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C0FED" w:rsidP="00494130">
      <w:pPr>
        <w:pStyle w:val="Heading1"/>
        <w:spacing w:before="170"/>
        <w:ind w:left="0"/>
      </w:pPr>
      <w:r w:rsidRPr="006C0FED">
        <w:rPr>
          <w:color w:val="337AB7"/>
          <w:lang w:val="en-MY"/>
        </w:rPr>
        <w:t xml:space="preserve">Comparative Proteomic Analysis of </w:t>
      </w:r>
      <w:r w:rsidRPr="006C0FED">
        <w:rPr>
          <w:i/>
          <w:color w:val="337AB7"/>
          <w:lang w:val="en-MY"/>
        </w:rPr>
        <w:t xml:space="preserve">Ganoderma </w:t>
      </w:r>
      <w:r>
        <w:rPr>
          <w:color w:val="337AB7"/>
          <w:lang w:val="en-MY"/>
        </w:rPr>
        <w:t>Species d</w:t>
      </w:r>
      <w:r w:rsidRPr="006C0FED">
        <w:rPr>
          <w:color w:val="337AB7"/>
          <w:lang w:val="en-MY"/>
        </w:rPr>
        <w:t xml:space="preserve">uring </w:t>
      </w:r>
      <w:r w:rsidRPr="006C0FED">
        <w:rPr>
          <w:i/>
          <w:color w:val="337AB7"/>
          <w:lang w:val="en-MY"/>
        </w:rPr>
        <w:t>In Vitro</w:t>
      </w:r>
      <w:r>
        <w:rPr>
          <w:color w:val="337AB7"/>
          <w:lang w:val="en-MY"/>
        </w:rPr>
        <w:t xml:space="preserve"> Interaction w</w:t>
      </w:r>
      <w:r w:rsidRPr="006C0FED">
        <w:rPr>
          <w:color w:val="337AB7"/>
          <w:lang w:val="en-MY"/>
        </w:rPr>
        <w:t>ith Oil Palm Root</w:t>
      </w:r>
    </w:p>
    <w:p w:rsidR="005973B9" w:rsidRDefault="002E37AF" w:rsidP="002E37AF">
      <w:pPr>
        <w:pStyle w:val="BodyText"/>
        <w:spacing w:before="73" w:line="198" w:lineRule="exact"/>
        <w:ind w:left="100" w:right="3035"/>
        <w:rPr>
          <w:rFonts w:ascii="Arial"/>
        </w:rPr>
      </w:pPr>
      <w:proofErr w:type="spellStart"/>
      <w:r>
        <w:rPr>
          <w:rFonts w:ascii="Arial"/>
        </w:rPr>
        <w:t>Siti</w:t>
      </w:r>
      <w:proofErr w:type="spellEnd"/>
      <w:r>
        <w:rPr>
          <w:rFonts w:ascii="Arial"/>
        </w:rPr>
        <w:t xml:space="preserve"> </w:t>
      </w:r>
      <w:proofErr w:type="spellStart"/>
      <w:r>
        <w:rPr>
          <w:rFonts w:ascii="Arial"/>
        </w:rPr>
        <w:t>Nahdatul</w:t>
      </w:r>
      <w:proofErr w:type="spellEnd"/>
      <w:r>
        <w:rPr>
          <w:rFonts w:ascii="Arial"/>
        </w:rPr>
        <w:t xml:space="preserve"> </w:t>
      </w:r>
      <w:proofErr w:type="spellStart"/>
      <w:r>
        <w:rPr>
          <w:rFonts w:ascii="Arial"/>
        </w:rPr>
        <w:t>Isnaini</w:t>
      </w:r>
      <w:proofErr w:type="spellEnd"/>
      <w:r>
        <w:rPr>
          <w:rFonts w:ascii="Arial"/>
        </w:rPr>
        <w:t>, National</w:t>
      </w:r>
      <w:r w:rsidR="006C0FED">
        <w:rPr>
          <w:rFonts w:ascii="Arial"/>
        </w:rPr>
        <w:t xml:space="preserve"> </w:t>
      </w:r>
      <w:r>
        <w:rPr>
          <w:rFonts w:ascii="Arial"/>
        </w:rPr>
        <w:t>Institutes</w:t>
      </w:r>
      <w:r w:rsidR="006C0FED">
        <w:rPr>
          <w:rFonts w:ascii="Arial"/>
        </w:rPr>
        <w:t xml:space="preserve"> of Biotechnology Malaysia (NIBM)</w:t>
      </w:r>
      <w:r w:rsidR="005973B9">
        <w:rPr>
          <w:rFonts w:ascii="Arial"/>
        </w:rPr>
        <w:t>,</w:t>
      </w:r>
      <w:r w:rsidR="006C0FED">
        <w:rPr>
          <w:rFonts w:ascii="Arial"/>
        </w:rPr>
        <w:t xml:space="preserve"> Malaysia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60608">
        <w:rPr>
          <w:color w:val="BF5A14"/>
        </w:rPr>
        <w:t xml:space="preserve"> </w:t>
      </w:r>
    </w:p>
    <w:p w:rsidR="00AE3E37" w:rsidRDefault="00D5182E" w:rsidP="00D5182E">
      <w:pPr>
        <w:pStyle w:val="BodyText"/>
        <w:spacing w:before="90" w:line="280" w:lineRule="auto"/>
        <w:ind w:left="100"/>
        <w:jc w:val="both"/>
      </w:pPr>
      <w:r w:rsidRPr="00D5182E">
        <w:rPr>
          <w:bCs/>
          <w:lang w:val="en-MY"/>
        </w:rPr>
        <w:t xml:space="preserve">Basal Stem Rot (BSR) in oil palm caused by </w:t>
      </w:r>
      <w:r w:rsidRPr="00D5182E">
        <w:rPr>
          <w:bCs/>
          <w:i/>
          <w:lang w:val="en-MY"/>
        </w:rPr>
        <w:t>Ganoderma</w:t>
      </w:r>
      <w:r w:rsidRPr="00D5182E">
        <w:rPr>
          <w:bCs/>
          <w:lang w:val="en-MY"/>
        </w:rPr>
        <w:t xml:space="preserve"> spp. is a deadly disease affecting oil palm plantation yield and global cooking oil supply. A pathogenic species, </w:t>
      </w:r>
      <w:r w:rsidRPr="00D5182E">
        <w:rPr>
          <w:bCs/>
          <w:i/>
          <w:lang w:val="en-MY"/>
        </w:rPr>
        <w:t>Ganoderma boninense</w:t>
      </w:r>
      <w:r w:rsidRPr="00D5182E">
        <w:rPr>
          <w:bCs/>
          <w:lang w:val="en-MY"/>
        </w:rPr>
        <w:t xml:space="preserve"> is claimed as the main causal agent of BSR while </w:t>
      </w:r>
      <w:r w:rsidRPr="00D5182E">
        <w:rPr>
          <w:bCs/>
          <w:i/>
          <w:lang w:val="en-MY"/>
        </w:rPr>
        <w:t>Ganoderma tornatum</w:t>
      </w:r>
      <w:r w:rsidRPr="00D5182E">
        <w:rPr>
          <w:bCs/>
          <w:lang w:val="en-MY"/>
        </w:rPr>
        <w:t xml:space="preserve"> is regarded as non-pathogenic and unable to infect living palms.  Insufficient information on the infection mechanism and immature early detection strategy of the pathogen are among the disease control limitations.   The existing molecular studies on the oil palm-</w:t>
      </w:r>
      <w:r w:rsidRPr="00D5182E">
        <w:rPr>
          <w:bCs/>
          <w:i/>
          <w:iCs/>
          <w:lang w:val="en-MY"/>
        </w:rPr>
        <w:t>Ganoderma</w:t>
      </w:r>
      <w:r w:rsidRPr="00D5182E">
        <w:rPr>
          <w:bCs/>
          <w:iCs/>
          <w:lang w:val="en-MY"/>
        </w:rPr>
        <w:t xml:space="preserve"> </w:t>
      </w:r>
      <w:r w:rsidRPr="00D5182E">
        <w:rPr>
          <w:bCs/>
          <w:lang w:val="en-MY"/>
        </w:rPr>
        <w:t xml:space="preserve">interaction mainly focused on the response of the plant towards the fungus infection while the information on the pathogen responses is still a scarce. Therefore, in this study, comparative proteomic </w:t>
      </w:r>
      <w:r w:rsidR="002B3EAE" w:rsidRPr="00D5182E">
        <w:rPr>
          <w:bCs/>
          <w:lang w:val="en-MY"/>
        </w:rPr>
        <w:t>analyses were</w:t>
      </w:r>
      <w:r w:rsidRPr="00D5182E">
        <w:rPr>
          <w:bCs/>
          <w:lang w:val="en-MY"/>
        </w:rPr>
        <w:t xml:space="preserve"> conducted to investigate the changes in the dikaryotic mycelial protein expression of the pathogenic </w:t>
      </w:r>
      <w:r w:rsidRPr="00D5182E">
        <w:rPr>
          <w:bCs/>
          <w:i/>
          <w:iCs/>
          <w:lang w:val="en-MY"/>
        </w:rPr>
        <w:t>G. boninense</w:t>
      </w:r>
      <w:r w:rsidRPr="00D5182E">
        <w:rPr>
          <w:bCs/>
          <w:lang w:val="en-MY"/>
        </w:rPr>
        <w:t xml:space="preserve"> and non-pathogenic </w:t>
      </w:r>
      <w:r w:rsidRPr="00D5182E">
        <w:rPr>
          <w:bCs/>
          <w:i/>
          <w:iCs/>
          <w:lang w:val="en-MY"/>
        </w:rPr>
        <w:t>G. tornatum</w:t>
      </w:r>
      <w:r w:rsidRPr="00D5182E">
        <w:rPr>
          <w:bCs/>
          <w:iCs/>
          <w:lang w:val="en-MY"/>
        </w:rPr>
        <w:t xml:space="preserve"> </w:t>
      </w:r>
      <w:r w:rsidRPr="00D5182E">
        <w:rPr>
          <w:bCs/>
          <w:lang w:val="en-MY"/>
        </w:rPr>
        <w:t xml:space="preserve">during </w:t>
      </w:r>
      <w:r w:rsidRPr="00D5182E">
        <w:rPr>
          <w:bCs/>
          <w:i/>
          <w:lang w:val="en-MY"/>
        </w:rPr>
        <w:t>in vitro</w:t>
      </w:r>
      <w:r w:rsidRPr="00D5182E">
        <w:rPr>
          <w:bCs/>
          <w:lang w:val="en-MY"/>
        </w:rPr>
        <w:t xml:space="preserve"> interaction with oil palm root. The phenol/ammonium acetate in methanol was shown to be the most effective protein extraction method for 2-DE proteomic studies of </w:t>
      </w:r>
      <w:r w:rsidRPr="00D5182E">
        <w:rPr>
          <w:bCs/>
          <w:i/>
          <w:lang w:val="en-MY"/>
        </w:rPr>
        <w:t>Ganoderma</w:t>
      </w:r>
      <w:r w:rsidRPr="00D5182E">
        <w:rPr>
          <w:bCs/>
          <w:lang w:val="en-MY"/>
        </w:rPr>
        <w:t xml:space="preserve"> spp. mycelia.  Scanning Electron Microscope (</w:t>
      </w:r>
      <w:smartTag w:uri="urn:schemas-microsoft-com:office:smarttags" w:element="stockticker">
        <w:r w:rsidRPr="00D5182E">
          <w:rPr>
            <w:bCs/>
            <w:lang w:val="en-MY"/>
          </w:rPr>
          <w:t>SEM</w:t>
        </w:r>
      </w:smartTag>
      <w:r w:rsidRPr="00D5182E">
        <w:rPr>
          <w:bCs/>
          <w:lang w:val="en-MY"/>
        </w:rPr>
        <w:t>) images confirmed the hyphae attachment and colonisation of both species on the oil palm root surface after 72 h of inoculation. Comparative proteomic analysis showed that the mycelial proteins from oil palm root exhibited different expression profiles when compared to the mycelia grown on Potato Dextrose Agar (</w:t>
      </w:r>
      <w:smartTag w:uri="urn:schemas-microsoft-com:office:smarttags" w:element="stockticker">
        <w:r w:rsidRPr="00D5182E">
          <w:rPr>
            <w:bCs/>
            <w:lang w:val="en-MY"/>
          </w:rPr>
          <w:t>PDA</w:t>
        </w:r>
      </w:smartTag>
      <w:r w:rsidRPr="00D5182E">
        <w:rPr>
          <w:bCs/>
          <w:lang w:val="en-MY"/>
        </w:rPr>
        <w:t>).  Proteins differentially expressed in both species may have either direct or indirect link to virulence and pathogenicity, metabolism, growth and maintenance of both</w:t>
      </w:r>
      <w:r w:rsidRPr="00D5182E">
        <w:rPr>
          <w:bCs/>
          <w:iCs/>
          <w:lang w:val="en-MY"/>
        </w:rPr>
        <w:t xml:space="preserve"> </w:t>
      </w:r>
      <w:r w:rsidRPr="00D5182E">
        <w:rPr>
          <w:bCs/>
          <w:i/>
          <w:iCs/>
          <w:lang w:val="en-MY"/>
        </w:rPr>
        <w:t>Ganoderma</w:t>
      </w:r>
      <w:r w:rsidRPr="00D5182E">
        <w:rPr>
          <w:bCs/>
          <w:lang w:val="en-MY"/>
        </w:rPr>
        <w:t xml:space="preserve"> species.  Identification of these proteins during the interaction with oil palm roots may provide fundamental information for further investigation on specific roles of the identified proteins towards </w:t>
      </w:r>
      <w:r w:rsidRPr="00D5182E">
        <w:rPr>
          <w:bCs/>
          <w:i/>
          <w:lang w:val="en-MY"/>
        </w:rPr>
        <w:t xml:space="preserve">Ganoderma </w:t>
      </w:r>
      <w:r w:rsidRPr="00D5182E">
        <w:rPr>
          <w:bCs/>
          <w:lang w:val="en-MY"/>
        </w:rPr>
        <w:t>infection mechanism and facilitate selection of potential markers for early detection of BSR in the future.</w:t>
      </w:r>
    </w:p>
    <w:p w:rsidR="00B771AC" w:rsidRDefault="00A9710C" w:rsidP="00D5182E">
      <w:pPr>
        <w:pStyle w:val="Heading3"/>
        <w:spacing w:before="74"/>
        <w:rPr>
          <w:color w:val="BF5A14"/>
        </w:rPr>
      </w:pPr>
      <w:r>
        <w:rPr>
          <w:b w:val="0"/>
        </w:rPr>
        <w:br w:type="column"/>
      </w:r>
      <w:r w:rsidR="00B771AC" w:rsidRPr="00B771AC">
        <w:rPr>
          <w:color w:val="BF5A14"/>
        </w:rPr>
        <w:lastRenderedPageBreak/>
        <w:t>Image</w:t>
      </w:r>
    </w:p>
    <w:p w:rsidR="00B771AC" w:rsidRDefault="00B771AC" w:rsidP="00D5182E">
      <w:pPr>
        <w:pStyle w:val="Heading3"/>
        <w:spacing w:before="74"/>
        <w:rPr>
          <w:color w:val="BF5A14"/>
        </w:rPr>
      </w:pPr>
      <w:r>
        <w:rPr>
          <w:noProof/>
          <w:lang w:val="en-MY" w:eastAsia="en-MY"/>
        </w:rPr>
        <w:drawing>
          <wp:inline distT="0" distB="0" distL="0" distR="0" wp14:anchorId="0F37E28D" wp14:editId="5053474D">
            <wp:extent cx="3260244" cy="193852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5092" t="23867" r="20139" b="9016"/>
                    <a:stretch/>
                  </pic:blipFill>
                  <pic:spPr bwMode="auto">
                    <a:xfrm>
                      <a:off x="0" y="0"/>
                      <a:ext cx="3265720" cy="1941784"/>
                    </a:xfrm>
                    <a:prstGeom prst="rect">
                      <a:avLst/>
                    </a:prstGeom>
                    <a:ln>
                      <a:noFill/>
                    </a:ln>
                    <a:extLst>
                      <a:ext uri="{53640926-AAD7-44D8-BBD7-CCE9431645EC}">
                        <a14:shadowObscured xmlns:a14="http://schemas.microsoft.com/office/drawing/2010/main"/>
                      </a:ext>
                    </a:extLst>
                  </pic:spPr>
                </pic:pic>
              </a:graphicData>
            </a:graphic>
          </wp:inline>
        </w:drawing>
      </w:r>
    </w:p>
    <w:p w:rsidR="00B771AC" w:rsidRDefault="00B771AC" w:rsidP="00D5182E">
      <w:pPr>
        <w:pStyle w:val="Heading3"/>
        <w:spacing w:before="74"/>
        <w:rPr>
          <w:color w:val="BF5A14"/>
        </w:rPr>
      </w:pPr>
    </w:p>
    <w:p w:rsidR="005973B9" w:rsidRDefault="00860608" w:rsidP="00D5182E">
      <w:pPr>
        <w:pStyle w:val="Heading3"/>
        <w:spacing w:before="74"/>
        <w:rPr>
          <w:b w:val="0"/>
        </w:rPr>
      </w:pPr>
      <w:r>
        <w:rPr>
          <w:color w:val="BF5A14"/>
        </w:rPr>
        <w:t>Recent Publications</w:t>
      </w:r>
    </w:p>
    <w:p w:rsidR="009473FF" w:rsidRPr="009473FF" w:rsidRDefault="009473FF" w:rsidP="009473FF">
      <w:pPr>
        <w:pStyle w:val="ListParagraph"/>
        <w:numPr>
          <w:ilvl w:val="0"/>
          <w:numId w:val="4"/>
        </w:numPr>
        <w:tabs>
          <w:tab w:val="left" w:pos="384"/>
        </w:tabs>
        <w:ind w:right="117"/>
        <w:rPr>
          <w:sz w:val="18"/>
          <w:lang w:val="en-MY"/>
        </w:rPr>
      </w:pPr>
      <w:r w:rsidRPr="009473FF">
        <w:rPr>
          <w:sz w:val="18"/>
          <w:lang w:val="en-MY"/>
        </w:rPr>
        <w:t>Al-</w:t>
      </w:r>
      <w:proofErr w:type="spellStart"/>
      <w:r w:rsidRPr="009473FF">
        <w:rPr>
          <w:sz w:val="18"/>
          <w:lang w:val="en-MY"/>
        </w:rPr>
        <w:t>Obaidi</w:t>
      </w:r>
      <w:proofErr w:type="spellEnd"/>
      <w:r w:rsidRPr="009473FF">
        <w:rPr>
          <w:sz w:val="18"/>
          <w:lang w:val="en-MY"/>
        </w:rPr>
        <w:t xml:space="preserve">, J. R., </w:t>
      </w:r>
      <w:proofErr w:type="spellStart"/>
      <w:r w:rsidRPr="009473FF">
        <w:rPr>
          <w:sz w:val="18"/>
          <w:lang w:val="en-MY"/>
        </w:rPr>
        <w:t>Hussin</w:t>
      </w:r>
      <w:proofErr w:type="spellEnd"/>
      <w:r w:rsidRPr="009473FF">
        <w:rPr>
          <w:sz w:val="18"/>
          <w:lang w:val="en-MY"/>
        </w:rPr>
        <w:t xml:space="preserve">, S. N., </w:t>
      </w:r>
      <w:proofErr w:type="spellStart"/>
      <w:r w:rsidRPr="009473FF">
        <w:rPr>
          <w:sz w:val="18"/>
          <w:lang w:val="en-MY"/>
        </w:rPr>
        <w:t>Saidi</w:t>
      </w:r>
      <w:proofErr w:type="spellEnd"/>
      <w:r w:rsidRPr="009473FF">
        <w:rPr>
          <w:sz w:val="18"/>
          <w:lang w:val="en-MY"/>
        </w:rPr>
        <w:t xml:space="preserve">, N. B., </w:t>
      </w:r>
      <w:proofErr w:type="spellStart"/>
      <w:r w:rsidRPr="009473FF">
        <w:rPr>
          <w:sz w:val="18"/>
          <w:lang w:val="en-MY"/>
        </w:rPr>
        <w:t>Rahmad</w:t>
      </w:r>
      <w:proofErr w:type="spellEnd"/>
      <w:r w:rsidRPr="009473FF">
        <w:rPr>
          <w:sz w:val="18"/>
          <w:lang w:val="en-MY"/>
        </w:rPr>
        <w:t xml:space="preserve">, N., and </w:t>
      </w:r>
      <w:proofErr w:type="spellStart"/>
      <w:r w:rsidRPr="009473FF">
        <w:rPr>
          <w:sz w:val="18"/>
          <w:lang w:val="en-MY"/>
        </w:rPr>
        <w:t>Idris</w:t>
      </w:r>
      <w:proofErr w:type="spellEnd"/>
      <w:r w:rsidRPr="009473FF">
        <w:rPr>
          <w:sz w:val="18"/>
          <w:lang w:val="en-MY"/>
        </w:rPr>
        <w:t xml:space="preserve">, A. S. (2017). Comparative proteomic analysis of Ganoderma species during in vitro interaction with oil palm root. Physiological and Molecular Plant Pathology. 99 (2017):16-24. </w:t>
      </w:r>
    </w:p>
    <w:p w:rsidR="009473FF" w:rsidRPr="009473FF" w:rsidRDefault="009473FF" w:rsidP="009473FF">
      <w:pPr>
        <w:pStyle w:val="ListParagraph"/>
        <w:numPr>
          <w:ilvl w:val="0"/>
          <w:numId w:val="4"/>
        </w:numPr>
        <w:tabs>
          <w:tab w:val="left" w:pos="384"/>
        </w:tabs>
        <w:ind w:right="117"/>
        <w:rPr>
          <w:sz w:val="18"/>
          <w:lang w:val="en-MY"/>
        </w:rPr>
      </w:pPr>
      <w:proofErr w:type="spellStart"/>
      <w:r w:rsidRPr="009473FF">
        <w:rPr>
          <w:sz w:val="18"/>
          <w:lang w:val="en-MY"/>
        </w:rPr>
        <w:t>Siti</w:t>
      </w:r>
      <w:proofErr w:type="spellEnd"/>
      <w:r w:rsidRPr="009473FF">
        <w:rPr>
          <w:sz w:val="18"/>
          <w:lang w:val="en-MY"/>
        </w:rPr>
        <w:t xml:space="preserve"> </w:t>
      </w:r>
      <w:proofErr w:type="spellStart"/>
      <w:r w:rsidRPr="009473FF">
        <w:rPr>
          <w:sz w:val="18"/>
          <w:lang w:val="en-MY"/>
        </w:rPr>
        <w:t>Rokhiyah</w:t>
      </w:r>
      <w:proofErr w:type="spellEnd"/>
      <w:r w:rsidRPr="009473FF">
        <w:rPr>
          <w:sz w:val="18"/>
          <w:lang w:val="en-MY"/>
        </w:rPr>
        <w:t xml:space="preserve"> Ahmad </w:t>
      </w:r>
      <w:proofErr w:type="spellStart"/>
      <w:r w:rsidRPr="009473FF">
        <w:rPr>
          <w:sz w:val="18"/>
          <w:lang w:val="en-MY"/>
        </w:rPr>
        <w:t>Usuldin</w:t>
      </w:r>
      <w:proofErr w:type="spellEnd"/>
      <w:r w:rsidRPr="009473FF">
        <w:rPr>
          <w:sz w:val="18"/>
          <w:lang w:val="en-MY"/>
        </w:rPr>
        <w:t>, Al-</w:t>
      </w:r>
      <w:proofErr w:type="spellStart"/>
      <w:r w:rsidRPr="009473FF">
        <w:rPr>
          <w:sz w:val="18"/>
          <w:lang w:val="en-MY"/>
        </w:rPr>
        <w:t>Obaidi</w:t>
      </w:r>
      <w:proofErr w:type="spellEnd"/>
      <w:r w:rsidRPr="009473FF">
        <w:rPr>
          <w:sz w:val="18"/>
          <w:lang w:val="en-MY"/>
        </w:rPr>
        <w:t>, J.R</w:t>
      </w:r>
      <w:proofErr w:type="gramStart"/>
      <w:r w:rsidRPr="009473FF">
        <w:rPr>
          <w:sz w:val="18"/>
          <w:lang w:val="en-MY"/>
        </w:rPr>
        <w:t>. ,</w:t>
      </w:r>
      <w:proofErr w:type="gramEnd"/>
      <w:r w:rsidRPr="009473FF">
        <w:rPr>
          <w:sz w:val="18"/>
          <w:lang w:val="en-MY"/>
        </w:rPr>
        <w:t xml:space="preserve"> </w:t>
      </w:r>
      <w:proofErr w:type="spellStart"/>
      <w:r w:rsidRPr="009473FF">
        <w:rPr>
          <w:sz w:val="18"/>
          <w:lang w:val="en-MY"/>
        </w:rPr>
        <w:t>Razali</w:t>
      </w:r>
      <w:proofErr w:type="spellEnd"/>
      <w:r w:rsidRPr="009473FF">
        <w:rPr>
          <w:sz w:val="18"/>
          <w:lang w:val="en-MY"/>
        </w:rPr>
        <w:t xml:space="preserve">, N. Mat </w:t>
      </w:r>
      <w:proofErr w:type="spellStart"/>
      <w:r w:rsidRPr="009473FF">
        <w:rPr>
          <w:sz w:val="18"/>
          <w:lang w:val="en-MY"/>
        </w:rPr>
        <w:t>Junit</w:t>
      </w:r>
      <w:proofErr w:type="spellEnd"/>
      <w:r w:rsidRPr="009473FF">
        <w:rPr>
          <w:sz w:val="18"/>
          <w:lang w:val="en-MY"/>
        </w:rPr>
        <w:t xml:space="preserve">, S., </w:t>
      </w:r>
      <w:proofErr w:type="spellStart"/>
      <w:r w:rsidRPr="009473FF">
        <w:rPr>
          <w:sz w:val="18"/>
          <w:lang w:val="en-MY"/>
        </w:rPr>
        <w:t>Ajang</w:t>
      </w:r>
      <w:proofErr w:type="spellEnd"/>
      <w:r w:rsidRPr="009473FF">
        <w:rPr>
          <w:sz w:val="18"/>
          <w:lang w:val="en-MY"/>
        </w:rPr>
        <w:t xml:space="preserve">, M.J., </w:t>
      </w:r>
      <w:proofErr w:type="spellStart"/>
      <w:r w:rsidRPr="009473FF">
        <w:rPr>
          <w:sz w:val="18"/>
          <w:lang w:val="en-MY"/>
        </w:rPr>
        <w:t>Hussin</w:t>
      </w:r>
      <w:proofErr w:type="spellEnd"/>
      <w:r w:rsidRPr="009473FF">
        <w:rPr>
          <w:sz w:val="18"/>
          <w:lang w:val="en-MY"/>
        </w:rPr>
        <w:t xml:space="preserve">, S.N., Hamid, S.S., </w:t>
      </w:r>
      <w:proofErr w:type="spellStart"/>
      <w:r w:rsidRPr="009473FF">
        <w:rPr>
          <w:sz w:val="18"/>
          <w:lang w:val="en-MY"/>
        </w:rPr>
        <w:t>Hanafi</w:t>
      </w:r>
      <w:proofErr w:type="spellEnd"/>
      <w:r w:rsidRPr="009473FF">
        <w:rPr>
          <w:sz w:val="18"/>
          <w:lang w:val="en-MY"/>
        </w:rPr>
        <w:t xml:space="preserve">, N.M., Mat </w:t>
      </w:r>
      <w:proofErr w:type="spellStart"/>
      <w:r w:rsidRPr="009473FF">
        <w:rPr>
          <w:sz w:val="18"/>
          <w:lang w:val="en-MY"/>
        </w:rPr>
        <w:t>Roni</w:t>
      </w:r>
      <w:proofErr w:type="spellEnd"/>
      <w:r w:rsidRPr="009473FF">
        <w:rPr>
          <w:sz w:val="18"/>
          <w:lang w:val="en-MY"/>
        </w:rPr>
        <w:t xml:space="preserve">, A.N. and </w:t>
      </w:r>
      <w:proofErr w:type="spellStart"/>
      <w:r w:rsidRPr="009473FF">
        <w:rPr>
          <w:sz w:val="18"/>
          <w:lang w:val="en-MY"/>
        </w:rPr>
        <w:t>Saleh</w:t>
      </w:r>
      <w:proofErr w:type="spellEnd"/>
      <w:r w:rsidRPr="009473FF">
        <w:rPr>
          <w:sz w:val="18"/>
          <w:lang w:val="en-MY"/>
        </w:rPr>
        <w:t xml:space="preserve">, N.M. (2017). Molecular investigation of carrageenan production in </w:t>
      </w:r>
      <w:proofErr w:type="spellStart"/>
      <w:r w:rsidRPr="009473FF">
        <w:rPr>
          <w:sz w:val="18"/>
          <w:lang w:val="en-MY"/>
        </w:rPr>
        <w:t>Kappaphycus</w:t>
      </w:r>
      <w:proofErr w:type="spellEnd"/>
      <w:r w:rsidRPr="009473FF">
        <w:rPr>
          <w:sz w:val="18"/>
          <w:lang w:val="en-MY"/>
        </w:rPr>
        <w:t xml:space="preserve"> </w:t>
      </w:r>
      <w:proofErr w:type="spellStart"/>
      <w:r w:rsidRPr="009473FF">
        <w:rPr>
          <w:sz w:val="18"/>
          <w:lang w:val="en-MY"/>
        </w:rPr>
        <w:t>alvarezii</w:t>
      </w:r>
      <w:proofErr w:type="spellEnd"/>
      <w:r w:rsidRPr="009473FF">
        <w:rPr>
          <w:sz w:val="18"/>
          <w:lang w:val="en-MY"/>
        </w:rPr>
        <w:t xml:space="preserve"> in different culture conditions: a proteomic approach. Journal of Applied Phycology, 29 (4): 1989–2001.</w:t>
      </w:r>
    </w:p>
    <w:p w:rsidR="00734F0C" w:rsidRPr="00734F0C" w:rsidRDefault="00734F0C" w:rsidP="00734F0C">
      <w:pPr>
        <w:pStyle w:val="ListParagraph"/>
        <w:numPr>
          <w:ilvl w:val="0"/>
          <w:numId w:val="4"/>
        </w:numPr>
        <w:tabs>
          <w:tab w:val="left" w:pos="384"/>
        </w:tabs>
        <w:ind w:right="117"/>
        <w:rPr>
          <w:sz w:val="18"/>
          <w:lang w:val="en-MY"/>
        </w:rPr>
      </w:pPr>
      <w:r w:rsidRPr="00734F0C">
        <w:rPr>
          <w:sz w:val="18"/>
          <w:lang w:val="en-MY"/>
        </w:rPr>
        <w:t>Al-</w:t>
      </w:r>
      <w:proofErr w:type="spellStart"/>
      <w:r w:rsidRPr="00734F0C">
        <w:rPr>
          <w:sz w:val="18"/>
          <w:lang w:val="en-MY"/>
        </w:rPr>
        <w:t>Obaidi</w:t>
      </w:r>
      <w:proofErr w:type="spellEnd"/>
      <w:r w:rsidRPr="00734F0C">
        <w:rPr>
          <w:sz w:val="18"/>
          <w:lang w:val="en-MY"/>
        </w:rPr>
        <w:t xml:space="preserve">, J. R., </w:t>
      </w:r>
      <w:proofErr w:type="spellStart"/>
      <w:r w:rsidRPr="00734F0C">
        <w:rPr>
          <w:sz w:val="18"/>
          <w:lang w:val="en-MY"/>
        </w:rPr>
        <w:t>Saidi</w:t>
      </w:r>
      <w:proofErr w:type="spellEnd"/>
      <w:r w:rsidRPr="00734F0C">
        <w:rPr>
          <w:sz w:val="18"/>
          <w:lang w:val="en-MY"/>
        </w:rPr>
        <w:t xml:space="preserve">, N. B., </w:t>
      </w:r>
      <w:proofErr w:type="spellStart"/>
      <w:r w:rsidRPr="00734F0C">
        <w:rPr>
          <w:sz w:val="18"/>
          <w:lang w:val="en-MY"/>
        </w:rPr>
        <w:t>Usuldin</w:t>
      </w:r>
      <w:proofErr w:type="spellEnd"/>
      <w:r w:rsidRPr="00734F0C">
        <w:rPr>
          <w:sz w:val="18"/>
          <w:lang w:val="en-MY"/>
        </w:rPr>
        <w:t xml:space="preserve">, S. R., </w:t>
      </w:r>
      <w:proofErr w:type="spellStart"/>
      <w:r w:rsidRPr="00734F0C">
        <w:rPr>
          <w:b/>
          <w:sz w:val="18"/>
          <w:lang w:val="en-MY"/>
        </w:rPr>
        <w:t>Hussin</w:t>
      </w:r>
      <w:proofErr w:type="spellEnd"/>
      <w:r w:rsidRPr="00734F0C">
        <w:rPr>
          <w:b/>
          <w:sz w:val="18"/>
          <w:lang w:val="en-MY"/>
        </w:rPr>
        <w:t>, S. N</w:t>
      </w:r>
      <w:r w:rsidRPr="00734F0C">
        <w:rPr>
          <w:sz w:val="18"/>
          <w:lang w:val="en-MY"/>
        </w:rPr>
        <w:t xml:space="preserve">., </w:t>
      </w:r>
      <w:proofErr w:type="spellStart"/>
      <w:r w:rsidRPr="00734F0C">
        <w:rPr>
          <w:sz w:val="18"/>
          <w:lang w:val="en-MY"/>
        </w:rPr>
        <w:t>Yusoff</w:t>
      </w:r>
      <w:proofErr w:type="spellEnd"/>
      <w:r w:rsidRPr="00734F0C">
        <w:rPr>
          <w:sz w:val="18"/>
          <w:lang w:val="en-MY"/>
        </w:rPr>
        <w:t xml:space="preserve">, N. M. and </w:t>
      </w:r>
      <w:proofErr w:type="spellStart"/>
      <w:r w:rsidRPr="00734F0C">
        <w:rPr>
          <w:sz w:val="18"/>
          <w:lang w:val="en-MY"/>
        </w:rPr>
        <w:t>Idris</w:t>
      </w:r>
      <w:proofErr w:type="spellEnd"/>
      <w:r w:rsidRPr="00734F0C">
        <w:rPr>
          <w:sz w:val="18"/>
          <w:lang w:val="en-MY"/>
        </w:rPr>
        <w:t xml:space="preserve">, A. S. (2016). Comparison of different protein extraction methods for gel-based proteomic analysis of </w:t>
      </w:r>
      <w:r w:rsidRPr="00734F0C">
        <w:rPr>
          <w:i/>
          <w:sz w:val="18"/>
          <w:lang w:val="en-MY"/>
        </w:rPr>
        <w:t>Ganoderma</w:t>
      </w:r>
      <w:r w:rsidRPr="00734F0C">
        <w:rPr>
          <w:sz w:val="18"/>
          <w:lang w:val="en-MY"/>
        </w:rPr>
        <w:t xml:space="preserve"> spp. </w:t>
      </w:r>
      <w:r w:rsidRPr="00734F0C">
        <w:rPr>
          <w:i/>
          <w:sz w:val="18"/>
          <w:lang w:val="en-MY"/>
        </w:rPr>
        <w:t>The Protein Journal</w:t>
      </w:r>
      <w:r w:rsidRPr="00734F0C">
        <w:rPr>
          <w:sz w:val="18"/>
          <w:lang w:val="en-MY"/>
        </w:rPr>
        <w:t>, 35(2): 100-106.</w:t>
      </w:r>
    </w:p>
    <w:p w:rsidR="00D64FFD" w:rsidRDefault="00D64FFD" w:rsidP="00D64FFD">
      <w:pPr>
        <w:pStyle w:val="ListParagraph"/>
        <w:numPr>
          <w:ilvl w:val="0"/>
          <w:numId w:val="4"/>
        </w:numPr>
        <w:tabs>
          <w:tab w:val="left" w:pos="384"/>
        </w:tabs>
        <w:ind w:right="117"/>
        <w:rPr>
          <w:sz w:val="18"/>
          <w:lang w:val="en-MY"/>
        </w:rPr>
      </w:pPr>
      <w:proofErr w:type="spellStart"/>
      <w:r w:rsidRPr="00D64FFD">
        <w:rPr>
          <w:sz w:val="18"/>
          <w:lang w:val="en-MY"/>
        </w:rPr>
        <w:t>Alam</w:t>
      </w:r>
      <w:proofErr w:type="spellEnd"/>
      <w:r w:rsidRPr="00D64FFD">
        <w:rPr>
          <w:sz w:val="18"/>
          <w:lang w:val="en-MY"/>
        </w:rPr>
        <w:t xml:space="preserve">, M.Z., </w:t>
      </w:r>
      <w:proofErr w:type="spellStart"/>
      <w:r w:rsidRPr="00D64FFD">
        <w:rPr>
          <w:sz w:val="18"/>
          <w:lang w:val="en-MY"/>
        </w:rPr>
        <w:t>Kabbashi</w:t>
      </w:r>
      <w:proofErr w:type="spellEnd"/>
      <w:r w:rsidRPr="00D64FFD">
        <w:rPr>
          <w:sz w:val="18"/>
          <w:lang w:val="en-MY"/>
        </w:rPr>
        <w:t xml:space="preserve">, N.A. and </w:t>
      </w:r>
      <w:proofErr w:type="spellStart"/>
      <w:r w:rsidRPr="00D64FFD">
        <w:rPr>
          <w:sz w:val="18"/>
          <w:lang w:val="en-MY"/>
        </w:rPr>
        <w:t>Hussin</w:t>
      </w:r>
      <w:proofErr w:type="spellEnd"/>
      <w:r w:rsidRPr="00D64FFD">
        <w:rPr>
          <w:sz w:val="18"/>
          <w:lang w:val="en-MY"/>
        </w:rPr>
        <w:t xml:space="preserve">, S.N. (2009). Production of bioethanol by direct bioconversion of oil-palm industrial effluent in a stirred-tank bioreactor. </w:t>
      </w:r>
      <w:r w:rsidRPr="00D64FFD">
        <w:rPr>
          <w:i/>
          <w:sz w:val="18"/>
          <w:lang w:val="en-MY"/>
        </w:rPr>
        <w:t>J</w:t>
      </w:r>
      <w:r>
        <w:rPr>
          <w:i/>
          <w:sz w:val="18"/>
          <w:lang w:val="en-MY"/>
        </w:rPr>
        <w:t>ournal of</w:t>
      </w:r>
      <w:r w:rsidRPr="00D64FFD">
        <w:rPr>
          <w:i/>
          <w:sz w:val="18"/>
          <w:lang w:val="en-MY"/>
        </w:rPr>
        <w:t xml:space="preserve"> Ind</w:t>
      </w:r>
      <w:r>
        <w:rPr>
          <w:i/>
          <w:sz w:val="18"/>
          <w:lang w:val="en-MY"/>
        </w:rPr>
        <w:t xml:space="preserve">ustrial </w:t>
      </w:r>
      <w:proofErr w:type="spellStart"/>
      <w:r>
        <w:rPr>
          <w:i/>
          <w:sz w:val="18"/>
          <w:lang w:val="en-MY"/>
        </w:rPr>
        <w:t>Microbiol</w:t>
      </w:r>
      <w:proofErr w:type="spellEnd"/>
      <w:r>
        <w:rPr>
          <w:i/>
          <w:sz w:val="18"/>
          <w:lang w:val="en-MY"/>
        </w:rPr>
        <w:t xml:space="preserve"> </w:t>
      </w:r>
      <w:r w:rsidRPr="00D64FFD">
        <w:rPr>
          <w:i/>
          <w:sz w:val="18"/>
          <w:lang w:val="en-MY"/>
        </w:rPr>
        <w:t>Biotechnol</w:t>
      </w:r>
      <w:r>
        <w:rPr>
          <w:i/>
          <w:sz w:val="18"/>
          <w:lang w:val="en-MY"/>
        </w:rPr>
        <w:t>ogy</w:t>
      </w:r>
      <w:r>
        <w:rPr>
          <w:sz w:val="18"/>
          <w:lang w:val="en-MY"/>
        </w:rPr>
        <w:t xml:space="preserve">, 36(6):801-8.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B771AC" w:rsidP="00B771AC">
      <w:pPr>
        <w:pStyle w:val="BodyText"/>
        <w:ind w:left="2160"/>
        <w:rPr>
          <w:rFonts w:ascii="Calibri"/>
          <w:sz w:val="20"/>
        </w:rPr>
      </w:pPr>
      <w:r>
        <w:rPr>
          <w:rFonts w:ascii="Calibri"/>
          <w:noProof/>
          <w:sz w:val="4"/>
          <w:lang w:val="en-MY" w:eastAsia="en-MY"/>
        </w:rPr>
        <w:lastRenderedPageBreak/>
        <mc:AlternateContent>
          <mc:Choice Requires="wpg">
            <w:drawing>
              <wp:inline distT="0" distB="0" distL="0" distR="0" wp14:anchorId="122E9ABB" wp14:editId="20F2B7A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pStyle w:val="BodyText"/>
        <w:spacing w:line="40" w:lineRule="exact"/>
        <w:ind w:left="2202"/>
        <w:rPr>
          <w:rFonts w:ascii="Calibri"/>
          <w:sz w:val="4"/>
        </w:rPr>
      </w:pPr>
    </w:p>
    <w:p w:rsidR="00B771AC" w:rsidRDefault="00B771AC">
      <w:pPr>
        <w:pStyle w:val="BodyText"/>
        <w:spacing w:line="40" w:lineRule="exact"/>
        <w:ind w:left="2202"/>
        <w:rPr>
          <w:rFonts w:ascii="Calibri"/>
          <w:sz w:val="4"/>
        </w:rPr>
      </w:pPr>
    </w:p>
    <w:p w:rsidR="00B771AC" w:rsidRDefault="00B771AC">
      <w:pPr>
        <w:pStyle w:val="BodyText"/>
        <w:spacing w:line="40" w:lineRule="exact"/>
        <w:ind w:left="2202"/>
        <w:rPr>
          <w:rFonts w:ascii="Calibri"/>
          <w:sz w:val="4"/>
        </w:rPr>
      </w:pPr>
    </w:p>
    <w:p w:rsidR="00B771AC" w:rsidRDefault="00B771AC">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D46988">
        <w:rPr>
          <w:noProof/>
          <w:lang w:val="en-MY" w:eastAsia="en-MY"/>
        </w:rPr>
        <w:drawing>
          <wp:inline distT="0" distB="0" distL="0" distR="0" wp14:anchorId="4384982A">
            <wp:extent cx="633254" cy="61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54" cy="612000"/>
                    </a:xfrm>
                    <a:prstGeom prst="rect">
                      <a:avLst/>
                    </a:prstGeom>
                    <a:noFill/>
                  </pic:spPr>
                </pic:pic>
              </a:graphicData>
            </a:graphic>
          </wp:inline>
        </w:drawing>
      </w:r>
      <w:r w:rsidR="00D46988">
        <w:rPr>
          <w:noProof/>
          <w:lang w:val="en-MY" w:eastAsia="en-MY"/>
        </w:rPr>
        <w:t xml:space="preserve"> </w:t>
      </w:r>
      <w:r w:rsidR="00A9710C">
        <w:rPr>
          <w:rFonts w:ascii="Arial"/>
          <w:color w:val="BF5A14"/>
        </w:rPr>
        <w:t>Biography</w:t>
      </w:r>
    </w:p>
    <w:p w:rsidR="00AE3E37" w:rsidRDefault="00D5182E" w:rsidP="00D46988">
      <w:pPr>
        <w:spacing w:before="41" w:line="154" w:lineRule="exact"/>
        <w:ind w:left="213" w:right="231"/>
        <w:jc w:val="both"/>
        <w:rPr>
          <w:rFonts w:ascii="Arial"/>
          <w:sz w:val="14"/>
        </w:rPr>
      </w:pPr>
      <w:proofErr w:type="spellStart"/>
      <w:r>
        <w:rPr>
          <w:rFonts w:ascii="Arial"/>
          <w:sz w:val="14"/>
        </w:rPr>
        <w:t>Siti</w:t>
      </w:r>
      <w:proofErr w:type="spellEnd"/>
      <w:r>
        <w:rPr>
          <w:rFonts w:ascii="Arial"/>
          <w:sz w:val="14"/>
        </w:rPr>
        <w:t xml:space="preserve"> </w:t>
      </w:r>
      <w:proofErr w:type="spellStart"/>
      <w:r>
        <w:rPr>
          <w:rFonts w:ascii="Arial"/>
          <w:sz w:val="14"/>
        </w:rPr>
        <w:t>Nahdatul</w:t>
      </w:r>
      <w:proofErr w:type="spellEnd"/>
      <w:r>
        <w:rPr>
          <w:rFonts w:ascii="Arial"/>
          <w:sz w:val="14"/>
        </w:rPr>
        <w:t xml:space="preserve"> </w:t>
      </w:r>
      <w:proofErr w:type="spellStart"/>
      <w:r>
        <w:rPr>
          <w:rFonts w:ascii="Arial"/>
          <w:sz w:val="14"/>
        </w:rPr>
        <w:t>Isnaini</w:t>
      </w:r>
      <w:proofErr w:type="spellEnd"/>
      <w:r>
        <w:rPr>
          <w:rFonts w:ascii="Arial"/>
          <w:sz w:val="14"/>
        </w:rPr>
        <w:t xml:space="preserve"> Said </w:t>
      </w:r>
      <w:proofErr w:type="spellStart"/>
      <w:r w:rsidR="00D46988">
        <w:rPr>
          <w:rFonts w:ascii="Arial"/>
          <w:sz w:val="14"/>
        </w:rPr>
        <w:t>Hussin</w:t>
      </w:r>
      <w:proofErr w:type="spellEnd"/>
      <w:r w:rsidR="00D46988">
        <w:rPr>
          <w:rFonts w:ascii="Arial"/>
          <w:sz w:val="14"/>
        </w:rPr>
        <w:t xml:space="preserve"> is</w:t>
      </w:r>
      <w:r w:rsidR="00D46988" w:rsidRPr="00D46988">
        <w:rPr>
          <w:rFonts w:ascii="Arial"/>
          <w:sz w:val="14"/>
          <w:lang w:val="en-MY"/>
        </w:rPr>
        <w:t xml:space="preserve"> currently a scientist in Plant Biotechnology Division of Agro-Biotechnology Institute (ABI)</w:t>
      </w:r>
      <w:r w:rsidR="00D46988">
        <w:rPr>
          <w:rFonts w:ascii="Arial"/>
          <w:sz w:val="14"/>
          <w:lang w:val="en-MY"/>
        </w:rPr>
        <w:t xml:space="preserve">, National Institutes of Biotechnology Malaysia (NIBM).  Her working experience was on proteomics, algae tissue culture and bioprocess system.  </w:t>
      </w:r>
      <w:r w:rsidR="00E121C9">
        <w:rPr>
          <w:rFonts w:ascii="Arial"/>
          <w:sz w:val="14"/>
          <w:lang w:val="en-MY"/>
        </w:rPr>
        <w:t>She is a member of Malaysian Agri</w:t>
      </w:r>
      <w:r w:rsidR="00E121C9">
        <w:rPr>
          <w:rFonts w:ascii="Arial"/>
          <w:sz w:val="14"/>
          <w:lang w:val="en-MY"/>
        </w:rPr>
        <w:t xml:space="preserve">cultural </w:t>
      </w:r>
      <w:r w:rsidR="00E121C9">
        <w:rPr>
          <w:rFonts w:ascii="Arial"/>
          <w:sz w:val="14"/>
          <w:lang w:val="en-MY"/>
        </w:rPr>
        <w:t>Proteomics Society</w:t>
      </w:r>
      <w:r w:rsidR="00E121C9">
        <w:rPr>
          <w:rFonts w:ascii="Arial"/>
          <w:sz w:val="14"/>
          <w:lang w:val="en-MY"/>
        </w:rPr>
        <w:t xml:space="preserve"> (MAPS) and h</w:t>
      </w:r>
      <w:r w:rsidR="00D46988">
        <w:rPr>
          <w:rFonts w:ascii="Arial"/>
          <w:sz w:val="14"/>
          <w:lang w:val="en-MY"/>
        </w:rPr>
        <w:t xml:space="preserve">er current research interests are on the </w:t>
      </w:r>
      <w:r w:rsidR="002B3EAE">
        <w:rPr>
          <w:rFonts w:ascii="Arial"/>
          <w:sz w:val="14"/>
          <w:lang w:val="en-MY"/>
        </w:rPr>
        <w:t xml:space="preserve">molecular </w:t>
      </w:r>
      <w:r w:rsidR="00D46988">
        <w:rPr>
          <w:rFonts w:ascii="Arial"/>
          <w:sz w:val="14"/>
          <w:lang w:val="en-MY"/>
        </w:rPr>
        <w:t>interaction between plant pathogenic fungi and</w:t>
      </w:r>
      <w:r w:rsidR="00D46988" w:rsidRPr="00D46988">
        <w:rPr>
          <w:rFonts w:ascii="Arial"/>
          <w:sz w:val="14"/>
          <w:lang w:val="en-MY"/>
        </w:rPr>
        <w:t xml:space="preserve"> </w:t>
      </w:r>
      <w:r w:rsidR="00D46988">
        <w:rPr>
          <w:rFonts w:ascii="Arial"/>
          <w:sz w:val="14"/>
          <w:lang w:val="en-MY"/>
        </w:rPr>
        <w:t>host plants</w:t>
      </w:r>
      <w:r w:rsidR="002B3EAE">
        <w:rPr>
          <w:rFonts w:ascii="Arial"/>
          <w:sz w:val="14"/>
          <w:lang w:val="en-MY"/>
        </w:rPr>
        <w:t xml:space="preserve"> and </w:t>
      </w:r>
      <w:r w:rsidR="00B771AC">
        <w:rPr>
          <w:rFonts w:ascii="Arial"/>
          <w:sz w:val="14"/>
          <w:lang w:val="en-MY"/>
        </w:rPr>
        <w:t xml:space="preserve">fungal </w:t>
      </w:r>
      <w:r w:rsidR="002B3EAE">
        <w:rPr>
          <w:rFonts w:ascii="Arial"/>
          <w:sz w:val="14"/>
          <w:lang w:val="en-MY"/>
        </w:rPr>
        <w:t>virulence-related proteins.</w:t>
      </w:r>
      <w:r w:rsidR="00D46988">
        <w:rPr>
          <w:rFonts w:ascii="Arial"/>
          <w:sz w:val="14"/>
          <w:lang w:val="en-MY"/>
        </w:rPr>
        <w:t xml:space="preserve">  </w:t>
      </w:r>
      <w:r w:rsidR="00A9710C">
        <w:rPr>
          <w:rFonts w:ascii="Arial"/>
          <w:sz w:val="14"/>
        </w:rPr>
        <w:t xml:space="preserve">Email: </w:t>
      </w:r>
      <w:hyperlink r:id="rId12" w:history="1">
        <w:r w:rsidRPr="00A51398">
          <w:rPr>
            <w:rStyle w:val="Hyperlink"/>
            <w:rFonts w:ascii="Arial"/>
            <w:sz w:val="14"/>
          </w:rPr>
          <w:t>isnaini@abi-nibm.</w:t>
        </w:r>
      </w:hyperlink>
      <w:proofErr w:type="gramStart"/>
      <w:r>
        <w:rPr>
          <w:rStyle w:val="Hyperlink"/>
          <w:rFonts w:ascii="Arial"/>
          <w:sz w:val="14"/>
        </w:rPr>
        <w:t>my</w:t>
      </w:r>
      <w:proofErr w:type="gramEnd"/>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771AC" w:rsidRDefault="00C220B6" w:rsidP="00660723">
      <w:pPr>
        <w:spacing w:before="39"/>
        <w:rPr>
          <w:rFonts w:ascii="Minion Pro"/>
          <w:sz w:val="18"/>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proofErr w:type="spellStart"/>
      <w:r w:rsidR="00D46988">
        <w:rPr>
          <w:rFonts w:ascii="Minion Pro"/>
          <w:sz w:val="18"/>
        </w:rPr>
        <w:t>Siti</w:t>
      </w:r>
      <w:proofErr w:type="spellEnd"/>
      <w:r w:rsidR="00D46988">
        <w:rPr>
          <w:rFonts w:ascii="Minion Pro"/>
          <w:sz w:val="18"/>
        </w:rPr>
        <w:t xml:space="preserve"> </w:t>
      </w:r>
      <w:proofErr w:type="spellStart"/>
      <w:r w:rsidR="00D46988">
        <w:rPr>
          <w:rFonts w:ascii="Minion Pro"/>
          <w:sz w:val="18"/>
        </w:rPr>
        <w:t>Nahdatul</w:t>
      </w:r>
      <w:proofErr w:type="spellEnd"/>
      <w:r w:rsidR="00D46988">
        <w:rPr>
          <w:rFonts w:ascii="Minion Pro"/>
          <w:sz w:val="18"/>
        </w:rPr>
        <w:t xml:space="preserve"> </w:t>
      </w:r>
      <w:proofErr w:type="spellStart"/>
      <w:r w:rsidR="00D46988">
        <w:rPr>
          <w:rFonts w:ascii="Minion Pro"/>
          <w:sz w:val="18"/>
        </w:rPr>
        <w:t>Isnaini</w:t>
      </w:r>
      <w:proofErr w:type="spellEnd"/>
      <w:r w:rsidR="00D46988">
        <w:rPr>
          <w:rFonts w:ascii="Minion Pro"/>
          <w:sz w:val="18"/>
        </w:rPr>
        <w:t xml:space="preserve"> </w:t>
      </w:r>
      <w:proofErr w:type="spellStart"/>
      <w:r w:rsidR="00D46988">
        <w:rPr>
          <w:rFonts w:ascii="Minion Pro"/>
          <w:sz w:val="18"/>
        </w:rPr>
        <w:t>Binti</w:t>
      </w:r>
      <w:proofErr w:type="spellEnd"/>
      <w:r w:rsidR="00D46988">
        <w:rPr>
          <w:rFonts w:ascii="Minion Pro"/>
          <w:sz w:val="18"/>
        </w:rPr>
        <w:t xml:space="preserve"> Said </w:t>
      </w:r>
      <w:proofErr w:type="spellStart"/>
      <w:r w:rsidR="00D46988">
        <w:rPr>
          <w:rFonts w:ascii="Minion Pro"/>
          <w:sz w:val="18"/>
        </w:rPr>
        <w:t>HUssin</w:t>
      </w:r>
      <w:proofErr w:type="spellEnd"/>
      <w:r w:rsidRPr="005C613A">
        <w:rPr>
          <w:rFonts w:ascii="Minion Pro"/>
          <w:sz w:val="18"/>
        </w:rPr>
        <w:br/>
        <w:t>Contact number:</w:t>
      </w:r>
      <w:r w:rsidR="00D46988">
        <w:rPr>
          <w:rFonts w:ascii="Minion Pro"/>
          <w:sz w:val="18"/>
        </w:rPr>
        <w:t xml:space="preserve"> +60192783606</w:t>
      </w:r>
      <w:r w:rsidRPr="005C613A">
        <w:rPr>
          <w:rFonts w:ascii="Minion Pro"/>
          <w:sz w:val="18"/>
        </w:rPr>
        <w:br/>
        <w:t>Linked In account:</w:t>
      </w:r>
      <w:r w:rsidR="00D46988">
        <w:rPr>
          <w:rFonts w:ascii="Minion Pro"/>
          <w:sz w:val="18"/>
        </w:rPr>
        <w:t xml:space="preserve"> </w:t>
      </w:r>
      <w:bookmarkStart w:id="0" w:name="_GoBack"/>
      <w:bookmarkEnd w:id="0"/>
      <w:r w:rsidRPr="005C613A">
        <w:rPr>
          <w:rFonts w:ascii="Minion Pro"/>
          <w:sz w:val="18"/>
        </w:rPr>
        <w:br/>
        <w:t>Session name/ number</w:t>
      </w:r>
      <w:proofErr w:type="gramStart"/>
      <w:r w:rsidRPr="005C613A">
        <w:rPr>
          <w:rFonts w:ascii="Minion Pro"/>
          <w:sz w:val="18"/>
        </w:rPr>
        <w:t>:</w:t>
      </w:r>
      <w:proofErr w:type="gramEnd"/>
      <w:r w:rsidRPr="005C613A">
        <w:rPr>
          <w:rFonts w:ascii="Minion Pro"/>
          <w:sz w:val="18"/>
        </w:rPr>
        <w:br/>
        <w:t xml:space="preserve">Category: (Oral presentation/ </w:t>
      </w:r>
      <w:r w:rsidRPr="00D46988">
        <w:rPr>
          <w:rFonts w:ascii="Minion Pro"/>
          <w:strike/>
          <w:sz w:val="18"/>
        </w:rPr>
        <w:t>Poster presentation</w:t>
      </w:r>
      <w:r w:rsidRPr="005C613A">
        <w:rPr>
          <w:rFonts w:ascii="Minion Pro"/>
          <w:sz w:val="18"/>
        </w:rPr>
        <w:t>)</w:t>
      </w:r>
    </w:p>
    <w:p w:rsidR="00B771AC" w:rsidRDefault="00B771AC" w:rsidP="00660723">
      <w:pPr>
        <w:spacing w:before="39"/>
        <w:rPr>
          <w:rFonts w:ascii="Minion Pro"/>
          <w:b/>
          <w:sz w:val="20"/>
        </w:rPr>
      </w:pPr>
      <w:r>
        <w:rPr>
          <w:rFonts w:ascii="Minion Pro"/>
          <w:b/>
          <w:sz w:val="20"/>
        </w:rPr>
        <w:t>Notes/Comments:</w:t>
      </w:r>
    </w:p>
    <w:p w:rsidR="00B771AC" w:rsidRDefault="00B771AC" w:rsidP="00660723">
      <w:pPr>
        <w:spacing w:before="39"/>
        <w:rPr>
          <w:rFonts w:ascii="Minion Pro"/>
          <w:b/>
          <w:sz w:val="20"/>
        </w:rPr>
      </w:pPr>
    </w:p>
    <w:p w:rsidR="00B771AC" w:rsidRPr="00660723" w:rsidRDefault="00B771AC" w:rsidP="00660723">
      <w:pPr>
        <w:spacing w:before="39"/>
        <w:rPr>
          <w:rFonts w:ascii="Minion Pro"/>
          <w:b/>
          <w:sz w:val="20"/>
        </w:rPr>
        <w:sectPr w:rsidR="00B771AC" w:rsidRPr="00660723" w:rsidSect="00E056C0">
          <w:type w:val="continuous"/>
          <w:pgSz w:w="11910" w:h="16840"/>
          <w:pgMar w:top="1560" w:right="600" w:bottom="568" w:left="620" w:header="720" w:footer="720" w:gutter="0"/>
          <w:cols w:space="720"/>
        </w:sectPr>
      </w:pPr>
    </w:p>
    <w:p w:rsidR="00AE3E37" w:rsidRDefault="00AE3E37" w:rsidP="005C613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8AC" w:rsidRDefault="008C58AC">
      <w:r>
        <w:separator/>
      </w:r>
    </w:p>
  </w:endnote>
  <w:endnote w:type="continuationSeparator" w:id="0">
    <w:p w:rsidR="008C58AC" w:rsidRDefault="008C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8AC" w:rsidRDefault="008C58AC">
      <w:r>
        <w:separator/>
      </w:r>
    </w:p>
  </w:footnote>
  <w:footnote w:type="continuationSeparator" w:id="0">
    <w:p w:rsidR="008C58AC" w:rsidRDefault="008C58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5064C"/>
    <w:multiLevelType w:val="hybridMultilevel"/>
    <w:tmpl w:val="8D12957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3EAE"/>
    <w:rsid w:val="002E37AF"/>
    <w:rsid w:val="00404E5B"/>
    <w:rsid w:val="00414F7B"/>
    <w:rsid w:val="004355DC"/>
    <w:rsid w:val="004749B4"/>
    <w:rsid w:val="00494130"/>
    <w:rsid w:val="004F3523"/>
    <w:rsid w:val="005973B9"/>
    <w:rsid w:val="005B3A56"/>
    <w:rsid w:val="005C613A"/>
    <w:rsid w:val="006060CE"/>
    <w:rsid w:val="0063497F"/>
    <w:rsid w:val="00660723"/>
    <w:rsid w:val="006C0FED"/>
    <w:rsid w:val="00734F0C"/>
    <w:rsid w:val="00860608"/>
    <w:rsid w:val="00873DF0"/>
    <w:rsid w:val="008756E6"/>
    <w:rsid w:val="008C58AC"/>
    <w:rsid w:val="008F457B"/>
    <w:rsid w:val="009473FF"/>
    <w:rsid w:val="009B2D44"/>
    <w:rsid w:val="009E1D93"/>
    <w:rsid w:val="00A07E82"/>
    <w:rsid w:val="00A20F8B"/>
    <w:rsid w:val="00A9710C"/>
    <w:rsid w:val="00AE3E37"/>
    <w:rsid w:val="00B21A57"/>
    <w:rsid w:val="00B567C8"/>
    <w:rsid w:val="00B771AC"/>
    <w:rsid w:val="00C12B87"/>
    <w:rsid w:val="00C220B6"/>
    <w:rsid w:val="00C33602"/>
    <w:rsid w:val="00CD6F55"/>
    <w:rsid w:val="00D46988"/>
    <w:rsid w:val="00D5182E"/>
    <w:rsid w:val="00D64FFD"/>
    <w:rsid w:val="00DE3104"/>
    <w:rsid w:val="00E056C0"/>
    <w:rsid w:val="00E121C9"/>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snaini@abi-nib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Isnaini</cp:lastModifiedBy>
  <cp:revision>5</cp:revision>
  <dcterms:created xsi:type="dcterms:W3CDTF">2017-09-12T09:26:00Z</dcterms:created>
  <dcterms:modified xsi:type="dcterms:W3CDTF">2017-09-13T06:19:00Z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