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644" w:rsidRPr="003A3644" w:rsidRDefault="003A3644" w:rsidP="003A3644">
      <w:pPr>
        <w:pStyle w:val="Heading1"/>
        <w:spacing w:before="170"/>
        <w:ind w:left="0"/>
        <w:rPr>
          <w:color w:val="337AB7"/>
        </w:rPr>
      </w:pPr>
      <w:r w:rsidRPr="003A3644">
        <w:rPr>
          <w:color w:val="337AB7"/>
        </w:rPr>
        <w:t>Development and Validation of Targeted metabolomics for clinical applications</w:t>
      </w:r>
    </w:p>
    <w:p w:rsidR="003A3644" w:rsidRPr="00ED097C" w:rsidRDefault="003A3644" w:rsidP="00455E4D">
      <w:pPr>
        <w:pStyle w:val="BodyText"/>
        <w:spacing w:before="73" w:line="198" w:lineRule="exact"/>
        <w:ind w:left="100" w:right="610"/>
        <w:rPr>
          <w:rFonts w:ascii="Arial"/>
          <w:sz w:val="14"/>
          <w:szCs w:val="14"/>
        </w:rPr>
      </w:pPr>
      <w:r w:rsidRPr="00ED097C">
        <w:rPr>
          <w:rFonts w:ascii="Arial"/>
          <w:b/>
          <w:bCs/>
          <w:sz w:val="14"/>
          <w:szCs w:val="14"/>
        </w:rPr>
        <w:t>Minnie Jacob</w:t>
      </w:r>
      <w:r w:rsidRPr="00ED097C">
        <w:rPr>
          <w:rFonts w:ascii="Arial"/>
          <w:sz w:val="14"/>
          <w:szCs w:val="14"/>
        </w:rPr>
        <w:t xml:space="preserve">, </w:t>
      </w:r>
      <w:proofErr w:type="spellStart"/>
      <w:r w:rsidRPr="00ED097C">
        <w:rPr>
          <w:rFonts w:ascii="Arial"/>
          <w:sz w:val="14"/>
          <w:szCs w:val="14"/>
        </w:rPr>
        <w:t>MSc</w:t>
      </w:r>
      <w:proofErr w:type="spellEnd"/>
      <w:r w:rsidRPr="00ED097C">
        <w:rPr>
          <w:rFonts w:ascii="Arial"/>
          <w:sz w:val="14"/>
          <w:szCs w:val="14"/>
        </w:rPr>
        <w:t>, Department of Genetics, King Faisal Specialist Hospital and Research Center (KFSHRC), Riyadh, Saudi Arabia. Department of Molecular &amp; Cell Biology, Australian Institute of Tropical Health and Medicine, James Cook University, Townsville, QLD, Australia</w:t>
      </w:r>
    </w:p>
    <w:p w:rsidR="003A3644" w:rsidRPr="00ED097C" w:rsidRDefault="003A3644" w:rsidP="00455E4D">
      <w:pPr>
        <w:pStyle w:val="BodyText"/>
        <w:spacing w:before="73" w:line="198" w:lineRule="exact"/>
        <w:ind w:left="100" w:right="610"/>
        <w:rPr>
          <w:rFonts w:ascii="Arial"/>
          <w:sz w:val="14"/>
          <w:szCs w:val="14"/>
        </w:rPr>
      </w:pPr>
      <w:proofErr w:type="spellStart"/>
      <w:r w:rsidRPr="00ED097C">
        <w:rPr>
          <w:rFonts w:ascii="Arial"/>
          <w:b/>
          <w:bCs/>
          <w:sz w:val="14"/>
          <w:szCs w:val="14"/>
        </w:rPr>
        <w:t>Abeer</w:t>
      </w:r>
      <w:proofErr w:type="spellEnd"/>
      <w:r w:rsidRPr="00ED097C">
        <w:rPr>
          <w:rFonts w:ascii="Arial"/>
          <w:b/>
          <w:bCs/>
          <w:sz w:val="14"/>
          <w:szCs w:val="14"/>
        </w:rPr>
        <w:t xml:space="preserve"> </w:t>
      </w:r>
      <w:proofErr w:type="spellStart"/>
      <w:r w:rsidRPr="00ED097C">
        <w:rPr>
          <w:rFonts w:ascii="Arial"/>
          <w:b/>
          <w:bCs/>
          <w:sz w:val="14"/>
          <w:szCs w:val="14"/>
        </w:rPr>
        <w:t>Malkawi</w:t>
      </w:r>
      <w:proofErr w:type="spellEnd"/>
      <w:r w:rsidRPr="00ED097C">
        <w:rPr>
          <w:rFonts w:ascii="Arial"/>
          <w:sz w:val="14"/>
          <w:szCs w:val="14"/>
        </w:rPr>
        <w:t xml:space="preserve">, MSC, Department of Clinical Pharmacy, Faculty of Pharmacy, Jordan University of Science and Technology (JUST), </w:t>
      </w:r>
      <w:proofErr w:type="spellStart"/>
      <w:r w:rsidRPr="00ED097C">
        <w:rPr>
          <w:rFonts w:ascii="Arial"/>
          <w:sz w:val="14"/>
          <w:szCs w:val="14"/>
        </w:rPr>
        <w:t>Irbid</w:t>
      </w:r>
      <w:proofErr w:type="spellEnd"/>
      <w:r w:rsidRPr="00ED097C">
        <w:rPr>
          <w:rFonts w:ascii="Arial"/>
          <w:sz w:val="14"/>
          <w:szCs w:val="14"/>
        </w:rPr>
        <w:t xml:space="preserve">, Jordan </w:t>
      </w:r>
    </w:p>
    <w:p w:rsidR="003A3644" w:rsidRPr="00ED097C" w:rsidRDefault="003A3644" w:rsidP="00455E4D">
      <w:pPr>
        <w:pStyle w:val="BodyText"/>
        <w:spacing w:before="73" w:line="198" w:lineRule="exact"/>
        <w:ind w:left="100" w:right="610"/>
        <w:rPr>
          <w:rFonts w:ascii="Arial"/>
          <w:sz w:val="14"/>
          <w:szCs w:val="14"/>
        </w:rPr>
      </w:pPr>
      <w:proofErr w:type="spellStart"/>
      <w:r w:rsidRPr="00ED097C">
        <w:rPr>
          <w:rFonts w:ascii="Arial"/>
          <w:b/>
          <w:bCs/>
          <w:sz w:val="14"/>
          <w:szCs w:val="14"/>
        </w:rPr>
        <w:t>Nour</w:t>
      </w:r>
      <w:proofErr w:type="spellEnd"/>
      <w:r w:rsidRPr="00ED097C">
        <w:rPr>
          <w:rFonts w:ascii="Arial"/>
          <w:b/>
          <w:bCs/>
          <w:sz w:val="14"/>
          <w:szCs w:val="14"/>
        </w:rPr>
        <w:t xml:space="preserve"> </w:t>
      </w:r>
      <w:proofErr w:type="spellStart"/>
      <w:r w:rsidRPr="00ED097C">
        <w:rPr>
          <w:rFonts w:ascii="Arial"/>
          <w:b/>
          <w:bCs/>
          <w:sz w:val="14"/>
          <w:szCs w:val="14"/>
        </w:rPr>
        <w:t>Albast</w:t>
      </w:r>
      <w:proofErr w:type="spellEnd"/>
      <w:r w:rsidRPr="00ED097C">
        <w:rPr>
          <w:rFonts w:ascii="Arial"/>
          <w:b/>
          <w:bCs/>
          <w:sz w:val="14"/>
          <w:szCs w:val="14"/>
        </w:rPr>
        <w:t>,</w:t>
      </w:r>
      <w:r w:rsidRPr="00ED097C">
        <w:rPr>
          <w:rFonts w:ascii="Arial"/>
          <w:sz w:val="14"/>
          <w:szCs w:val="14"/>
        </w:rPr>
        <w:t xml:space="preserve"> </w:t>
      </w:r>
      <w:proofErr w:type="spellStart"/>
      <w:r w:rsidRPr="00ED097C">
        <w:rPr>
          <w:rFonts w:ascii="Arial"/>
          <w:sz w:val="14"/>
          <w:szCs w:val="14"/>
        </w:rPr>
        <w:t>BSc</w:t>
      </w:r>
      <w:proofErr w:type="spellEnd"/>
      <w:r w:rsidRPr="00ED097C">
        <w:rPr>
          <w:rFonts w:ascii="Arial"/>
          <w:sz w:val="14"/>
          <w:szCs w:val="14"/>
        </w:rPr>
        <w:t>, College of Medicine, Al Faisal University, Riyadh, Saudi Arabia.</w:t>
      </w:r>
    </w:p>
    <w:p w:rsidR="003A3644" w:rsidRPr="00ED097C" w:rsidRDefault="003A3644" w:rsidP="003A3644">
      <w:pPr>
        <w:pStyle w:val="BodyText"/>
        <w:spacing w:before="73" w:line="198" w:lineRule="exact"/>
        <w:ind w:left="100" w:right="5987"/>
        <w:rPr>
          <w:rFonts w:ascii="Arial"/>
          <w:sz w:val="14"/>
          <w:szCs w:val="14"/>
        </w:rPr>
      </w:pPr>
      <w:r w:rsidRPr="00ED097C">
        <w:rPr>
          <w:rFonts w:ascii="Arial"/>
          <w:b/>
          <w:bCs/>
          <w:sz w:val="14"/>
          <w:szCs w:val="14"/>
        </w:rPr>
        <w:t xml:space="preserve">Salam Al </w:t>
      </w:r>
      <w:proofErr w:type="spellStart"/>
      <w:r w:rsidRPr="00ED097C">
        <w:rPr>
          <w:rFonts w:ascii="Arial"/>
          <w:b/>
          <w:bCs/>
          <w:sz w:val="14"/>
          <w:szCs w:val="14"/>
        </w:rPr>
        <w:t>Bougha</w:t>
      </w:r>
      <w:proofErr w:type="spellEnd"/>
      <w:r w:rsidRPr="00ED097C">
        <w:rPr>
          <w:rFonts w:ascii="Arial"/>
          <w:sz w:val="14"/>
          <w:szCs w:val="14"/>
        </w:rPr>
        <w:t xml:space="preserve">, </w:t>
      </w:r>
      <w:proofErr w:type="spellStart"/>
      <w:r w:rsidRPr="00ED097C">
        <w:rPr>
          <w:rFonts w:ascii="Arial"/>
          <w:sz w:val="14"/>
          <w:szCs w:val="14"/>
        </w:rPr>
        <w:t>BSc</w:t>
      </w:r>
      <w:proofErr w:type="spellEnd"/>
      <w:r w:rsidRPr="00ED097C">
        <w:rPr>
          <w:rFonts w:ascii="Arial"/>
          <w:sz w:val="14"/>
          <w:szCs w:val="14"/>
        </w:rPr>
        <w:t>, College of Medicine, Al Faisal University, Riyadh, Saudi Arabia.</w:t>
      </w:r>
    </w:p>
    <w:p w:rsidR="003A3644" w:rsidRPr="00ED097C" w:rsidRDefault="003A3644" w:rsidP="00455E4D">
      <w:pPr>
        <w:pStyle w:val="BodyText"/>
        <w:spacing w:before="73" w:line="198" w:lineRule="exact"/>
        <w:ind w:left="100" w:right="610"/>
        <w:rPr>
          <w:rFonts w:ascii="Arial"/>
          <w:sz w:val="14"/>
          <w:szCs w:val="14"/>
        </w:rPr>
      </w:pPr>
      <w:r w:rsidRPr="00ED097C">
        <w:rPr>
          <w:rFonts w:ascii="Arial"/>
          <w:b/>
          <w:bCs/>
          <w:sz w:val="14"/>
          <w:szCs w:val="14"/>
        </w:rPr>
        <w:t xml:space="preserve">Andreas </w:t>
      </w:r>
      <w:proofErr w:type="spellStart"/>
      <w:r w:rsidRPr="00ED097C">
        <w:rPr>
          <w:rFonts w:ascii="Arial"/>
          <w:b/>
          <w:bCs/>
          <w:sz w:val="14"/>
          <w:szCs w:val="14"/>
        </w:rPr>
        <w:t>Lopata</w:t>
      </w:r>
      <w:proofErr w:type="spellEnd"/>
      <w:r w:rsidRPr="00ED097C">
        <w:rPr>
          <w:rFonts w:ascii="Arial"/>
          <w:sz w:val="14"/>
          <w:szCs w:val="14"/>
        </w:rPr>
        <w:t>, PhD, Department of Molecular &amp; Cell Biology, Australian Institute of Tropical Health and Medicine, James Cook University, Townsville, QLD, Australia</w:t>
      </w:r>
    </w:p>
    <w:p w:rsidR="003A3644" w:rsidRPr="00ED097C" w:rsidRDefault="003A3644" w:rsidP="00455E4D">
      <w:pPr>
        <w:pStyle w:val="BodyText"/>
        <w:spacing w:before="73" w:line="198" w:lineRule="exact"/>
        <w:ind w:left="100" w:right="610"/>
        <w:rPr>
          <w:rFonts w:ascii="Arial"/>
          <w:sz w:val="14"/>
          <w:szCs w:val="14"/>
        </w:rPr>
      </w:pPr>
      <w:proofErr w:type="spellStart"/>
      <w:r w:rsidRPr="00ED097C">
        <w:rPr>
          <w:rFonts w:ascii="Arial"/>
          <w:b/>
          <w:bCs/>
          <w:sz w:val="14"/>
          <w:szCs w:val="14"/>
        </w:rPr>
        <w:t>Majed</w:t>
      </w:r>
      <w:proofErr w:type="spellEnd"/>
      <w:r w:rsidRPr="00ED097C">
        <w:rPr>
          <w:rFonts w:ascii="Arial"/>
          <w:b/>
          <w:bCs/>
          <w:sz w:val="14"/>
          <w:szCs w:val="14"/>
        </w:rPr>
        <w:t xml:space="preserve"> </w:t>
      </w:r>
      <w:proofErr w:type="spellStart"/>
      <w:r w:rsidRPr="00ED097C">
        <w:rPr>
          <w:rFonts w:ascii="Arial"/>
          <w:b/>
          <w:bCs/>
          <w:sz w:val="14"/>
          <w:szCs w:val="14"/>
        </w:rPr>
        <w:t>Dasouki</w:t>
      </w:r>
      <w:proofErr w:type="spellEnd"/>
      <w:r w:rsidRPr="00ED097C">
        <w:rPr>
          <w:rFonts w:ascii="Arial"/>
          <w:b/>
          <w:bCs/>
          <w:sz w:val="14"/>
          <w:szCs w:val="14"/>
        </w:rPr>
        <w:t>,</w:t>
      </w:r>
      <w:r w:rsidRPr="00ED097C">
        <w:rPr>
          <w:rFonts w:ascii="Arial"/>
          <w:sz w:val="14"/>
          <w:szCs w:val="14"/>
        </w:rPr>
        <w:t xml:space="preserve"> MD, Department of Genetics, King Faisal Specialist Hospital and Research Center (KFSHRC), Riyadh, Saudi Arabia.</w:t>
      </w:r>
    </w:p>
    <w:p w:rsidR="003A3644" w:rsidRPr="00ED097C" w:rsidRDefault="003A3644" w:rsidP="00455E4D">
      <w:pPr>
        <w:pStyle w:val="BodyText"/>
        <w:spacing w:before="73" w:line="198" w:lineRule="exact"/>
        <w:ind w:left="100" w:right="610"/>
        <w:rPr>
          <w:rFonts w:ascii="Arial"/>
          <w:sz w:val="14"/>
          <w:szCs w:val="14"/>
        </w:rPr>
      </w:pPr>
      <w:proofErr w:type="spellStart"/>
      <w:r w:rsidRPr="00ED097C">
        <w:rPr>
          <w:rFonts w:ascii="Arial"/>
          <w:b/>
          <w:bCs/>
          <w:sz w:val="14"/>
          <w:szCs w:val="14"/>
          <w:u w:val="single"/>
        </w:rPr>
        <w:t>Anas</w:t>
      </w:r>
      <w:proofErr w:type="spellEnd"/>
      <w:r w:rsidRPr="00ED097C">
        <w:rPr>
          <w:rFonts w:ascii="Arial"/>
          <w:b/>
          <w:bCs/>
          <w:sz w:val="14"/>
          <w:szCs w:val="14"/>
          <w:u w:val="single"/>
        </w:rPr>
        <w:t xml:space="preserve"> M. Abdel </w:t>
      </w:r>
      <w:proofErr w:type="spellStart"/>
      <w:r w:rsidRPr="00ED097C">
        <w:rPr>
          <w:rFonts w:ascii="Arial"/>
          <w:b/>
          <w:bCs/>
          <w:sz w:val="14"/>
          <w:szCs w:val="14"/>
          <w:u w:val="single"/>
        </w:rPr>
        <w:t>Rahman</w:t>
      </w:r>
      <w:proofErr w:type="spellEnd"/>
      <w:r w:rsidR="00ED097C" w:rsidRPr="00ED097C">
        <w:rPr>
          <w:rFonts w:ascii="Arial"/>
          <w:b/>
          <w:bCs/>
          <w:sz w:val="14"/>
          <w:szCs w:val="14"/>
          <w:u w:val="single"/>
        </w:rPr>
        <w:t>*</w:t>
      </w:r>
      <w:r w:rsidRPr="00ED097C">
        <w:rPr>
          <w:rFonts w:ascii="Arial"/>
          <w:sz w:val="14"/>
          <w:szCs w:val="14"/>
        </w:rPr>
        <w:t>, PhD Department of Genetics, King Faisal Specialist Hospital and Research Center (KFSHRC), Riyadh, Saudi Arabia. College of Medicine, Al Faisal University, Riyadh, Saudi Arabia. Department of Chemistry, Memorial University of Newfoundland, St. John's, NL, Canada</w:t>
      </w:r>
    </w:p>
    <w:p w:rsidR="003A3644" w:rsidRPr="003A3644" w:rsidRDefault="003A3644" w:rsidP="003A3644">
      <w:pPr>
        <w:pStyle w:val="BodyText"/>
        <w:spacing w:before="73" w:line="198" w:lineRule="exact"/>
        <w:ind w:left="100" w:right="5987"/>
        <w:rPr>
          <w:rFonts w:ascii="Arial"/>
        </w:rPr>
      </w:pPr>
    </w:p>
    <w:tbl>
      <w:tblPr>
        <w:tblStyle w:val="TableGrid"/>
        <w:tblpPr w:leftFromText="180" w:rightFromText="180" w:vertAnchor="text" w:horzAnchor="margin" w:tblpXSpec="right" w:tblpY="2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87"/>
      </w:tblGrid>
      <w:tr w:rsidR="00ED097C" w:rsidTr="00ED097C">
        <w:trPr>
          <w:trHeight w:val="176"/>
        </w:trPr>
        <w:tc>
          <w:tcPr>
            <w:tcW w:w="3787" w:type="dxa"/>
          </w:tcPr>
          <w:p w:rsidR="00ED097C" w:rsidRPr="00455E4D" w:rsidRDefault="00ED097C" w:rsidP="00ED097C">
            <w:pPr>
              <w:pStyle w:val="Heading3"/>
              <w:spacing w:before="74"/>
              <w:outlineLvl w:val="2"/>
              <w:rPr>
                <w:color w:val="BF5A14"/>
              </w:rPr>
            </w:pPr>
            <w:r>
              <w:rPr>
                <w:color w:val="BF5A14"/>
              </w:rPr>
              <w:t>Image</w:t>
            </w:r>
          </w:p>
        </w:tc>
      </w:tr>
      <w:tr w:rsidR="00ED097C" w:rsidTr="00ED097C">
        <w:trPr>
          <w:trHeight w:val="2921"/>
        </w:trPr>
        <w:tc>
          <w:tcPr>
            <w:tcW w:w="3787" w:type="dxa"/>
          </w:tcPr>
          <w:p w:rsidR="00ED097C" w:rsidRDefault="00ED097C" w:rsidP="00ED097C">
            <w:pPr>
              <w:pStyle w:val="Heading3"/>
              <w:spacing w:before="74"/>
              <w:ind w:left="0"/>
              <w:outlineLvl w:val="2"/>
              <w:rPr>
                <w:b w:val="0"/>
                <w:color w:val="BF5A14"/>
              </w:rPr>
            </w:pPr>
            <w:r w:rsidRPr="00455E4D">
              <w:rPr>
                <w:b w:val="0"/>
                <w:color w:val="BF5A14"/>
              </w:rPr>
              <w:drawing>
                <wp:anchor distT="0" distB="0" distL="114300" distR="114300" simplePos="0" relativeHeight="251660288" behindDoc="1" locked="0" layoutInCell="1" allowOverlap="1">
                  <wp:simplePos x="0" y="0"/>
                  <wp:positionH relativeFrom="column">
                    <wp:posOffset>4596765</wp:posOffset>
                  </wp:positionH>
                  <wp:positionV relativeFrom="paragraph">
                    <wp:posOffset>77470</wp:posOffset>
                  </wp:positionV>
                  <wp:extent cx="2248535" cy="1650365"/>
                  <wp:effectExtent l="19050" t="0" r="0" b="0"/>
                  <wp:wrapTight wrapText="bothSides">
                    <wp:wrapPolygon edited="0">
                      <wp:start x="-183" y="0"/>
                      <wp:lineTo x="-183" y="21442"/>
                      <wp:lineTo x="21594" y="21442"/>
                      <wp:lineTo x="21594" y="0"/>
                      <wp:lineTo x="-183" y="0"/>
                    </wp:wrapPolygon>
                  </wp:wrapTight>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248535" cy="1650365"/>
                          </a:xfrm>
                          <a:prstGeom prst="rect">
                            <a:avLst/>
                          </a:prstGeom>
                          <a:noFill/>
                          <a:ln w="9525">
                            <a:noFill/>
                            <a:miter lim="800000"/>
                            <a:headEnd/>
                            <a:tailEnd/>
                          </a:ln>
                        </pic:spPr>
                      </pic:pic>
                    </a:graphicData>
                  </a:graphic>
                </wp:anchor>
              </w:drawing>
            </w:r>
          </w:p>
        </w:tc>
      </w:tr>
      <w:tr w:rsidR="00ED097C" w:rsidTr="00ED097C">
        <w:trPr>
          <w:trHeight w:val="31"/>
        </w:trPr>
        <w:tc>
          <w:tcPr>
            <w:tcW w:w="3787" w:type="dxa"/>
          </w:tcPr>
          <w:p w:rsidR="00ED097C" w:rsidRDefault="00ED097C" w:rsidP="00ED097C">
            <w:pPr>
              <w:pStyle w:val="BodyText"/>
              <w:spacing w:before="90" w:line="280" w:lineRule="auto"/>
              <w:ind w:left="80"/>
              <w:jc w:val="both"/>
              <w:rPr>
                <w:b/>
                <w:color w:val="BF5A14"/>
              </w:rPr>
            </w:pPr>
            <w:r w:rsidRPr="004D30DE">
              <w:t xml:space="preserve">Figure 1 : Workflow for targeted LC-MS/MS analysis of metabolites extracted from Dried Blood Spot (DBS) ,plasma, whole blood and tissues. Tissue samples were frozen on </w:t>
            </w:r>
            <w:proofErr w:type="spellStart"/>
            <w:r w:rsidRPr="004D30DE">
              <w:t>dryice</w:t>
            </w:r>
            <w:proofErr w:type="spellEnd"/>
            <w:r w:rsidRPr="004D30DE">
              <w:t>, stored at -80 C, and crushed in a crucible on liquid nitrogen just prior to extraction.</w:t>
            </w:r>
          </w:p>
        </w:tc>
      </w:tr>
    </w:tbl>
    <w:p w:rsidR="003A3644" w:rsidRPr="00D27E3B" w:rsidRDefault="00ED097C" w:rsidP="00D27E3B">
      <w:pPr>
        <w:pStyle w:val="Heading3"/>
        <w:spacing w:before="147"/>
        <w:jc w:val="both"/>
        <w:rPr>
          <w:color w:val="BF5A14"/>
        </w:rPr>
      </w:pPr>
      <w:r w:rsidRPr="00D27E3B">
        <w:rPr>
          <w:color w:val="BF5A14"/>
        </w:rPr>
        <w:t xml:space="preserve"> </w:t>
      </w:r>
      <w:r w:rsidR="003A3644" w:rsidRPr="00D27E3B">
        <w:rPr>
          <w:color w:val="BF5A14"/>
        </w:rPr>
        <w:t>Abstract</w:t>
      </w:r>
    </w:p>
    <w:p w:rsidR="003A3644" w:rsidRPr="003A3644" w:rsidRDefault="003A3644" w:rsidP="00D27E3B">
      <w:pPr>
        <w:pStyle w:val="BodyText"/>
        <w:spacing w:before="90" w:line="280" w:lineRule="auto"/>
        <w:ind w:left="100"/>
        <w:jc w:val="both"/>
      </w:pPr>
      <w:proofErr w:type="spellStart"/>
      <w:r w:rsidRPr="003A3644">
        <w:t>Metabolome</w:t>
      </w:r>
      <w:proofErr w:type="spellEnd"/>
      <w:r w:rsidR="00D27E3B">
        <w:t xml:space="preserve">, </w:t>
      </w:r>
      <w:r w:rsidRPr="003A3644">
        <w:t xml:space="preserve">representing a vast array of </w:t>
      </w:r>
      <w:proofErr w:type="spellStart"/>
      <w:r w:rsidRPr="003A3644">
        <w:t>analytes</w:t>
      </w:r>
      <w:proofErr w:type="spellEnd"/>
      <w:r w:rsidR="00D27E3B">
        <w:t>,</w:t>
      </w:r>
      <w:r w:rsidRPr="003A3644">
        <w:t xml:space="preserve"> is the ultimate functional equivalent of the genome and can be studied through small molecules (&lt;1500 </w:t>
      </w:r>
      <w:proofErr w:type="spellStart"/>
      <w:r w:rsidRPr="003A3644">
        <w:t>Da</w:t>
      </w:r>
      <w:proofErr w:type="spellEnd"/>
      <w:r w:rsidRPr="003A3644">
        <w:t xml:space="preserve">) identification and quantification. The global </w:t>
      </w:r>
      <w:proofErr w:type="spellStart"/>
      <w:r w:rsidRPr="003A3644">
        <w:t>metabolome</w:t>
      </w:r>
      <w:proofErr w:type="spellEnd"/>
      <w:r w:rsidR="00D27E3B">
        <w:t xml:space="preserve"> </w:t>
      </w:r>
      <w:r w:rsidRPr="003A3644">
        <w:t>influences</w:t>
      </w:r>
      <w:r w:rsidR="00D27E3B">
        <w:t xml:space="preserve"> </w:t>
      </w:r>
      <w:r w:rsidRPr="003A3644">
        <w:t>the individual phenotype through environment and clinical interventions.</w:t>
      </w:r>
      <w:r w:rsidR="00D27E3B">
        <w:t xml:space="preserve"> </w:t>
      </w:r>
      <w:r w:rsidRPr="003A3644">
        <w:t xml:space="preserve">Metabolomics has been shown to identify relevant biomarkers responsible for/or associated with complex phenotypes in diverse biological systems. </w:t>
      </w:r>
    </w:p>
    <w:p w:rsidR="004D30DE" w:rsidRDefault="003A3644" w:rsidP="00ED097C">
      <w:pPr>
        <w:pStyle w:val="BodyText"/>
        <w:tabs>
          <w:tab w:val="left" w:pos="5490"/>
        </w:tabs>
        <w:spacing w:before="90" w:line="280" w:lineRule="auto"/>
        <w:ind w:left="100" w:right="3870"/>
        <w:jc w:val="both"/>
      </w:pPr>
      <w:r w:rsidRPr="003A3644">
        <w:t xml:space="preserve">Combining metabolomics with genomics, </w:t>
      </w:r>
      <w:proofErr w:type="spellStart"/>
      <w:r w:rsidRPr="003A3644">
        <w:t>transcriptomics</w:t>
      </w:r>
      <w:proofErr w:type="spellEnd"/>
      <w:r w:rsidRPr="003A3644">
        <w:t xml:space="preserve">, and proteomics studies provides a higher level of understanding of the mechanism and the </w:t>
      </w:r>
      <w:proofErr w:type="spellStart"/>
      <w:r w:rsidRPr="003A3644">
        <w:t>pathophysiology</w:t>
      </w:r>
      <w:proofErr w:type="spellEnd"/>
      <w:r w:rsidRPr="003A3644">
        <w:t xml:space="preserve"> of many diseases and related clinical interventions.</w:t>
      </w:r>
      <w:r w:rsidR="00D27E3B">
        <w:t xml:space="preserve"> </w:t>
      </w:r>
      <w:r w:rsidRPr="003A3644">
        <w:t>Metabolomics plays a major role in clinical practice as it represents &gt; 95% of the clinical laboratories routine work load. However, many of these metabolites require different analytical platforms and many clinically relevant metabolites are still not amenable to detection using routinely available assays.</w:t>
      </w:r>
      <w:r w:rsidR="00D27E3B">
        <w:t xml:space="preserve"> </w:t>
      </w:r>
      <w:r w:rsidRPr="003A3644">
        <w:t>Mass spectrometry (MS)</w:t>
      </w:r>
      <w:r w:rsidR="00D27E3B">
        <w:t xml:space="preserve"> </w:t>
      </w:r>
      <w:r w:rsidRPr="003A3644">
        <w:t>coupled with liquid chromatography (LC) is a robust</w:t>
      </w:r>
      <w:r w:rsidR="00D27E3B">
        <w:t xml:space="preserve"> </w:t>
      </w:r>
      <w:r w:rsidRPr="003A3644">
        <w:t xml:space="preserve">and important analytical tool, where two almost universal techniques merge to accommodate the chemical diversity of the </w:t>
      </w:r>
      <w:proofErr w:type="spellStart"/>
      <w:r w:rsidRPr="003A3644">
        <w:t>metabolome</w:t>
      </w:r>
      <w:proofErr w:type="spellEnd"/>
      <w:r w:rsidRPr="003A3644">
        <w:t>.</w:t>
      </w:r>
      <w:r w:rsidR="00D27E3B">
        <w:t xml:space="preserve"> </w:t>
      </w:r>
      <w:r w:rsidRPr="003A3644">
        <w:t>Herein, we introduce the establishment of a comprehensive targeted metabolomics method for a panel of 225 metabolites using liquid chromatography tandem mass spectrometry.</w:t>
      </w:r>
      <w:r w:rsidR="00D27E3B">
        <w:t xml:space="preserve"> </w:t>
      </w:r>
      <w:r w:rsidRPr="003A3644">
        <w:t>The sensitivity, reproducibility and molecular stability of each targeted metabolite were assessed under experimental conditions.</w:t>
      </w:r>
      <w:r w:rsidR="00D27E3B">
        <w:t xml:space="preserve"> </w:t>
      </w:r>
      <w:r w:rsidRPr="003A3644">
        <w:t>Quantification of metabolites by peak area was linear,</w:t>
      </w:r>
      <w:r w:rsidR="00D27E3B">
        <w:t xml:space="preserve"> </w:t>
      </w:r>
      <w:r w:rsidRPr="003A3644">
        <w:t>with minimal deviation (R2=0.98).</w:t>
      </w:r>
      <w:r w:rsidR="00D27E3B">
        <w:t xml:space="preserve"> </w:t>
      </w:r>
      <w:r w:rsidRPr="003A3644">
        <w:t>Inter and intraday precision had an average coefficient of variation &lt;20%.</w:t>
      </w:r>
      <w:r w:rsidR="00D27E3B">
        <w:t xml:space="preserve"> </w:t>
      </w:r>
      <w:r w:rsidRPr="003A3644">
        <w:t xml:space="preserve">The method reported here is robust for the extraction of the maximum number of metabolites from different types of tissues and </w:t>
      </w:r>
      <w:proofErr w:type="spellStart"/>
      <w:r w:rsidRPr="003A3644">
        <w:t>biofluids</w:t>
      </w:r>
      <w:proofErr w:type="spellEnd"/>
      <w:r w:rsidRPr="003A3644">
        <w:t>.</w:t>
      </w:r>
    </w:p>
    <w:p w:rsidR="00B62B0A" w:rsidRDefault="00B62B0A" w:rsidP="00B62B0A">
      <w:pPr>
        <w:pStyle w:val="BodyText"/>
        <w:spacing w:before="90" w:line="280" w:lineRule="auto"/>
        <w:ind w:left="100"/>
        <w:jc w:val="both"/>
      </w:pPr>
    </w:p>
    <w:p w:rsidR="00B62B0A" w:rsidRDefault="00B62B0A" w:rsidP="00B62B0A">
      <w:pPr>
        <w:pStyle w:val="BodyText"/>
        <w:spacing w:before="90" w:line="280" w:lineRule="auto"/>
        <w:ind w:left="100"/>
        <w:jc w:val="both"/>
        <w:rPr>
          <w:rFonts w:ascii="Arial"/>
          <w:b/>
          <w:color w:val="BF5A14"/>
          <w:sz w:val="20"/>
        </w:rPr>
      </w:pPr>
      <w:r>
        <w:rPr>
          <w:rFonts w:ascii="Arial"/>
          <w:b/>
          <w:color w:val="BF5A14"/>
          <w:sz w:val="20"/>
        </w:rPr>
        <w:t>Recent Publications</w:t>
      </w:r>
    </w:p>
    <w:p w:rsidR="00B62B0A" w:rsidRPr="00ED097C" w:rsidRDefault="00B62B0A" w:rsidP="00ED097C">
      <w:pPr>
        <w:pStyle w:val="ListParagraph"/>
        <w:numPr>
          <w:ilvl w:val="0"/>
          <w:numId w:val="2"/>
        </w:numPr>
        <w:tabs>
          <w:tab w:val="left" w:pos="540"/>
        </w:tabs>
        <w:spacing w:line="240" w:lineRule="auto"/>
        <w:ind w:right="137"/>
        <w:rPr>
          <w:sz w:val="18"/>
        </w:rPr>
      </w:pPr>
      <w:proofErr w:type="spellStart"/>
      <w:r w:rsidRPr="00ED097C">
        <w:rPr>
          <w:sz w:val="18"/>
        </w:rPr>
        <w:t>Nawal</w:t>
      </w:r>
      <w:proofErr w:type="spellEnd"/>
      <w:r w:rsidRPr="00ED097C">
        <w:rPr>
          <w:sz w:val="18"/>
        </w:rPr>
        <w:t xml:space="preserve"> </w:t>
      </w:r>
      <w:proofErr w:type="spellStart"/>
      <w:r w:rsidRPr="00ED097C">
        <w:rPr>
          <w:sz w:val="18"/>
        </w:rPr>
        <w:t>Alshehri</w:t>
      </w:r>
      <w:proofErr w:type="spellEnd"/>
      <w:r w:rsidRPr="00ED097C">
        <w:rPr>
          <w:sz w:val="18"/>
        </w:rPr>
        <w:t xml:space="preserve">, Shimaa </w:t>
      </w:r>
      <w:proofErr w:type="spellStart"/>
      <w:r w:rsidRPr="00ED097C">
        <w:rPr>
          <w:sz w:val="18"/>
        </w:rPr>
        <w:t>Eissa</w:t>
      </w:r>
      <w:proofErr w:type="spellEnd"/>
      <w:r w:rsidRPr="00ED097C">
        <w:rPr>
          <w:sz w:val="18"/>
        </w:rPr>
        <w:t xml:space="preserve">, </w:t>
      </w:r>
      <w:proofErr w:type="spellStart"/>
      <w:r w:rsidRPr="00ED097C">
        <w:rPr>
          <w:sz w:val="18"/>
        </w:rPr>
        <w:t>Laila</w:t>
      </w:r>
      <w:proofErr w:type="spellEnd"/>
      <w:r w:rsidRPr="00ED097C">
        <w:rPr>
          <w:sz w:val="18"/>
        </w:rPr>
        <w:t> </w:t>
      </w:r>
      <w:proofErr w:type="spellStart"/>
      <w:r w:rsidRPr="00ED097C">
        <w:rPr>
          <w:sz w:val="18"/>
        </w:rPr>
        <w:t>Balobaid</w:t>
      </w:r>
      <w:proofErr w:type="spellEnd"/>
      <w:r w:rsidRPr="00ED097C">
        <w:rPr>
          <w:sz w:val="18"/>
        </w:rPr>
        <w:t xml:space="preserve">, </w:t>
      </w:r>
      <w:proofErr w:type="spellStart"/>
      <w:r w:rsidRPr="00ED097C">
        <w:rPr>
          <w:sz w:val="18"/>
        </w:rPr>
        <w:t>Majed</w:t>
      </w:r>
      <w:proofErr w:type="spellEnd"/>
      <w:r w:rsidRPr="00ED097C">
        <w:rPr>
          <w:sz w:val="18"/>
        </w:rPr>
        <w:t xml:space="preserve"> </w:t>
      </w:r>
      <w:proofErr w:type="spellStart"/>
      <w:r w:rsidRPr="00ED097C">
        <w:rPr>
          <w:sz w:val="18"/>
        </w:rPr>
        <w:t>Dasouki</w:t>
      </w:r>
      <w:proofErr w:type="spellEnd"/>
      <w:r w:rsidRPr="00ED097C">
        <w:rPr>
          <w:sz w:val="18"/>
        </w:rPr>
        <w:t xml:space="preserve">, </w:t>
      </w:r>
      <w:proofErr w:type="spellStart"/>
      <w:r w:rsidRPr="00ED097C">
        <w:rPr>
          <w:sz w:val="18"/>
        </w:rPr>
        <w:t>Anas</w:t>
      </w:r>
      <w:proofErr w:type="spellEnd"/>
      <w:r w:rsidRPr="00ED097C">
        <w:rPr>
          <w:sz w:val="18"/>
        </w:rPr>
        <w:t xml:space="preserve"> Abdel </w:t>
      </w:r>
      <w:proofErr w:type="spellStart"/>
      <w:r w:rsidRPr="00ED097C">
        <w:rPr>
          <w:sz w:val="18"/>
        </w:rPr>
        <w:t>Rahman</w:t>
      </w:r>
      <w:proofErr w:type="spellEnd"/>
      <w:r w:rsidRPr="00ED097C">
        <w:rPr>
          <w:sz w:val="18"/>
        </w:rPr>
        <w:t xml:space="preserve">, Mohammed </w:t>
      </w:r>
      <w:proofErr w:type="spellStart"/>
      <w:r w:rsidRPr="00ED097C">
        <w:rPr>
          <w:sz w:val="18"/>
        </w:rPr>
        <w:t>Zourob</w:t>
      </w:r>
      <w:proofErr w:type="spellEnd"/>
      <w:r w:rsidRPr="00ED097C">
        <w:rPr>
          <w:sz w:val="18"/>
        </w:rPr>
        <w:t xml:space="preserve">. Electrochemical </w:t>
      </w:r>
      <w:proofErr w:type="spellStart"/>
      <w:r w:rsidRPr="00ED097C">
        <w:rPr>
          <w:sz w:val="18"/>
        </w:rPr>
        <w:t>Immunosensors</w:t>
      </w:r>
      <w:proofErr w:type="spellEnd"/>
      <w:r w:rsidRPr="00ED097C">
        <w:rPr>
          <w:sz w:val="18"/>
        </w:rPr>
        <w:t xml:space="preserve"> for the Rapid Screening of Cystic Fibrosis and </w:t>
      </w:r>
      <w:proofErr w:type="spellStart"/>
      <w:r w:rsidRPr="00ED097C">
        <w:rPr>
          <w:sz w:val="18"/>
        </w:rPr>
        <w:t>Duchenne</w:t>
      </w:r>
      <w:proofErr w:type="spellEnd"/>
      <w:r w:rsidRPr="00ED097C">
        <w:rPr>
          <w:sz w:val="18"/>
        </w:rPr>
        <w:t xml:space="preserve"> Muscular Dystrophy. </w:t>
      </w:r>
      <w:proofErr w:type="spellStart"/>
      <w:r w:rsidRPr="00ED097C">
        <w:rPr>
          <w:sz w:val="18"/>
        </w:rPr>
        <w:t>Electroanalysis</w:t>
      </w:r>
      <w:proofErr w:type="spellEnd"/>
      <w:r w:rsidRPr="00ED097C">
        <w:rPr>
          <w:sz w:val="18"/>
        </w:rPr>
        <w:t>, 2017; 29: 1-8 (DOI: 10.1002/elan.201700155)</w:t>
      </w:r>
    </w:p>
    <w:p w:rsidR="00B62B0A" w:rsidRPr="00ED097C" w:rsidRDefault="00B62B0A" w:rsidP="00ED097C">
      <w:pPr>
        <w:pStyle w:val="ListParagraph"/>
        <w:numPr>
          <w:ilvl w:val="0"/>
          <w:numId w:val="2"/>
        </w:numPr>
        <w:tabs>
          <w:tab w:val="left" w:pos="384"/>
        </w:tabs>
        <w:spacing w:line="240" w:lineRule="auto"/>
        <w:ind w:right="137"/>
        <w:rPr>
          <w:sz w:val="18"/>
        </w:rPr>
      </w:pPr>
      <w:r w:rsidRPr="00ED097C">
        <w:rPr>
          <w:sz w:val="18"/>
        </w:rPr>
        <w:lastRenderedPageBreak/>
        <w:t xml:space="preserve">Hani </w:t>
      </w:r>
      <w:proofErr w:type="spellStart"/>
      <w:r w:rsidRPr="00ED097C">
        <w:rPr>
          <w:sz w:val="18"/>
        </w:rPr>
        <w:t>Alhadrami</w:t>
      </w:r>
      <w:proofErr w:type="spellEnd"/>
      <w:r w:rsidRPr="00ED097C">
        <w:rPr>
          <w:sz w:val="18"/>
        </w:rPr>
        <w:t xml:space="preserve">, Raja </w:t>
      </w:r>
      <w:proofErr w:type="spellStart"/>
      <w:r w:rsidRPr="00ED097C">
        <w:rPr>
          <w:sz w:val="18"/>
        </w:rPr>
        <w:t>Chinnappan</w:t>
      </w:r>
      <w:proofErr w:type="spellEnd"/>
      <w:r w:rsidRPr="00ED097C">
        <w:rPr>
          <w:sz w:val="18"/>
        </w:rPr>
        <w:t xml:space="preserve">,  Shimaa </w:t>
      </w:r>
      <w:proofErr w:type="spellStart"/>
      <w:r w:rsidRPr="00ED097C">
        <w:rPr>
          <w:sz w:val="18"/>
        </w:rPr>
        <w:t>Eissa</w:t>
      </w:r>
      <w:proofErr w:type="spellEnd"/>
      <w:r w:rsidRPr="00ED097C">
        <w:rPr>
          <w:sz w:val="18"/>
        </w:rPr>
        <w:t>, </w:t>
      </w:r>
      <w:proofErr w:type="spellStart"/>
      <w:r w:rsidRPr="00ED097C">
        <w:rPr>
          <w:sz w:val="18"/>
        </w:rPr>
        <w:t>Anas</w:t>
      </w:r>
      <w:proofErr w:type="spellEnd"/>
      <w:r w:rsidRPr="00ED097C">
        <w:rPr>
          <w:sz w:val="18"/>
        </w:rPr>
        <w:t xml:space="preserve"> Abdel </w:t>
      </w:r>
      <w:proofErr w:type="spellStart"/>
      <w:r w:rsidRPr="00ED097C">
        <w:rPr>
          <w:sz w:val="18"/>
        </w:rPr>
        <w:t>Rahman</w:t>
      </w:r>
      <w:proofErr w:type="spellEnd"/>
      <w:r w:rsidRPr="00ED097C">
        <w:rPr>
          <w:sz w:val="18"/>
        </w:rPr>
        <w:t xml:space="preserve">, Mohammed </w:t>
      </w:r>
      <w:proofErr w:type="spellStart"/>
      <w:r w:rsidRPr="00ED097C">
        <w:rPr>
          <w:sz w:val="18"/>
        </w:rPr>
        <w:t>Zourob</w:t>
      </w:r>
      <w:proofErr w:type="spellEnd"/>
      <w:r w:rsidRPr="00ED097C">
        <w:rPr>
          <w:sz w:val="18"/>
        </w:rPr>
        <w:t xml:space="preserve">. High affinity truncated DNA </w:t>
      </w:r>
      <w:proofErr w:type="spellStart"/>
      <w:r w:rsidRPr="00ED097C">
        <w:rPr>
          <w:sz w:val="18"/>
        </w:rPr>
        <w:t>aptamers</w:t>
      </w:r>
      <w:proofErr w:type="spellEnd"/>
      <w:r w:rsidRPr="00ED097C">
        <w:rPr>
          <w:sz w:val="18"/>
        </w:rPr>
        <w:t xml:space="preserve"> for the development of fluorescence-based progesterone biosensors. </w:t>
      </w:r>
      <w:hyperlink r:id="rId7" w:tooltip="Go to Analytical Biochemistry on ScienceDirect" w:history="1">
        <w:r w:rsidRPr="00ED097C">
          <w:rPr>
            <w:sz w:val="18"/>
          </w:rPr>
          <w:t xml:space="preserve">Anal </w:t>
        </w:r>
        <w:proofErr w:type="spellStart"/>
        <w:r w:rsidRPr="00ED097C">
          <w:rPr>
            <w:sz w:val="18"/>
          </w:rPr>
          <w:t>Biochem</w:t>
        </w:r>
        <w:proofErr w:type="spellEnd"/>
      </w:hyperlink>
      <w:r w:rsidRPr="00ED097C">
        <w:rPr>
          <w:sz w:val="18"/>
        </w:rPr>
        <w:t>, 2017; 525: 78-84.</w:t>
      </w:r>
    </w:p>
    <w:p w:rsidR="00B62B0A" w:rsidRPr="00ED097C" w:rsidRDefault="00B62B0A" w:rsidP="00ED097C">
      <w:pPr>
        <w:pStyle w:val="ListParagraph"/>
        <w:numPr>
          <w:ilvl w:val="0"/>
          <w:numId w:val="2"/>
        </w:numPr>
        <w:tabs>
          <w:tab w:val="left" w:pos="384"/>
        </w:tabs>
        <w:spacing w:line="240" w:lineRule="auto"/>
        <w:ind w:right="137"/>
        <w:rPr>
          <w:sz w:val="18"/>
        </w:rPr>
      </w:pPr>
      <w:r w:rsidRPr="00ED097C">
        <w:rPr>
          <w:sz w:val="18"/>
        </w:rPr>
        <w:t xml:space="preserve">Robert S. </w:t>
      </w:r>
      <w:proofErr w:type="spellStart"/>
      <w:r w:rsidRPr="00ED097C">
        <w:rPr>
          <w:sz w:val="18"/>
        </w:rPr>
        <w:t>Banh</w:t>
      </w:r>
      <w:proofErr w:type="spellEnd"/>
      <w:r w:rsidRPr="00ED097C">
        <w:rPr>
          <w:sz w:val="18"/>
        </w:rPr>
        <w:t xml:space="preserve">, </w:t>
      </w:r>
      <w:proofErr w:type="spellStart"/>
      <w:r w:rsidRPr="00ED097C">
        <w:rPr>
          <w:sz w:val="18"/>
        </w:rPr>
        <w:t>Caterina</w:t>
      </w:r>
      <w:proofErr w:type="spellEnd"/>
      <w:r w:rsidRPr="00ED097C">
        <w:rPr>
          <w:sz w:val="18"/>
        </w:rPr>
        <w:t xml:space="preserve"> </w:t>
      </w:r>
      <w:proofErr w:type="spellStart"/>
      <w:r w:rsidRPr="00ED097C">
        <w:rPr>
          <w:sz w:val="18"/>
        </w:rPr>
        <w:t>Iorio</w:t>
      </w:r>
      <w:proofErr w:type="spellEnd"/>
      <w:r w:rsidRPr="00ED097C">
        <w:rPr>
          <w:sz w:val="18"/>
        </w:rPr>
        <w:t xml:space="preserve">, Richard </w:t>
      </w:r>
      <w:proofErr w:type="spellStart"/>
      <w:r w:rsidRPr="00ED097C">
        <w:rPr>
          <w:sz w:val="18"/>
        </w:rPr>
        <w:t>Marcotte</w:t>
      </w:r>
      <w:proofErr w:type="spellEnd"/>
      <w:r w:rsidRPr="00ED097C">
        <w:rPr>
          <w:sz w:val="18"/>
        </w:rPr>
        <w:t xml:space="preserve">, Yang Xu1, Dan Cojocari1, </w:t>
      </w:r>
      <w:proofErr w:type="spellStart"/>
      <w:r w:rsidRPr="00ED097C">
        <w:rPr>
          <w:sz w:val="18"/>
        </w:rPr>
        <w:t>Anas</w:t>
      </w:r>
      <w:proofErr w:type="spellEnd"/>
      <w:r w:rsidRPr="00ED097C">
        <w:rPr>
          <w:sz w:val="18"/>
        </w:rPr>
        <w:t xml:space="preserve"> Abdel </w:t>
      </w:r>
      <w:proofErr w:type="spellStart"/>
      <w:r w:rsidRPr="00ED097C">
        <w:rPr>
          <w:sz w:val="18"/>
        </w:rPr>
        <w:t>Rahman</w:t>
      </w:r>
      <w:proofErr w:type="spellEnd"/>
      <w:r w:rsidRPr="00ED097C">
        <w:rPr>
          <w:sz w:val="18"/>
        </w:rPr>
        <w:t xml:space="preserve">, Judy Pawling, Toshiaki </w:t>
      </w:r>
      <w:proofErr w:type="spellStart"/>
      <w:r w:rsidRPr="00ED097C">
        <w:rPr>
          <w:sz w:val="18"/>
        </w:rPr>
        <w:t>Hitomi</w:t>
      </w:r>
      <w:proofErr w:type="spellEnd"/>
      <w:r w:rsidRPr="00ED097C">
        <w:rPr>
          <w:sz w:val="18"/>
        </w:rPr>
        <w:t xml:space="preserve">, Toshiyuki </w:t>
      </w:r>
      <w:proofErr w:type="spellStart"/>
      <w:r w:rsidRPr="00ED097C">
        <w:rPr>
          <w:sz w:val="18"/>
        </w:rPr>
        <w:t>Habu</w:t>
      </w:r>
      <w:proofErr w:type="spellEnd"/>
      <w:r w:rsidRPr="00ED097C">
        <w:rPr>
          <w:sz w:val="18"/>
        </w:rPr>
        <w:t xml:space="preserve">,  Akio Koizumi, Sarah E. Wilkins, Christopher J. Schofield, James W. Dennis, </w:t>
      </w:r>
      <w:proofErr w:type="spellStart"/>
      <w:r w:rsidRPr="00ED097C">
        <w:rPr>
          <w:sz w:val="18"/>
        </w:rPr>
        <w:t>Bradly</w:t>
      </w:r>
      <w:proofErr w:type="spellEnd"/>
      <w:r w:rsidRPr="00ED097C">
        <w:rPr>
          <w:sz w:val="18"/>
        </w:rPr>
        <w:t xml:space="preserve"> G. </w:t>
      </w:r>
      <w:proofErr w:type="spellStart"/>
      <w:r w:rsidRPr="00ED097C">
        <w:rPr>
          <w:sz w:val="18"/>
        </w:rPr>
        <w:t>Wouters</w:t>
      </w:r>
      <w:proofErr w:type="spellEnd"/>
      <w:r w:rsidRPr="00ED097C">
        <w:rPr>
          <w:sz w:val="18"/>
        </w:rPr>
        <w:t xml:space="preserve">, Benjamin G. Neel. PTP1B regulates non-mitochondrial oxygen consumption to promote tumor survival during hypoxia, via </w:t>
      </w:r>
      <w:proofErr w:type="spellStart"/>
      <w:r w:rsidRPr="00ED097C">
        <w:rPr>
          <w:sz w:val="18"/>
        </w:rPr>
        <w:t>Moyamoya</w:t>
      </w:r>
      <w:proofErr w:type="spellEnd"/>
      <w:r w:rsidRPr="00ED097C">
        <w:rPr>
          <w:sz w:val="18"/>
        </w:rPr>
        <w:t xml:space="preserve"> disease gene RNF213. Nat Cell </w:t>
      </w:r>
      <w:proofErr w:type="spellStart"/>
      <w:r w:rsidRPr="00ED097C">
        <w:rPr>
          <w:sz w:val="18"/>
        </w:rPr>
        <w:t>Biol</w:t>
      </w:r>
      <w:proofErr w:type="spellEnd"/>
      <w:r w:rsidRPr="00ED097C">
        <w:rPr>
          <w:sz w:val="18"/>
        </w:rPr>
        <w:t>, 2016;18(7):803-13</w:t>
      </w:r>
    </w:p>
    <w:p w:rsidR="00B62B0A" w:rsidRPr="00ED097C" w:rsidRDefault="00B62B0A" w:rsidP="00ED097C">
      <w:pPr>
        <w:pStyle w:val="ListParagraph"/>
        <w:numPr>
          <w:ilvl w:val="0"/>
          <w:numId w:val="2"/>
        </w:numPr>
        <w:tabs>
          <w:tab w:val="left" w:pos="384"/>
        </w:tabs>
        <w:spacing w:line="240" w:lineRule="auto"/>
        <w:ind w:right="137"/>
        <w:rPr>
          <w:sz w:val="18"/>
        </w:rPr>
      </w:pPr>
      <w:r w:rsidRPr="00ED097C">
        <w:rPr>
          <w:sz w:val="18"/>
        </w:rPr>
        <w:t xml:space="preserve">Michael C. </w:t>
      </w:r>
      <w:proofErr w:type="spellStart"/>
      <w:r w:rsidRPr="00ED097C">
        <w:rPr>
          <w:sz w:val="18"/>
        </w:rPr>
        <w:t>Ryczko</w:t>
      </w:r>
      <w:proofErr w:type="spellEnd"/>
      <w:r w:rsidRPr="00ED097C">
        <w:rPr>
          <w:sz w:val="18"/>
        </w:rPr>
        <w:t xml:space="preserve">, Judy Pawling, </w:t>
      </w:r>
      <w:proofErr w:type="spellStart"/>
      <w:r w:rsidRPr="00ED097C">
        <w:rPr>
          <w:sz w:val="18"/>
        </w:rPr>
        <w:t>Rui</w:t>
      </w:r>
      <w:proofErr w:type="spellEnd"/>
      <w:r w:rsidRPr="00ED097C">
        <w:rPr>
          <w:sz w:val="18"/>
        </w:rPr>
        <w:t xml:space="preserve"> Chen, </w:t>
      </w:r>
      <w:proofErr w:type="spellStart"/>
      <w:r w:rsidRPr="00ED097C">
        <w:rPr>
          <w:sz w:val="18"/>
        </w:rPr>
        <w:t>Anas</w:t>
      </w:r>
      <w:proofErr w:type="spellEnd"/>
      <w:r w:rsidRPr="00ED097C">
        <w:rPr>
          <w:sz w:val="18"/>
        </w:rPr>
        <w:t xml:space="preserve"> M. Abdel </w:t>
      </w:r>
      <w:proofErr w:type="spellStart"/>
      <w:r w:rsidRPr="00ED097C">
        <w:rPr>
          <w:sz w:val="18"/>
        </w:rPr>
        <w:t>Rahman</w:t>
      </w:r>
      <w:proofErr w:type="spellEnd"/>
      <w:r w:rsidRPr="00ED097C">
        <w:rPr>
          <w:sz w:val="18"/>
        </w:rPr>
        <w:t xml:space="preserve">, Kevin </w:t>
      </w:r>
      <w:proofErr w:type="spellStart"/>
      <w:r w:rsidRPr="00ED097C">
        <w:rPr>
          <w:sz w:val="18"/>
        </w:rPr>
        <w:t>Yau</w:t>
      </w:r>
      <w:proofErr w:type="spellEnd"/>
      <w:r w:rsidRPr="00ED097C">
        <w:rPr>
          <w:sz w:val="18"/>
        </w:rPr>
        <w:t xml:space="preserve">, Daniel </w:t>
      </w:r>
      <w:proofErr w:type="spellStart"/>
      <w:r w:rsidRPr="00ED097C">
        <w:rPr>
          <w:sz w:val="18"/>
        </w:rPr>
        <w:t>Figeys</w:t>
      </w:r>
      <w:proofErr w:type="spellEnd"/>
      <w:r w:rsidRPr="00ED097C">
        <w:rPr>
          <w:sz w:val="18"/>
        </w:rPr>
        <w:t xml:space="preserve">, and James W. Dennis. Metabolic Reprogramming by the </w:t>
      </w:r>
      <w:proofErr w:type="spellStart"/>
      <w:r w:rsidRPr="00ED097C">
        <w:rPr>
          <w:sz w:val="18"/>
        </w:rPr>
        <w:t>Hexosamine</w:t>
      </w:r>
      <w:proofErr w:type="spellEnd"/>
      <w:r w:rsidRPr="00ED097C">
        <w:rPr>
          <w:sz w:val="18"/>
        </w:rPr>
        <w:t xml:space="preserve"> Biosynthetic Pathway and Golgi N-</w:t>
      </w:r>
      <w:proofErr w:type="spellStart"/>
      <w:r w:rsidRPr="00ED097C">
        <w:rPr>
          <w:sz w:val="18"/>
        </w:rPr>
        <w:t>Glycan</w:t>
      </w:r>
      <w:proofErr w:type="spellEnd"/>
      <w:r w:rsidRPr="00ED097C">
        <w:rPr>
          <w:sz w:val="18"/>
        </w:rPr>
        <w:t xml:space="preserve"> Branching. </w:t>
      </w:r>
      <w:proofErr w:type="spellStart"/>
      <w:r w:rsidRPr="00ED097C">
        <w:rPr>
          <w:sz w:val="18"/>
        </w:rPr>
        <w:t>Sci</w:t>
      </w:r>
      <w:proofErr w:type="spellEnd"/>
      <w:r w:rsidRPr="00ED097C">
        <w:rPr>
          <w:sz w:val="18"/>
        </w:rPr>
        <w:t xml:space="preserve"> Rep, 2016 6:23043</w:t>
      </w:r>
    </w:p>
    <w:p w:rsidR="00B62B0A" w:rsidRPr="00ED097C" w:rsidRDefault="00B62B0A" w:rsidP="00ED097C">
      <w:pPr>
        <w:pStyle w:val="ListParagraph"/>
        <w:numPr>
          <w:ilvl w:val="0"/>
          <w:numId w:val="2"/>
        </w:numPr>
        <w:tabs>
          <w:tab w:val="left" w:pos="384"/>
        </w:tabs>
        <w:spacing w:line="240" w:lineRule="auto"/>
        <w:ind w:right="137"/>
        <w:rPr>
          <w:sz w:val="18"/>
        </w:rPr>
      </w:pPr>
      <w:proofErr w:type="spellStart"/>
      <w:r w:rsidRPr="00ED097C">
        <w:rPr>
          <w:sz w:val="18"/>
        </w:rPr>
        <w:t>Anas</w:t>
      </w:r>
      <w:proofErr w:type="spellEnd"/>
      <w:r w:rsidRPr="00ED097C">
        <w:rPr>
          <w:sz w:val="18"/>
        </w:rPr>
        <w:t xml:space="preserve"> Abdel </w:t>
      </w:r>
      <w:proofErr w:type="spellStart"/>
      <w:r w:rsidRPr="00ED097C">
        <w:rPr>
          <w:sz w:val="18"/>
        </w:rPr>
        <w:t>Rahman</w:t>
      </w:r>
      <w:proofErr w:type="spellEnd"/>
      <w:r w:rsidRPr="00ED097C">
        <w:rPr>
          <w:sz w:val="18"/>
        </w:rPr>
        <w:t xml:space="preserve">, Michael </w:t>
      </w:r>
      <w:proofErr w:type="spellStart"/>
      <w:r w:rsidRPr="00ED097C">
        <w:rPr>
          <w:sz w:val="18"/>
        </w:rPr>
        <w:t>Ryczko</w:t>
      </w:r>
      <w:proofErr w:type="spellEnd"/>
      <w:r w:rsidRPr="00ED097C">
        <w:rPr>
          <w:sz w:val="18"/>
        </w:rPr>
        <w:t xml:space="preserve">, </w:t>
      </w:r>
      <w:proofErr w:type="spellStart"/>
      <w:r w:rsidRPr="00ED097C">
        <w:rPr>
          <w:sz w:val="18"/>
        </w:rPr>
        <w:t>Miyako</w:t>
      </w:r>
      <w:proofErr w:type="spellEnd"/>
      <w:r w:rsidRPr="00ED097C">
        <w:rPr>
          <w:sz w:val="18"/>
        </w:rPr>
        <w:t xml:space="preserve"> Nakano, Judy Pawling, </w:t>
      </w:r>
      <w:proofErr w:type="spellStart"/>
      <w:r w:rsidRPr="00ED097C">
        <w:rPr>
          <w:sz w:val="18"/>
        </w:rPr>
        <w:t>Naoyuki</w:t>
      </w:r>
      <w:proofErr w:type="spellEnd"/>
      <w:r w:rsidRPr="00ED097C">
        <w:rPr>
          <w:sz w:val="18"/>
        </w:rPr>
        <w:t xml:space="preserve"> Taniguchi and James W. Dennis. Golgi N-</w:t>
      </w:r>
      <w:proofErr w:type="spellStart"/>
      <w:r w:rsidRPr="00ED097C">
        <w:rPr>
          <w:sz w:val="18"/>
        </w:rPr>
        <w:t>Glycan</w:t>
      </w:r>
      <w:proofErr w:type="spellEnd"/>
      <w:r w:rsidRPr="00ED097C">
        <w:rPr>
          <w:sz w:val="18"/>
        </w:rPr>
        <w:t xml:space="preserve"> Branching N-</w:t>
      </w:r>
      <w:proofErr w:type="spellStart"/>
      <w:r w:rsidRPr="00ED097C">
        <w:rPr>
          <w:sz w:val="18"/>
        </w:rPr>
        <w:t>Acetylglucosaminyltransferases</w:t>
      </w:r>
      <w:proofErr w:type="spellEnd"/>
      <w:r w:rsidRPr="00ED097C">
        <w:rPr>
          <w:sz w:val="18"/>
        </w:rPr>
        <w:t xml:space="preserve"> I, V and VI Promote Nutrient Uptake and Metabolism. </w:t>
      </w:r>
      <w:proofErr w:type="spellStart"/>
      <w:r w:rsidRPr="00ED097C">
        <w:rPr>
          <w:sz w:val="18"/>
        </w:rPr>
        <w:t>Glycobiology</w:t>
      </w:r>
      <w:proofErr w:type="spellEnd"/>
      <w:r w:rsidRPr="00ED097C">
        <w:rPr>
          <w:sz w:val="18"/>
        </w:rPr>
        <w:t>, 2015 (25), 225-240</w:t>
      </w:r>
    </w:p>
    <w:p w:rsidR="00B62B0A" w:rsidRPr="00ED097C" w:rsidRDefault="00B62B0A" w:rsidP="00ED097C">
      <w:pPr>
        <w:pStyle w:val="ListParagraph"/>
        <w:numPr>
          <w:ilvl w:val="0"/>
          <w:numId w:val="2"/>
        </w:numPr>
        <w:tabs>
          <w:tab w:val="left" w:pos="384"/>
        </w:tabs>
        <w:spacing w:line="240" w:lineRule="auto"/>
        <w:ind w:right="137"/>
        <w:rPr>
          <w:sz w:val="18"/>
        </w:rPr>
      </w:pPr>
      <w:proofErr w:type="spellStart"/>
      <w:r w:rsidRPr="00ED097C">
        <w:rPr>
          <w:sz w:val="18"/>
        </w:rPr>
        <w:t>Anas</w:t>
      </w:r>
      <w:proofErr w:type="spellEnd"/>
      <w:r w:rsidRPr="00ED097C">
        <w:rPr>
          <w:sz w:val="18"/>
        </w:rPr>
        <w:t xml:space="preserve"> M. Abdel </w:t>
      </w:r>
      <w:proofErr w:type="spellStart"/>
      <w:r w:rsidRPr="00ED097C">
        <w:rPr>
          <w:sz w:val="18"/>
        </w:rPr>
        <w:t>Rahman</w:t>
      </w:r>
      <w:proofErr w:type="spellEnd"/>
      <w:r w:rsidRPr="00ED097C">
        <w:rPr>
          <w:sz w:val="18"/>
        </w:rPr>
        <w:t xml:space="preserve">, Michael </w:t>
      </w:r>
      <w:proofErr w:type="spellStart"/>
      <w:r w:rsidRPr="00ED097C">
        <w:rPr>
          <w:sz w:val="18"/>
        </w:rPr>
        <w:t>Ryczko</w:t>
      </w:r>
      <w:proofErr w:type="spellEnd"/>
      <w:r w:rsidRPr="00ED097C">
        <w:rPr>
          <w:sz w:val="18"/>
        </w:rPr>
        <w:t xml:space="preserve">, Judy Pawling, Amy A. </w:t>
      </w:r>
      <w:proofErr w:type="spellStart"/>
      <w:r w:rsidRPr="00ED097C">
        <w:rPr>
          <w:sz w:val="18"/>
        </w:rPr>
        <w:t>Caudy</w:t>
      </w:r>
      <w:proofErr w:type="spellEnd"/>
      <w:r w:rsidRPr="00ED097C">
        <w:rPr>
          <w:sz w:val="18"/>
        </w:rPr>
        <w:t xml:space="preserve"> and James W. Dennis. Targeted metabolomics in cultured cells and tissues by mass spectrometry: method development and validation. Anal </w:t>
      </w:r>
      <w:proofErr w:type="spellStart"/>
      <w:r w:rsidRPr="00ED097C">
        <w:rPr>
          <w:sz w:val="18"/>
        </w:rPr>
        <w:t>Chem</w:t>
      </w:r>
      <w:proofErr w:type="spellEnd"/>
      <w:r w:rsidRPr="00ED097C">
        <w:rPr>
          <w:sz w:val="18"/>
        </w:rPr>
        <w:t xml:space="preserve"> </w:t>
      </w:r>
      <w:proofErr w:type="spellStart"/>
      <w:r w:rsidRPr="00ED097C">
        <w:rPr>
          <w:sz w:val="18"/>
        </w:rPr>
        <w:t>Acta</w:t>
      </w:r>
      <w:proofErr w:type="spellEnd"/>
      <w:r w:rsidRPr="00ED097C">
        <w:rPr>
          <w:sz w:val="18"/>
        </w:rPr>
        <w:t>. 2014(845), 53-61</w:t>
      </w:r>
    </w:p>
    <w:p w:rsidR="00B62B0A" w:rsidRPr="00ED097C" w:rsidRDefault="00B62B0A" w:rsidP="00ED097C">
      <w:pPr>
        <w:pStyle w:val="ListParagraph"/>
        <w:numPr>
          <w:ilvl w:val="0"/>
          <w:numId w:val="2"/>
        </w:numPr>
        <w:tabs>
          <w:tab w:val="left" w:pos="384"/>
        </w:tabs>
        <w:spacing w:line="240" w:lineRule="auto"/>
        <w:ind w:right="137"/>
        <w:rPr>
          <w:sz w:val="18"/>
        </w:rPr>
      </w:pPr>
      <w:r w:rsidRPr="00ED097C">
        <w:rPr>
          <w:sz w:val="18"/>
        </w:rPr>
        <w:t xml:space="preserve">Anita </w:t>
      </w:r>
      <w:proofErr w:type="spellStart"/>
      <w:r w:rsidRPr="00ED097C">
        <w:rPr>
          <w:sz w:val="18"/>
        </w:rPr>
        <w:t>Johswich</w:t>
      </w:r>
      <w:proofErr w:type="spellEnd"/>
      <w:r w:rsidRPr="00ED097C">
        <w:rPr>
          <w:sz w:val="18"/>
        </w:rPr>
        <w:t xml:space="preserve">, Christine </w:t>
      </w:r>
      <w:proofErr w:type="spellStart"/>
      <w:r w:rsidRPr="00ED097C">
        <w:rPr>
          <w:sz w:val="18"/>
        </w:rPr>
        <w:t>Longuet</w:t>
      </w:r>
      <w:proofErr w:type="spellEnd"/>
      <w:r w:rsidRPr="00ED097C">
        <w:rPr>
          <w:sz w:val="18"/>
        </w:rPr>
        <w:t xml:space="preserve">, Judy Pawling, </w:t>
      </w:r>
      <w:proofErr w:type="spellStart"/>
      <w:r w:rsidRPr="00ED097C">
        <w:rPr>
          <w:sz w:val="18"/>
        </w:rPr>
        <w:t>Anas</w:t>
      </w:r>
      <w:proofErr w:type="spellEnd"/>
      <w:r w:rsidRPr="00ED097C">
        <w:rPr>
          <w:sz w:val="18"/>
        </w:rPr>
        <w:t xml:space="preserve"> M. Abdel </w:t>
      </w:r>
      <w:proofErr w:type="spellStart"/>
      <w:r w:rsidRPr="00ED097C">
        <w:rPr>
          <w:sz w:val="18"/>
        </w:rPr>
        <w:t>Rahman</w:t>
      </w:r>
      <w:proofErr w:type="spellEnd"/>
      <w:r w:rsidRPr="00ED097C">
        <w:rPr>
          <w:sz w:val="18"/>
        </w:rPr>
        <w:t xml:space="preserve">, Michael </w:t>
      </w:r>
      <w:proofErr w:type="spellStart"/>
      <w:r w:rsidRPr="00ED097C">
        <w:rPr>
          <w:sz w:val="18"/>
        </w:rPr>
        <w:t>Ryczko</w:t>
      </w:r>
      <w:proofErr w:type="spellEnd"/>
      <w:r w:rsidRPr="00ED097C">
        <w:rPr>
          <w:sz w:val="18"/>
        </w:rPr>
        <w:t xml:space="preserve">, Daniel J. </w:t>
      </w:r>
      <w:proofErr w:type="spellStart"/>
      <w:r w:rsidRPr="00ED097C">
        <w:rPr>
          <w:sz w:val="18"/>
        </w:rPr>
        <w:t>Drucker</w:t>
      </w:r>
      <w:proofErr w:type="spellEnd"/>
      <w:r w:rsidRPr="00ED097C">
        <w:rPr>
          <w:sz w:val="18"/>
        </w:rPr>
        <w:t>, James W. Dennis. N-</w:t>
      </w:r>
      <w:proofErr w:type="spellStart"/>
      <w:r w:rsidRPr="00ED097C">
        <w:rPr>
          <w:sz w:val="18"/>
        </w:rPr>
        <w:t>glycan</w:t>
      </w:r>
      <w:proofErr w:type="spellEnd"/>
      <w:r w:rsidRPr="00ED097C">
        <w:rPr>
          <w:sz w:val="18"/>
        </w:rPr>
        <w:t xml:space="preserve"> Remodeling on Glucagon Receptor is an </w:t>
      </w:r>
      <w:proofErr w:type="spellStart"/>
      <w:r w:rsidRPr="00ED097C">
        <w:rPr>
          <w:sz w:val="18"/>
        </w:rPr>
        <w:t>Effector</w:t>
      </w:r>
      <w:proofErr w:type="spellEnd"/>
      <w:r w:rsidRPr="00ED097C">
        <w:rPr>
          <w:sz w:val="18"/>
        </w:rPr>
        <w:t xml:space="preserve"> of Nutrient-sensing by the </w:t>
      </w:r>
      <w:proofErr w:type="spellStart"/>
      <w:r w:rsidRPr="00ED097C">
        <w:rPr>
          <w:sz w:val="18"/>
        </w:rPr>
        <w:t>Hexosamine</w:t>
      </w:r>
      <w:proofErr w:type="spellEnd"/>
      <w:r w:rsidRPr="00ED097C">
        <w:rPr>
          <w:sz w:val="18"/>
        </w:rPr>
        <w:t xml:space="preserve"> Biosynthesis Pathway. J. Biol. Chem. 2014 (289),15927-15941</w:t>
      </w:r>
    </w:p>
    <w:p w:rsidR="00B62B0A" w:rsidRPr="00ED097C" w:rsidRDefault="00B62B0A" w:rsidP="00ED097C">
      <w:pPr>
        <w:pStyle w:val="ListParagraph"/>
        <w:numPr>
          <w:ilvl w:val="0"/>
          <w:numId w:val="2"/>
        </w:numPr>
        <w:tabs>
          <w:tab w:val="left" w:pos="384"/>
        </w:tabs>
        <w:spacing w:line="240" w:lineRule="auto"/>
        <w:ind w:right="137"/>
        <w:rPr>
          <w:sz w:val="18"/>
        </w:rPr>
      </w:pPr>
      <w:r w:rsidRPr="00ED097C">
        <w:rPr>
          <w:sz w:val="18"/>
        </w:rPr>
        <w:t xml:space="preserve">S.D. </w:t>
      </w:r>
      <w:proofErr w:type="spellStart"/>
      <w:r w:rsidRPr="00ED097C">
        <w:rPr>
          <w:sz w:val="18"/>
        </w:rPr>
        <w:t>Kamath</w:t>
      </w:r>
      <w:proofErr w:type="spellEnd"/>
      <w:r w:rsidRPr="00ED097C">
        <w:rPr>
          <w:sz w:val="18"/>
        </w:rPr>
        <w:t xml:space="preserve">, A.M. Abdel </w:t>
      </w:r>
      <w:proofErr w:type="spellStart"/>
      <w:r w:rsidRPr="00ED097C">
        <w:rPr>
          <w:sz w:val="18"/>
        </w:rPr>
        <w:t>Rahman</w:t>
      </w:r>
      <w:proofErr w:type="spellEnd"/>
      <w:r w:rsidRPr="00ED097C">
        <w:rPr>
          <w:sz w:val="18"/>
        </w:rPr>
        <w:t xml:space="preserve">, A. </w:t>
      </w:r>
      <w:proofErr w:type="spellStart"/>
      <w:r w:rsidRPr="00ED097C">
        <w:rPr>
          <w:sz w:val="18"/>
        </w:rPr>
        <w:t>Voskamp</w:t>
      </w:r>
      <w:proofErr w:type="spellEnd"/>
      <w:r w:rsidRPr="00ED097C">
        <w:rPr>
          <w:sz w:val="18"/>
        </w:rPr>
        <w:t xml:space="preserve">, J.M. Rolland, R.E. </w:t>
      </w:r>
      <w:proofErr w:type="spellStart"/>
      <w:r w:rsidRPr="00ED097C">
        <w:rPr>
          <w:sz w:val="18"/>
        </w:rPr>
        <w:t>O’Hehir</w:t>
      </w:r>
      <w:proofErr w:type="spellEnd"/>
      <w:r w:rsidRPr="00ED097C">
        <w:rPr>
          <w:sz w:val="18"/>
        </w:rPr>
        <w:t xml:space="preserve">, A.L. </w:t>
      </w:r>
      <w:proofErr w:type="spellStart"/>
      <w:r w:rsidRPr="00ED097C">
        <w:rPr>
          <w:sz w:val="18"/>
        </w:rPr>
        <w:t>Lopata</w:t>
      </w:r>
      <w:proofErr w:type="spellEnd"/>
      <w:r w:rsidRPr="00ED097C">
        <w:rPr>
          <w:sz w:val="18"/>
        </w:rPr>
        <w:t>. Heating of prawns changes allergen repertoire and alters</w:t>
      </w:r>
    </w:p>
    <w:p w:rsidR="00B62B0A" w:rsidRPr="00ED097C" w:rsidRDefault="00B62B0A" w:rsidP="00ED097C">
      <w:pPr>
        <w:pStyle w:val="ListParagraph"/>
        <w:numPr>
          <w:ilvl w:val="0"/>
          <w:numId w:val="2"/>
        </w:numPr>
        <w:tabs>
          <w:tab w:val="left" w:pos="384"/>
        </w:tabs>
        <w:spacing w:line="240" w:lineRule="auto"/>
        <w:ind w:right="137"/>
        <w:rPr>
          <w:sz w:val="18"/>
        </w:rPr>
      </w:pPr>
      <w:proofErr w:type="spellStart"/>
      <w:r w:rsidRPr="00ED097C">
        <w:rPr>
          <w:sz w:val="18"/>
        </w:rPr>
        <w:t>IgE</w:t>
      </w:r>
      <w:proofErr w:type="spellEnd"/>
      <w:r w:rsidRPr="00ED097C">
        <w:rPr>
          <w:sz w:val="18"/>
        </w:rPr>
        <w:t xml:space="preserve"> binding: Implications on the use of prawn allergens for in-vitro </w:t>
      </w:r>
      <w:proofErr w:type="spellStart"/>
      <w:r w:rsidRPr="00ED097C">
        <w:rPr>
          <w:sz w:val="18"/>
        </w:rPr>
        <w:t>IgE</w:t>
      </w:r>
      <w:proofErr w:type="spellEnd"/>
      <w:r w:rsidRPr="00ED097C">
        <w:rPr>
          <w:sz w:val="18"/>
        </w:rPr>
        <w:t xml:space="preserve"> diagnostics. Mol </w:t>
      </w:r>
      <w:proofErr w:type="spellStart"/>
      <w:r w:rsidRPr="00ED097C">
        <w:rPr>
          <w:sz w:val="18"/>
        </w:rPr>
        <w:t>Nutr</w:t>
      </w:r>
      <w:proofErr w:type="spellEnd"/>
      <w:r w:rsidRPr="00ED097C">
        <w:rPr>
          <w:sz w:val="18"/>
        </w:rPr>
        <w:t xml:space="preserve"> Food Res, 2014 (58), 1144-1155</w:t>
      </w:r>
    </w:p>
    <w:p w:rsidR="00B62B0A" w:rsidRPr="00ED097C" w:rsidRDefault="00B62B0A" w:rsidP="00ED097C">
      <w:pPr>
        <w:pStyle w:val="ListParagraph"/>
        <w:numPr>
          <w:ilvl w:val="0"/>
          <w:numId w:val="2"/>
        </w:numPr>
        <w:tabs>
          <w:tab w:val="left" w:pos="384"/>
        </w:tabs>
        <w:spacing w:line="240" w:lineRule="auto"/>
        <w:ind w:right="137"/>
        <w:rPr>
          <w:sz w:val="18"/>
        </w:rPr>
      </w:pPr>
      <w:r w:rsidRPr="00ED097C">
        <w:rPr>
          <w:sz w:val="18"/>
        </w:rPr>
        <w:t xml:space="preserve">Mohamed A. </w:t>
      </w:r>
      <w:proofErr w:type="spellStart"/>
      <w:r w:rsidRPr="00ED097C">
        <w:rPr>
          <w:sz w:val="18"/>
        </w:rPr>
        <w:t>Soliman</w:t>
      </w:r>
      <w:proofErr w:type="spellEnd"/>
      <w:r w:rsidRPr="00ED097C">
        <w:rPr>
          <w:sz w:val="18"/>
        </w:rPr>
        <w:t xml:space="preserve">, </w:t>
      </w:r>
      <w:proofErr w:type="spellStart"/>
      <w:r w:rsidRPr="00ED097C">
        <w:rPr>
          <w:sz w:val="18"/>
        </w:rPr>
        <w:t>Anas</w:t>
      </w:r>
      <w:proofErr w:type="spellEnd"/>
      <w:r w:rsidRPr="00ED097C">
        <w:rPr>
          <w:sz w:val="18"/>
        </w:rPr>
        <w:t xml:space="preserve"> M. Abdel </w:t>
      </w:r>
      <w:proofErr w:type="spellStart"/>
      <w:r w:rsidRPr="00ED097C">
        <w:rPr>
          <w:sz w:val="18"/>
        </w:rPr>
        <w:t>Rahman</w:t>
      </w:r>
      <w:proofErr w:type="spellEnd"/>
      <w:r w:rsidRPr="00ED097C">
        <w:rPr>
          <w:sz w:val="18"/>
        </w:rPr>
        <w:t xml:space="preserve">, Dudley A. Lamming, </w:t>
      </w:r>
      <w:proofErr w:type="spellStart"/>
      <w:r w:rsidRPr="00ED097C">
        <w:rPr>
          <w:sz w:val="18"/>
        </w:rPr>
        <w:t>Kıvanç</w:t>
      </w:r>
      <w:proofErr w:type="spellEnd"/>
      <w:r w:rsidRPr="00ED097C">
        <w:rPr>
          <w:sz w:val="18"/>
        </w:rPr>
        <w:t xml:space="preserve"> </w:t>
      </w:r>
      <w:proofErr w:type="spellStart"/>
      <w:r w:rsidRPr="00ED097C">
        <w:rPr>
          <w:sz w:val="18"/>
        </w:rPr>
        <w:t>Birsoy</w:t>
      </w:r>
      <w:proofErr w:type="spellEnd"/>
      <w:r w:rsidRPr="00ED097C">
        <w:rPr>
          <w:sz w:val="18"/>
        </w:rPr>
        <w:t xml:space="preserve">, </w:t>
      </w:r>
      <w:proofErr w:type="spellStart"/>
      <w:r w:rsidRPr="00ED097C">
        <w:rPr>
          <w:sz w:val="18"/>
        </w:rPr>
        <w:t>Maru</w:t>
      </w:r>
      <w:proofErr w:type="spellEnd"/>
      <w:r w:rsidRPr="00ED097C">
        <w:rPr>
          <w:sz w:val="18"/>
        </w:rPr>
        <w:t xml:space="preserve"> </w:t>
      </w:r>
      <w:proofErr w:type="spellStart"/>
      <w:r w:rsidRPr="00ED097C">
        <w:rPr>
          <w:sz w:val="18"/>
        </w:rPr>
        <w:t>Frigolet</w:t>
      </w:r>
      <w:proofErr w:type="spellEnd"/>
      <w:r w:rsidRPr="00ED097C">
        <w:rPr>
          <w:sz w:val="18"/>
        </w:rPr>
        <w:t xml:space="preserve">, Huogen Lu, Ivan G. </w:t>
      </w:r>
      <w:proofErr w:type="spellStart"/>
      <w:r w:rsidRPr="00ED097C">
        <w:rPr>
          <w:sz w:val="18"/>
        </w:rPr>
        <w:t>Fantus</w:t>
      </w:r>
      <w:proofErr w:type="spellEnd"/>
      <w:r w:rsidRPr="00ED097C">
        <w:rPr>
          <w:sz w:val="18"/>
        </w:rPr>
        <w:t xml:space="preserve">, Yong </w:t>
      </w:r>
      <w:proofErr w:type="spellStart"/>
      <w:r w:rsidRPr="00ED097C">
        <w:rPr>
          <w:sz w:val="18"/>
        </w:rPr>
        <w:t>Zheng</w:t>
      </w:r>
      <w:proofErr w:type="spellEnd"/>
      <w:r w:rsidRPr="00ED097C">
        <w:rPr>
          <w:sz w:val="18"/>
        </w:rPr>
        <w:t xml:space="preserve">, David M. Sabatini, James W. Dennis, Tony </w:t>
      </w:r>
      <w:proofErr w:type="spellStart"/>
      <w:r w:rsidRPr="00ED097C">
        <w:rPr>
          <w:sz w:val="18"/>
        </w:rPr>
        <w:t>Pawson</w:t>
      </w:r>
      <w:proofErr w:type="spellEnd"/>
      <w:r w:rsidRPr="00ED097C">
        <w:rPr>
          <w:sz w:val="18"/>
        </w:rPr>
        <w:t xml:space="preserve">. The adaptor protein p66Shc inhibits </w:t>
      </w:r>
      <w:proofErr w:type="spellStart"/>
      <w:r w:rsidRPr="00ED097C">
        <w:rPr>
          <w:sz w:val="18"/>
        </w:rPr>
        <w:t>mTOR</w:t>
      </w:r>
      <w:proofErr w:type="spellEnd"/>
      <w:r w:rsidRPr="00ED097C">
        <w:rPr>
          <w:sz w:val="18"/>
        </w:rPr>
        <w:t>-dependent anabolic metabolism. Sci. Signal, 2014 7(313); ra17</w:t>
      </w:r>
    </w:p>
    <w:p w:rsidR="00ED097C" w:rsidRDefault="00ED097C" w:rsidP="00ED097C">
      <w:pPr>
        <w:tabs>
          <w:tab w:val="left" w:pos="384"/>
        </w:tabs>
        <w:spacing w:line="216" w:lineRule="exact"/>
        <w:ind w:right="137"/>
        <w:rPr>
          <w:rFonts w:ascii="Arial"/>
          <w:color w:val="BF5A14"/>
        </w:rPr>
      </w:pPr>
    </w:p>
    <w:p w:rsidR="00ED097C" w:rsidRDefault="00ED097C" w:rsidP="00ED097C">
      <w:pPr>
        <w:tabs>
          <w:tab w:val="left" w:pos="384"/>
        </w:tabs>
        <w:spacing w:line="216" w:lineRule="exact"/>
        <w:ind w:right="137"/>
        <w:rPr>
          <w:rFonts w:ascii="Arial"/>
          <w:color w:val="BF5A14"/>
        </w:rPr>
      </w:pPr>
      <w:r>
        <w:rPr>
          <w:rFonts w:ascii="Arial"/>
          <w:color w:val="BF5A14"/>
        </w:rPr>
        <w:t>Biography</w:t>
      </w:r>
    </w:p>
    <w:p w:rsidR="00ED097C" w:rsidRDefault="00ED097C" w:rsidP="00ED097C">
      <w:pPr>
        <w:tabs>
          <w:tab w:val="left" w:pos="384"/>
        </w:tabs>
        <w:spacing w:line="216" w:lineRule="exact"/>
        <w:ind w:right="137"/>
        <w:rPr>
          <w:rFonts w:ascii="Arial" w:eastAsia="Tw Cen MT" w:hAnsi="Tw Cen MT" w:cs="Tw Cen MT"/>
          <w:sz w:val="14"/>
        </w:rPr>
      </w:pPr>
      <w:r>
        <w:rPr>
          <w:rFonts w:ascii="Arial"/>
          <w:noProof/>
          <w:color w:val="BF5A14"/>
        </w:rPr>
        <w:drawing>
          <wp:anchor distT="0" distB="0" distL="114300" distR="114300" simplePos="0" relativeHeight="251658240" behindDoc="0" locked="0" layoutInCell="1" allowOverlap="1">
            <wp:simplePos x="0" y="0"/>
            <wp:positionH relativeFrom="column">
              <wp:posOffset>58420</wp:posOffset>
            </wp:positionH>
            <wp:positionV relativeFrom="paragraph">
              <wp:posOffset>96520</wp:posOffset>
            </wp:positionV>
            <wp:extent cx="532765" cy="670560"/>
            <wp:effectExtent l="19050" t="0" r="635" b="0"/>
            <wp:wrapSquare wrapText="bothSides"/>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32765" cy="670560"/>
                    </a:xfrm>
                    <a:prstGeom prst="rect">
                      <a:avLst/>
                    </a:prstGeom>
                    <a:noFill/>
                    <a:ln w="9525">
                      <a:noFill/>
                      <a:miter lim="800000"/>
                      <a:headEnd/>
                      <a:tailEnd/>
                    </a:ln>
                  </pic:spPr>
                </pic:pic>
              </a:graphicData>
            </a:graphic>
          </wp:anchor>
        </w:drawing>
      </w:r>
      <w:r>
        <w:rPr>
          <w:rFonts w:ascii="Arial"/>
          <w:color w:val="BF5A14"/>
        </w:rPr>
        <w:t xml:space="preserve"> </w:t>
      </w:r>
      <w:r w:rsidR="00423958" w:rsidRPr="00423958">
        <w:rPr>
          <w:rFonts w:ascii="Arial" w:eastAsia="Tw Cen MT" w:hAnsi="Tw Cen MT" w:cs="Tw Cen MT"/>
          <w:sz w:val="14"/>
        </w:rPr>
        <w:t xml:space="preserve">Dr. Abdel </w:t>
      </w:r>
      <w:proofErr w:type="spellStart"/>
      <w:r w:rsidR="00423958" w:rsidRPr="00423958">
        <w:rPr>
          <w:rFonts w:ascii="Arial" w:eastAsia="Tw Cen MT" w:hAnsi="Tw Cen MT" w:cs="Tw Cen MT"/>
          <w:sz w:val="14"/>
        </w:rPr>
        <w:t>Rahman</w:t>
      </w:r>
      <w:proofErr w:type="spellEnd"/>
      <w:r w:rsidR="00423958" w:rsidRPr="00423958">
        <w:rPr>
          <w:rFonts w:ascii="Arial" w:eastAsia="Tw Cen MT" w:hAnsi="Tw Cen MT" w:cs="Tw Cen MT"/>
          <w:sz w:val="14"/>
        </w:rPr>
        <w:t xml:space="preserve"> completed his Ph.D. in </w:t>
      </w:r>
      <w:proofErr w:type="spellStart"/>
      <w:r w:rsidR="00423958" w:rsidRPr="00423958">
        <w:rPr>
          <w:rFonts w:ascii="Arial" w:eastAsia="Tw Cen MT" w:hAnsi="Tw Cen MT" w:cs="Tw Cen MT"/>
          <w:sz w:val="14"/>
        </w:rPr>
        <w:t>bioanalytical</w:t>
      </w:r>
      <w:proofErr w:type="spellEnd"/>
      <w:r w:rsidR="00423958" w:rsidRPr="00423958">
        <w:rPr>
          <w:rFonts w:ascii="Arial" w:eastAsia="Tw Cen MT" w:hAnsi="Tw Cen MT" w:cs="Tw Cen MT"/>
          <w:sz w:val="14"/>
        </w:rPr>
        <w:t xml:space="preserve"> chemistry in proteomics at Memorial University of Newfoundland (Newfoundland-Canada). From 2011 to 2014 he conducted postdoctoral research in James Dennis</w:t>
      </w:r>
      <w:r w:rsidR="00423958" w:rsidRPr="00423958">
        <w:rPr>
          <w:rFonts w:ascii="Arial" w:eastAsia="Tw Cen MT" w:hAnsi="Tw Cen MT" w:cs="Tw Cen MT"/>
          <w:sz w:val="14"/>
        </w:rPr>
        <w:t>’</w:t>
      </w:r>
      <w:r w:rsidR="00423958" w:rsidRPr="00423958">
        <w:rPr>
          <w:rFonts w:ascii="Arial" w:eastAsia="Tw Cen MT" w:hAnsi="Tw Cen MT" w:cs="Tw Cen MT"/>
          <w:sz w:val="14"/>
        </w:rPr>
        <w:t xml:space="preserve">s lab, at </w:t>
      </w:r>
      <w:proofErr w:type="spellStart"/>
      <w:r w:rsidR="00423958" w:rsidRPr="00423958">
        <w:rPr>
          <w:rFonts w:ascii="Arial" w:eastAsia="Tw Cen MT" w:hAnsi="Tw Cen MT" w:cs="Tw Cen MT"/>
          <w:sz w:val="14"/>
        </w:rPr>
        <w:t>Lunenfeld-Tanenbaum</w:t>
      </w:r>
      <w:proofErr w:type="spellEnd"/>
      <w:r w:rsidR="00423958" w:rsidRPr="00423958">
        <w:rPr>
          <w:rFonts w:ascii="Arial" w:eastAsia="Tw Cen MT" w:hAnsi="Tw Cen MT" w:cs="Tw Cen MT"/>
          <w:sz w:val="14"/>
        </w:rPr>
        <w:t xml:space="preserve"> Research Institute at Mount Sinai Hospital and University of Toronto (Toronto-Canada), working on the molecular mechanisms that control </w:t>
      </w:r>
      <w:proofErr w:type="spellStart"/>
      <w:r w:rsidR="00423958" w:rsidRPr="00423958">
        <w:rPr>
          <w:rFonts w:ascii="Arial" w:eastAsia="Tw Cen MT" w:hAnsi="Tw Cen MT" w:cs="Tw Cen MT"/>
          <w:sz w:val="14"/>
        </w:rPr>
        <w:t>glycosylation</w:t>
      </w:r>
      <w:proofErr w:type="spellEnd"/>
      <w:r w:rsidR="00423958" w:rsidRPr="00423958">
        <w:rPr>
          <w:rFonts w:ascii="Arial" w:eastAsia="Tw Cen MT" w:hAnsi="Tw Cen MT" w:cs="Tw Cen MT"/>
          <w:sz w:val="14"/>
        </w:rPr>
        <w:t xml:space="preserve"> on cell surface receptors in cancer cells at metabolic levels using metabolomics and </w:t>
      </w:r>
      <w:proofErr w:type="spellStart"/>
      <w:r w:rsidR="00423958" w:rsidRPr="00423958">
        <w:rPr>
          <w:rFonts w:ascii="Arial" w:eastAsia="Tw Cen MT" w:hAnsi="Tw Cen MT" w:cs="Tw Cen MT"/>
          <w:sz w:val="14"/>
        </w:rPr>
        <w:t>glycomics</w:t>
      </w:r>
      <w:proofErr w:type="spellEnd"/>
      <w:r w:rsidR="00423958" w:rsidRPr="00423958">
        <w:rPr>
          <w:rFonts w:ascii="Arial" w:eastAsia="Tw Cen MT" w:hAnsi="Tw Cen MT" w:cs="Tw Cen MT"/>
          <w:sz w:val="14"/>
        </w:rPr>
        <w:t xml:space="preserve"> strategies. In 2014, he was appointed as Associate Scientist at the research center of King Faisal Specialist Hospital (KFSHRC) and as Assistant Professor at School of Medicine at Al Faisal University. His current scientific interests are related to signaling pathways controlling the metabolic reprogramming in cancer. Dr. Abdel </w:t>
      </w:r>
      <w:proofErr w:type="spellStart"/>
      <w:r w:rsidR="00423958" w:rsidRPr="00423958">
        <w:rPr>
          <w:rFonts w:ascii="Arial" w:eastAsia="Tw Cen MT" w:hAnsi="Tw Cen MT" w:cs="Tw Cen MT"/>
          <w:sz w:val="14"/>
        </w:rPr>
        <w:t>Rahman</w:t>
      </w:r>
      <w:proofErr w:type="spellEnd"/>
      <w:r w:rsidR="00423958" w:rsidRPr="00423958">
        <w:rPr>
          <w:rFonts w:ascii="Arial" w:eastAsia="Tw Cen MT" w:hAnsi="Tw Cen MT" w:cs="Tw Cen MT"/>
          <w:sz w:val="14"/>
        </w:rPr>
        <w:t xml:space="preserve">, as a member of the Newborn Screening and Biochemical Genetics Lab (NSBGL), is also interested in </w:t>
      </w:r>
      <w:proofErr w:type="spellStart"/>
      <w:r w:rsidR="00423958" w:rsidRPr="00423958">
        <w:rPr>
          <w:rFonts w:ascii="Arial" w:eastAsia="Tw Cen MT" w:hAnsi="Tw Cen MT" w:cs="Tw Cen MT"/>
          <w:sz w:val="14"/>
        </w:rPr>
        <w:t>metabolomic</w:t>
      </w:r>
      <w:proofErr w:type="spellEnd"/>
      <w:r w:rsidR="00423958" w:rsidRPr="00423958">
        <w:rPr>
          <w:rFonts w:ascii="Arial" w:eastAsia="Tw Cen MT" w:hAnsi="Tw Cen MT" w:cs="Tw Cen MT"/>
          <w:sz w:val="14"/>
        </w:rPr>
        <w:t xml:space="preserve"> biomarker discovery in several genetic conditions and mainly in the Inborn Error of Metabolism (IEM). Dr. Abdel </w:t>
      </w:r>
      <w:proofErr w:type="spellStart"/>
      <w:r w:rsidR="00423958" w:rsidRPr="00423958">
        <w:rPr>
          <w:rFonts w:ascii="Arial" w:eastAsia="Tw Cen MT" w:hAnsi="Tw Cen MT" w:cs="Tw Cen MT"/>
          <w:sz w:val="14"/>
        </w:rPr>
        <w:t>Rahman</w:t>
      </w:r>
      <w:proofErr w:type="spellEnd"/>
      <w:r w:rsidR="00423958" w:rsidRPr="00423958">
        <w:rPr>
          <w:rFonts w:ascii="Arial" w:eastAsia="Tw Cen MT" w:hAnsi="Tw Cen MT" w:cs="Tw Cen MT"/>
          <w:sz w:val="14"/>
        </w:rPr>
        <w:t xml:space="preserve"> has several publications in the field of proteomics and metabolomics. </w:t>
      </w:r>
    </w:p>
    <w:p w:rsidR="00423958" w:rsidRPr="00ED097C" w:rsidRDefault="00ED097C" w:rsidP="00ED097C">
      <w:pPr>
        <w:widowControl w:val="0"/>
        <w:spacing w:before="41" w:after="0" w:line="154" w:lineRule="exact"/>
        <w:ind w:left="180" w:right="231" w:hanging="180"/>
        <w:jc w:val="center"/>
        <w:rPr>
          <w:rFonts w:ascii="Arial" w:eastAsia="Tw Cen MT" w:hAnsi="Tw Cen MT" w:cs="Tw Cen MT"/>
          <w:color w:val="548DD4" w:themeColor="text2" w:themeTint="99"/>
          <w:sz w:val="14"/>
        </w:rPr>
      </w:pPr>
      <w:r w:rsidRPr="00ED097C">
        <w:rPr>
          <w:rFonts w:ascii="Arial" w:eastAsia="Tw Cen MT" w:hAnsi="Tw Cen MT" w:cs="Tw Cen MT"/>
          <w:color w:val="548DD4" w:themeColor="text2" w:themeTint="99"/>
          <w:sz w:val="14"/>
        </w:rPr>
        <w:t>aabdelrahman46@kfshrc.edu.sa</w:t>
      </w:r>
    </w:p>
    <w:p w:rsidR="00423958" w:rsidRPr="004D30DE" w:rsidRDefault="00423958" w:rsidP="00423958">
      <w:pPr>
        <w:widowControl w:val="0"/>
        <w:spacing w:before="39" w:after="0" w:line="240" w:lineRule="auto"/>
        <w:rPr>
          <w:rFonts w:ascii="Minion Pro" w:eastAsia="Tw Cen MT" w:hAnsi="Tw Cen MT" w:cs="Tw Cen MT"/>
          <w:sz w:val="18"/>
        </w:rPr>
      </w:pPr>
      <w:r w:rsidRPr="00ED097C">
        <w:rPr>
          <w:rFonts w:ascii="Arial"/>
          <w:color w:val="BF5A14"/>
        </w:rPr>
        <w:t xml:space="preserve">Presenting author details </w:t>
      </w:r>
      <w:r w:rsidRPr="00ED097C">
        <w:rPr>
          <w:rFonts w:ascii="Arial"/>
          <w:color w:val="BF5A14"/>
        </w:rPr>
        <w:br/>
      </w:r>
      <w:r w:rsidRPr="004D30DE">
        <w:rPr>
          <w:rFonts w:ascii="Minion Pro" w:eastAsia="Tw Cen MT" w:hAnsi="Tw Cen MT" w:cs="Tw Cen MT"/>
          <w:sz w:val="18"/>
        </w:rPr>
        <w:t xml:space="preserve">Full name: Dr. </w:t>
      </w:r>
      <w:proofErr w:type="spellStart"/>
      <w:r w:rsidRPr="004D30DE">
        <w:rPr>
          <w:rFonts w:ascii="Minion Pro" w:eastAsia="Tw Cen MT" w:hAnsi="Tw Cen MT" w:cs="Tw Cen MT"/>
          <w:sz w:val="18"/>
        </w:rPr>
        <w:t>Anas</w:t>
      </w:r>
      <w:proofErr w:type="spellEnd"/>
      <w:r w:rsidRPr="004D30DE">
        <w:rPr>
          <w:rFonts w:ascii="Minion Pro" w:eastAsia="Tw Cen MT" w:hAnsi="Tw Cen MT" w:cs="Tw Cen MT"/>
          <w:sz w:val="18"/>
        </w:rPr>
        <w:t xml:space="preserve"> Abdel </w:t>
      </w:r>
      <w:proofErr w:type="spellStart"/>
      <w:r w:rsidRPr="004D30DE">
        <w:rPr>
          <w:rFonts w:ascii="Minion Pro" w:eastAsia="Tw Cen MT" w:hAnsi="Tw Cen MT" w:cs="Tw Cen MT"/>
          <w:sz w:val="18"/>
        </w:rPr>
        <w:t>Rahman</w:t>
      </w:r>
      <w:proofErr w:type="spellEnd"/>
      <w:r w:rsidRPr="004D30DE">
        <w:rPr>
          <w:rFonts w:ascii="Minion Pro" w:eastAsia="Tw Cen MT" w:hAnsi="Tw Cen MT" w:cs="Tw Cen MT"/>
          <w:sz w:val="18"/>
        </w:rPr>
        <w:br/>
        <w:t>Contact number: +966596692636</w:t>
      </w:r>
      <w:r w:rsidRPr="004D30DE">
        <w:rPr>
          <w:rFonts w:ascii="Minion Pro" w:eastAsia="Tw Cen MT" w:hAnsi="Tw Cen MT" w:cs="Tw Cen MT"/>
          <w:sz w:val="18"/>
        </w:rPr>
        <w:br/>
        <w:t>Linked In account:</w:t>
      </w:r>
      <w:r w:rsidR="004D30DE">
        <w:rPr>
          <w:rFonts w:ascii="Minion Pro" w:eastAsia="Tw Cen MT" w:hAnsi="Tw Cen MT" w:cs="Tw Cen MT"/>
          <w:sz w:val="18"/>
        </w:rPr>
        <w:t xml:space="preserve"> </w:t>
      </w:r>
      <w:r w:rsidR="004D30DE" w:rsidRPr="004D30DE">
        <w:rPr>
          <w:rFonts w:ascii="Minion Pro" w:eastAsia="Tw Cen MT" w:hAnsi="Tw Cen MT" w:cs="Tw Cen MT"/>
          <w:sz w:val="18"/>
        </w:rPr>
        <w:t>anas-abdel-rahman-14600a2a</w:t>
      </w:r>
      <w:r w:rsidRPr="004D30DE">
        <w:rPr>
          <w:rFonts w:ascii="Minion Pro" w:eastAsia="Tw Cen MT" w:hAnsi="Tw Cen MT" w:cs="Tw Cen MT"/>
          <w:sz w:val="18"/>
        </w:rPr>
        <w:br/>
        <w:t>Session name/ number:</w:t>
      </w:r>
      <w:r w:rsidR="004D30DE" w:rsidRPr="004D30DE">
        <w:rPr>
          <w:rFonts w:ascii="Minion Pro" w:eastAsia="Tw Cen MT" w:hAnsi="Tw Cen MT" w:cs="Tw Cen MT"/>
          <w:sz w:val="18"/>
        </w:rPr>
        <w:t xml:space="preserve"> Track 12:</w:t>
      </w:r>
      <w:r w:rsidR="004D30DE" w:rsidRPr="004D30DE">
        <w:rPr>
          <w:rFonts w:ascii="Minion Pro" w:eastAsia="Tw Cen MT" w:hAnsi="Tw Cen MT" w:cs="Tw Cen MT"/>
          <w:sz w:val="18"/>
        </w:rPr>
        <w:t> </w:t>
      </w:r>
      <w:r w:rsidR="004D30DE" w:rsidRPr="004D30DE">
        <w:rPr>
          <w:rFonts w:ascii="Minion Pro" w:eastAsia="Tw Cen MT" w:hAnsi="Tw Cen MT" w:cs="Tw Cen MT"/>
          <w:sz w:val="18"/>
        </w:rPr>
        <w:t>Metabolic Disorders &amp; Metabolomics</w:t>
      </w:r>
      <w:r w:rsidRPr="004D30DE">
        <w:rPr>
          <w:rFonts w:ascii="Minion Pro" w:eastAsia="Tw Cen MT" w:hAnsi="Tw Cen MT" w:cs="Tw Cen MT"/>
          <w:sz w:val="18"/>
        </w:rPr>
        <w:br/>
        <w:t>Category: Oral presentation</w:t>
      </w:r>
    </w:p>
    <w:p w:rsidR="00B62B0A" w:rsidRDefault="00423958" w:rsidP="00ED097C">
      <w:pPr>
        <w:widowControl w:val="0"/>
        <w:spacing w:before="39" w:after="0" w:line="240" w:lineRule="auto"/>
        <w:rPr>
          <w:noProof/>
          <w:sz w:val="18"/>
        </w:rPr>
      </w:pPr>
      <w:r w:rsidRPr="004D30DE">
        <w:rPr>
          <w:rFonts w:ascii="Minion Pro" w:eastAsia="Tw Cen MT" w:hAnsi="Tw Cen MT" w:cs="Tw Cen MT"/>
          <w:sz w:val="18"/>
        </w:rPr>
        <w:t>Notes/Comments:</w:t>
      </w:r>
    </w:p>
    <w:p w:rsidR="00B62B0A" w:rsidRDefault="00B62B0A" w:rsidP="00B62B0A">
      <w:pPr>
        <w:tabs>
          <w:tab w:val="left" w:pos="384"/>
        </w:tabs>
        <w:spacing w:line="216" w:lineRule="exact"/>
        <w:ind w:right="137"/>
        <w:rPr>
          <w:noProof/>
          <w:sz w:val="18"/>
        </w:rPr>
      </w:pPr>
    </w:p>
    <w:p w:rsidR="00B62B0A" w:rsidRDefault="00B62B0A" w:rsidP="00B62B0A">
      <w:pPr>
        <w:tabs>
          <w:tab w:val="left" w:pos="384"/>
        </w:tabs>
        <w:spacing w:line="216" w:lineRule="exact"/>
        <w:ind w:right="137"/>
        <w:rPr>
          <w:noProof/>
          <w:sz w:val="18"/>
        </w:rPr>
      </w:pPr>
    </w:p>
    <w:p w:rsidR="00B62B0A" w:rsidRPr="00B62B0A" w:rsidRDefault="00B62B0A" w:rsidP="00B62B0A">
      <w:pPr>
        <w:tabs>
          <w:tab w:val="left" w:pos="384"/>
        </w:tabs>
        <w:spacing w:line="216" w:lineRule="exact"/>
        <w:ind w:right="137"/>
        <w:rPr>
          <w:sz w:val="18"/>
        </w:rPr>
      </w:pPr>
    </w:p>
    <w:sectPr w:rsidR="00B62B0A" w:rsidRPr="00B62B0A" w:rsidSect="00D345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D966EC"/>
    <w:multiLevelType w:val="hybridMultilevel"/>
    <w:tmpl w:val="623605F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nsid w:val="754A5AA7"/>
    <w:multiLevelType w:val="hybridMultilevel"/>
    <w:tmpl w:val="1854D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20"/>
  <w:characterSpacingControl w:val="doNotCompress"/>
  <w:compat/>
  <w:rsids>
    <w:rsidRoot w:val="003A3644"/>
    <w:rsid w:val="003A3644"/>
    <w:rsid w:val="00423958"/>
    <w:rsid w:val="00455E4D"/>
    <w:rsid w:val="004D30DE"/>
    <w:rsid w:val="005C7099"/>
    <w:rsid w:val="00A175C1"/>
    <w:rsid w:val="00A3073E"/>
    <w:rsid w:val="00B62B0A"/>
    <w:rsid w:val="00D27E3B"/>
    <w:rsid w:val="00D30E7E"/>
    <w:rsid w:val="00D34528"/>
    <w:rsid w:val="00DA7508"/>
    <w:rsid w:val="00ED097C"/>
    <w:rsid w:val="00ED0E8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644"/>
  </w:style>
  <w:style w:type="paragraph" w:styleId="Heading1">
    <w:name w:val="heading 1"/>
    <w:basedOn w:val="Normal"/>
    <w:link w:val="Heading1Char"/>
    <w:uiPriority w:val="1"/>
    <w:qFormat/>
    <w:rsid w:val="003A3644"/>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D27E3B"/>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A3644"/>
    <w:rPr>
      <w:sz w:val="16"/>
      <w:szCs w:val="16"/>
    </w:rPr>
  </w:style>
  <w:style w:type="paragraph" w:styleId="CommentText">
    <w:name w:val="annotation text"/>
    <w:basedOn w:val="Normal"/>
    <w:link w:val="CommentTextChar"/>
    <w:uiPriority w:val="99"/>
    <w:semiHidden/>
    <w:unhideWhenUsed/>
    <w:rsid w:val="003A3644"/>
    <w:pPr>
      <w:spacing w:line="240" w:lineRule="auto"/>
    </w:pPr>
    <w:rPr>
      <w:sz w:val="20"/>
      <w:szCs w:val="20"/>
    </w:rPr>
  </w:style>
  <w:style w:type="character" w:customStyle="1" w:styleId="CommentTextChar">
    <w:name w:val="Comment Text Char"/>
    <w:basedOn w:val="DefaultParagraphFont"/>
    <w:link w:val="CommentText"/>
    <w:uiPriority w:val="99"/>
    <w:semiHidden/>
    <w:rsid w:val="003A3644"/>
    <w:rPr>
      <w:sz w:val="20"/>
      <w:szCs w:val="20"/>
    </w:rPr>
  </w:style>
  <w:style w:type="paragraph" w:styleId="BalloonText">
    <w:name w:val="Balloon Text"/>
    <w:basedOn w:val="Normal"/>
    <w:link w:val="BalloonTextChar"/>
    <w:uiPriority w:val="99"/>
    <w:semiHidden/>
    <w:unhideWhenUsed/>
    <w:rsid w:val="003A3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644"/>
    <w:rPr>
      <w:rFonts w:ascii="Tahoma" w:hAnsi="Tahoma" w:cs="Tahoma"/>
      <w:sz w:val="16"/>
      <w:szCs w:val="16"/>
    </w:rPr>
  </w:style>
  <w:style w:type="character" w:customStyle="1" w:styleId="Heading1Char">
    <w:name w:val="Heading 1 Char"/>
    <w:basedOn w:val="DefaultParagraphFont"/>
    <w:link w:val="Heading1"/>
    <w:uiPriority w:val="1"/>
    <w:rsid w:val="003A3644"/>
    <w:rPr>
      <w:rFonts w:ascii="Minion Pro" w:eastAsia="Minion Pro" w:hAnsi="Minion Pro" w:cs="Minion Pro"/>
      <w:b/>
      <w:bCs/>
      <w:sz w:val="36"/>
      <w:szCs w:val="36"/>
    </w:rPr>
  </w:style>
  <w:style w:type="paragraph" w:styleId="BodyText">
    <w:name w:val="Body Text"/>
    <w:basedOn w:val="Normal"/>
    <w:link w:val="BodyTextChar"/>
    <w:uiPriority w:val="1"/>
    <w:qFormat/>
    <w:rsid w:val="003A364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A3644"/>
    <w:rPr>
      <w:rFonts w:ascii="Tw Cen MT" w:eastAsia="Tw Cen MT" w:hAnsi="Tw Cen MT" w:cs="Tw Cen MT"/>
      <w:sz w:val="18"/>
      <w:szCs w:val="18"/>
    </w:rPr>
  </w:style>
  <w:style w:type="character" w:customStyle="1" w:styleId="Heading3Char">
    <w:name w:val="Heading 3 Char"/>
    <w:basedOn w:val="DefaultParagraphFont"/>
    <w:link w:val="Heading3"/>
    <w:uiPriority w:val="1"/>
    <w:rsid w:val="00D27E3B"/>
    <w:rPr>
      <w:rFonts w:ascii="Arial" w:eastAsia="Arial" w:hAnsi="Arial" w:cs="Arial"/>
      <w:b/>
      <w:bCs/>
      <w:sz w:val="20"/>
      <w:szCs w:val="20"/>
    </w:rPr>
  </w:style>
  <w:style w:type="paragraph" w:styleId="ListParagraph">
    <w:name w:val="List Paragraph"/>
    <w:basedOn w:val="Normal"/>
    <w:uiPriority w:val="1"/>
    <w:qFormat/>
    <w:rsid w:val="00B62B0A"/>
    <w:pPr>
      <w:widowControl w:val="0"/>
      <w:spacing w:before="90" w:after="0" w:line="200" w:lineRule="exact"/>
      <w:ind w:left="383" w:hanging="283"/>
      <w:jc w:val="both"/>
    </w:pPr>
    <w:rPr>
      <w:rFonts w:ascii="Calibri" w:eastAsia="Calibri" w:hAnsi="Calibri" w:cs="Calibri"/>
    </w:rPr>
  </w:style>
  <w:style w:type="character" w:styleId="Strong">
    <w:name w:val="Strong"/>
    <w:basedOn w:val="DefaultParagraphFont"/>
    <w:uiPriority w:val="22"/>
    <w:qFormat/>
    <w:rsid w:val="004D30DE"/>
    <w:rPr>
      <w:b/>
      <w:bCs/>
    </w:rPr>
  </w:style>
  <w:style w:type="character" w:styleId="Hyperlink">
    <w:name w:val="Hyperlink"/>
    <w:basedOn w:val="DefaultParagraphFont"/>
    <w:uiPriority w:val="99"/>
    <w:semiHidden/>
    <w:unhideWhenUsed/>
    <w:rsid w:val="004D30DE"/>
    <w:rPr>
      <w:color w:val="0000FF"/>
      <w:u w:val="single"/>
    </w:rPr>
  </w:style>
  <w:style w:type="table" w:styleId="TableGrid">
    <w:name w:val="Table Grid"/>
    <w:basedOn w:val="TableNormal"/>
    <w:uiPriority w:val="59"/>
    <w:rsid w:val="00455E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088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www.sciencedirect.com/science/journal/0003269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E6C79-D697-4109-8AA6-AA9FD0889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anassmalkawi@outlook.com</dc:creator>
  <cp:lastModifiedBy>anassmalkawi@outlook.com</cp:lastModifiedBy>
  <cp:revision>3</cp:revision>
  <dcterms:created xsi:type="dcterms:W3CDTF">2017-07-14T12:15:00Z</dcterms:created>
  <dcterms:modified xsi:type="dcterms:W3CDTF">2017-07-14T13:53:00Z</dcterms:modified>
</cp:coreProperties>
</file>