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655B2C" w14:textId="24E315A3" w:rsidR="00B7292D" w:rsidRPr="00B7292D" w:rsidRDefault="00B7292D" w:rsidP="00B7292D">
      <w:pPr>
        <w:pStyle w:val="Default"/>
        <w:jc w:val="center"/>
        <w:rPr>
          <w:b/>
          <w:color w:val="000000" w:themeColor="text1"/>
          <w:u w:val="none"/>
        </w:rPr>
      </w:pPr>
      <w:r w:rsidRPr="00B7292D">
        <w:rPr>
          <w:b/>
          <w:color w:val="000000" w:themeColor="text1"/>
          <w:u w:val="none"/>
        </w:rPr>
        <w:t>Evidentiary Basis for the Use of Pulsed Electromagnetic Therapy (PEMF)</w:t>
      </w:r>
      <w:r>
        <w:rPr>
          <w:b/>
          <w:color w:val="000000" w:themeColor="text1"/>
          <w:u w:val="none"/>
        </w:rPr>
        <w:t xml:space="preserve"> in Primary Care for Healing and Prevention in People with Complications of Diabetes and in Improving Cardiac Output in Patients with Congestive Heart Failure</w:t>
      </w:r>
      <w:r w:rsidR="00E5117C">
        <w:rPr>
          <w:b/>
          <w:color w:val="000000" w:themeColor="text1"/>
          <w:u w:val="none"/>
        </w:rPr>
        <w:t xml:space="preserve"> thereby Preventing Myocardial Infarction and Death</w:t>
      </w:r>
    </w:p>
    <w:p w14:paraId="3E160FB6" w14:textId="77777777" w:rsidR="00B7292D" w:rsidRDefault="00B7292D" w:rsidP="00B7292D">
      <w:pPr>
        <w:pStyle w:val="Default"/>
      </w:pPr>
    </w:p>
    <w:p w14:paraId="02676075" w14:textId="5D091BA4" w:rsidR="00B7292D" w:rsidRDefault="00B7292D" w:rsidP="00B7292D">
      <w:pPr>
        <w:pStyle w:val="Default"/>
        <w:jc w:val="center"/>
        <w:rPr>
          <w:color w:val="auto"/>
          <w:sz w:val="23"/>
          <w:szCs w:val="23"/>
          <w:u w:val="none"/>
        </w:rPr>
      </w:pPr>
      <w:r>
        <w:rPr>
          <w:color w:val="auto"/>
          <w:sz w:val="23"/>
          <w:szCs w:val="23"/>
        </w:rPr>
        <w:t>Abstract</w:t>
      </w:r>
    </w:p>
    <w:p w14:paraId="4E134132" w14:textId="77777777" w:rsidR="00B7292D" w:rsidRDefault="00B7292D" w:rsidP="00B7292D">
      <w:pPr>
        <w:pStyle w:val="Default"/>
        <w:rPr>
          <w:color w:val="auto"/>
          <w:sz w:val="23"/>
          <w:szCs w:val="23"/>
          <w:u w:val="none"/>
        </w:rPr>
      </w:pPr>
    </w:p>
    <w:p w14:paraId="48CEC8C7" w14:textId="1A8120EF" w:rsidR="00B7292D" w:rsidRDefault="00B7292D" w:rsidP="00B7292D">
      <w:pPr>
        <w:pStyle w:val="Default"/>
        <w:rPr>
          <w:color w:val="auto"/>
          <w:sz w:val="23"/>
          <w:szCs w:val="23"/>
          <w:u w:val="none"/>
        </w:rPr>
      </w:pPr>
      <w:r>
        <w:rPr>
          <w:color w:val="auto"/>
          <w:sz w:val="23"/>
          <w:szCs w:val="23"/>
          <w:u w:val="none"/>
        </w:rPr>
        <w:t xml:space="preserve">Diabetic lower extremity ischemia (DLEI) causes approximately 90,000 leg amputations each year in the United States (Baser, Verpillat, Gabriel &amp; Wang 2013). A review of the literature revealed that </w:t>
      </w:r>
      <w:proofErr w:type="gramStart"/>
      <w:r>
        <w:rPr>
          <w:color w:val="auto"/>
          <w:sz w:val="23"/>
          <w:szCs w:val="23"/>
          <w:u w:val="none"/>
        </w:rPr>
        <w:t>sufficient</w:t>
      </w:r>
      <w:proofErr w:type="gramEnd"/>
      <w:r>
        <w:rPr>
          <w:color w:val="auto"/>
          <w:sz w:val="23"/>
          <w:szCs w:val="23"/>
          <w:u w:val="none"/>
        </w:rPr>
        <w:t xml:space="preserve"> evidence exists to consider using pulsed electromagnetic field (PEMF) therapy as a non-invasive curative modality that could prevent many of these amputations. However, the staggering number of leg amputations following lengthy episodes of ischemic deterioration suggests a lack of consensus as to the efficacy of PEMF (Mulder, Tenenhaus &amp; D’Souza, 2014). Therefore, the purpose of this study is to provide an evidentiary basis for using PEMF therapy in a primary care setting to promote microvascular angiogenesis and thereby prevent skin ulceration. In this study, 7 people between the ages 54 and 65 who have diabetes mellitus type 2 and some level DLEI underwent 10 to 22 treatments with a Diapulse</w:t>
      </w:r>
      <w:r>
        <w:rPr>
          <w:color w:val="auto"/>
          <w:sz w:val="16"/>
          <w:szCs w:val="16"/>
          <w:u w:val="none"/>
        </w:rPr>
        <w:t xml:space="preserve">® </w:t>
      </w:r>
      <w:r>
        <w:rPr>
          <w:color w:val="auto"/>
          <w:sz w:val="23"/>
          <w:szCs w:val="23"/>
          <w:u w:val="none"/>
        </w:rPr>
        <w:t xml:space="preserve">PEMF device. Each participant was tested for microvascular red blood cell (RBC) perfusion (Q), volume concentration of moving RBCs (V), RBC speed (U) and temperature (T) in the plantar skin. These parameters were measured using a laser Doppler flowmeter before and after the course of treatment. The Wilcoxon Signed Rank Test showed significant increases in V and decreases in U (p = 0.018 for both) with Q being slightly above the significance level at p = 0.063. These findings are consistent with those found in the literature. Therefore, the use of PEMF for treating chronic wounds should be considered for inclusion in standard Advanced Practice Registered Nursing (APRN) guidelines for evidenced-based practice. </w:t>
      </w:r>
      <w:r w:rsidR="00E5117C">
        <w:rPr>
          <w:color w:val="auto"/>
          <w:sz w:val="23"/>
          <w:szCs w:val="23"/>
          <w:u w:val="none"/>
        </w:rPr>
        <w:t xml:space="preserve">However, </w:t>
      </w:r>
      <w:r>
        <w:rPr>
          <w:color w:val="auto"/>
          <w:sz w:val="23"/>
          <w:szCs w:val="23"/>
          <w:u w:val="none"/>
        </w:rPr>
        <w:t xml:space="preserve">the results of the pilot study </w:t>
      </w:r>
      <w:r w:rsidR="00E5117C">
        <w:rPr>
          <w:color w:val="auto"/>
          <w:sz w:val="23"/>
          <w:szCs w:val="23"/>
          <w:u w:val="none"/>
        </w:rPr>
        <w:t>do need</w:t>
      </w:r>
      <w:r>
        <w:rPr>
          <w:color w:val="auto"/>
          <w:sz w:val="23"/>
          <w:szCs w:val="23"/>
          <w:u w:val="none"/>
        </w:rPr>
        <w:t xml:space="preserve"> to be confirmed by repeating the experiment with a larger sample size.</w:t>
      </w:r>
    </w:p>
    <w:p w14:paraId="342905DE" w14:textId="24D2D7AA" w:rsidR="00E5117C" w:rsidRDefault="00E5117C" w:rsidP="00B7292D">
      <w:pPr>
        <w:pStyle w:val="Default"/>
        <w:rPr>
          <w:color w:val="auto"/>
          <w:sz w:val="23"/>
          <w:szCs w:val="23"/>
          <w:u w:val="none"/>
        </w:rPr>
      </w:pPr>
    </w:p>
    <w:p w14:paraId="47A84935" w14:textId="0219BCAA" w:rsidR="00E5117C" w:rsidRDefault="00E5117C" w:rsidP="00B7292D">
      <w:pPr>
        <w:pStyle w:val="Default"/>
        <w:rPr>
          <w:color w:val="auto"/>
          <w:sz w:val="23"/>
          <w:szCs w:val="23"/>
          <w:u w:val="none"/>
        </w:rPr>
      </w:pPr>
      <w:r>
        <w:rPr>
          <w:color w:val="auto"/>
          <w:sz w:val="23"/>
          <w:szCs w:val="23"/>
          <w:u w:val="none"/>
        </w:rPr>
        <w:t>This paper also provides a review of the evidence in the medical literature that demonstrates the development of angiogenesis in heart muscle as a means of reversing congestive heart failure following myocardial ischemia resulting from atherosclerosis in the minute coronary circulation. The available evidence suggests that achieving new collateral circulation in ischemic heart muscle is highly achievable.</w:t>
      </w:r>
    </w:p>
    <w:p w14:paraId="705FFA07" w14:textId="77777777" w:rsidR="00B7292D" w:rsidRDefault="00B7292D" w:rsidP="00B7292D">
      <w:pPr>
        <w:pStyle w:val="Default"/>
        <w:rPr>
          <w:color w:val="auto"/>
          <w:sz w:val="23"/>
          <w:szCs w:val="23"/>
          <w:u w:val="none"/>
        </w:rPr>
      </w:pPr>
    </w:p>
    <w:p w14:paraId="55FE26B5" w14:textId="09DB37A5" w:rsidR="007A1FCA" w:rsidRDefault="00B7292D" w:rsidP="00B7292D">
      <w:pPr>
        <w:rPr>
          <w:sz w:val="23"/>
          <w:szCs w:val="23"/>
          <w:u w:val="none"/>
        </w:rPr>
      </w:pPr>
      <w:r>
        <w:rPr>
          <w:i/>
          <w:iCs/>
          <w:sz w:val="23"/>
          <w:szCs w:val="23"/>
          <w:u w:val="none"/>
        </w:rPr>
        <w:t>Keywords</w:t>
      </w:r>
      <w:r>
        <w:rPr>
          <w:sz w:val="23"/>
          <w:szCs w:val="23"/>
          <w:u w:val="none"/>
        </w:rPr>
        <w:t>: pulsed electromagnetic field, pulsed radio frequency energy, peripheral blood perfusion, angiogenesis, peripheral ischemia, diabetes mellitus type 2, laser Doppler flowmetry</w:t>
      </w:r>
      <w:r w:rsidR="00E5117C">
        <w:rPr>
          <w:sz w:val="23"/>
          <w:szCs w:val="23"/>
          <w:u w:val="none"/>
        </w:rPr>
        <w:t>, congestive heart failure, heart muscle ischemia, collateral circulation</w:t>
      </w:r>
    </w:p>
    <w:p w14:paraId="39F25C48" w14:textId="77777777" w:rsidR="007A1FCA" w:rsidRDefault="007A1FCA">
      <w:pPr>
        <w:rPr>
          <w:sz w:val="23"/>
          <w:szCs w:val="23"/>
          <w:u w:val="none"/>
        </w:rPr>
      </w:pPr>
      <w:r>
        <w:rPr>
          <w:sz w:val="23"/>
          <w:szCs w:val="23"/>
          <w:u w:val="none"/>
        </w:rPr>
        <w:br w:type="page"/>
      </w:r>
    </w:p>
    <w:p w14:paraId="52F7DCB7" w14:textId="4E271E80" w:rsidR="005F4640" w:rsidRDefault="007A1FCA" w:rsidP="007A1FCA">
      <w:pPr>
        <w:jc w:val="center"/>
        <w:rPr>
          <w:b/>
          <w:u w:val="none"/>
        </w:rPr>
      </w:pPr>
      <w:r w:rsidRPr="007A1FCA">
        <w:rPr>
          <w:b/>
          <w:u w:val="none"/>
        </w:rPr>
        <w:lastRenderedPageBreak/>
        <w:t>References</w:t>
      </w:r>
    </w:p>
    <w:p w14:paraId="1CEBA535" w14:textId="77777777" w:rsidR="007A1FCA" w:rsidRPr="007A1FCA" w:rsidRDefault="007A1FCA" w:rsidP="007A1FCA">
      <w:pPr>
        <w:autoSpaceDE w:val="0"/>
        <w:autoSpaceDN w:val="0"/>
        <w:adjustRightInd w:val="0"/>
        <w:spacing w:after="0" w:line="240" w:lineRule="auto"/>
        <w:rPr>
          <w:rFonts w:ascii="Times New Roman" w:hAnsi="Times New Roman" w:cs="Times New Roman"/>
          <w:color w:val="000000"/>
        </w:rPr>
      </w:pPr>
    </w:p>
    <w:p w14:paraId="172DB6A0" w14:textId="77777777" w:rsidR="007A1FCA" w:rsidRPr="007A1FCA" w:rsidRDefault="007A1FCA" w:rsidP="007A1FCA">
      <w:pPr>
        <w:autoSpaceDE w:val="0"/>
        <w:autoSpaceDN w:val="0"/>
        <w:adjustRightInd w:val="0"/>
        <w:spacing w:after="0" w:line="240" w:lineRule="auto"/>
        <w:ind w:left="720" w:hanging="720"/>
        <w:rPr>
          <w:rFonts w:ascii="Times New Roman" w:hAnsi="Times New Roman" w:cs="Times New Roman"/>
          <w:u w:val="none"/>
        </w:rPr>
      </w:pPr>
      <w:r w:rsidRPr="007A1FCA">
        <w:rPr>
          <w:rFonts w:ascii="Times New Roman" w:hAnsi="Times New Roman" w:cs="Times New Roman"/>
          <w:u w:val="none"/>
        </w:rPr>
        <w:t xml:space="preserve">American Diabetes Association. (2014). </w:t>
      </w:r>
      <w:r w:rsidRPr="007A1FCA">
        <w:rPr>
          <w:rFonts w:ascii="Times New Roman" w:hAnsi="Times New Roman" w:cs="Times New Roman"/>
          <w:i/>
          <w:iCs/>
          <w:u w:val="none"/>
        </w:rPr>
        <w:t>Statistics about diabetes</w:t>
      </w:r>
      <w:r w:rsidRPr="007A1FCA">
        <w:rPr>
          <w:rFonts w:ascii="Times New Roman" w:hAnsi="Times New Roman" w:cs="Times New Roman"/>
          <w:u w:val="none"/>
        </w:rPr>
        <w:t xml:space="preserve">. Retrieved from http://www.diabetes.org/diabetes-basics/statistics. </w:t>
      </w:r>
    </w:p>
    <w:p w14:paraId="68DEDD27" w14:textId="77777777" w:rsidR="00BB3BC3" w:rsidRPr="00BB3BC3" w:rsidRDefault="007A1FCA" w:rsidP="007A1FCA">
      <w:pPr>
        <w:autoSpaceDE w:val="0"/>
        <w:autoSpaceDN w:val="0"/>
        <w:adjustRightInd w:val="0"/>
        <w:spacing w:after="0" w:line="240" w:lineRule="auto"/>
        <w:ind w:left="720" w:hanging="720"/>
        <w:rPr>
          <w:rFonts w:ascii="Times New Roman" w:hAnsi="Times New Roman" w:cs="Times New Roman"/>
          <w:u w:val="none"/>
        </w:rPr>
      </w:pPr>
      <w:r w:rsidRPr="007A1FCA">
        <w:rPr>
          <w:rFonts w:ascii="Times New Roman" w:hAnsi="Times New Roman" w:cs="Times New Roman"/>
          <w:u w:val="none"/>
        </w:rPr>
        <w:t xml:space="preserve">Baser, O., Verpillat, P., Gabriel, S., &amp; Wang, L. (2013). Prevalence, incidence, and outcomes of critical limb ischemia in the U.S. Medicare population. </w:t>
      </w:r>
      <w:r w:rsidRPr="007A1FCA">
        <w:rPr>
          <w:rFonts w:ascii="Times New Roman" w:hAnsi="Times New Roman" w:cs="Times New Roman"/>
          <w:i/>
          <w:iCs/>
          <w:u w:val="none"/>
        </w:rPr>
        <w:t>Vascular Disease Management, 10</w:t>
      </w:r>
      <w:r w:rsidRPr="007A1FCA">
        <w:rPr>
          <w:rFonts w:ascii="Times New Roman" w:hAnsi="Times New Roman" w:cs="Times New Roman"/>
          <w:u w:val="none"/>
        </w:rPr>
        <w:t>(2), e26-e36.</w:t>
      </w:r>
    </w:p>
    <w:p w14:paraId="4FC3DFD5" w14:textId="48D7069F" w:rsidR="007A1FCA" w:rsidRPr="007A1FCA" w:rsidRDefault="00BB3BC3" w:rsidP="007A1FCA">
      <w:pPr>
        <w:autoSpaceDE w:val="0"/>
        <w:autoSpaceDN w:val="0"/>
        <w:adjustRightInd w:val="0"/>
        <w:spacing w:after="0" w:line="240" w:lineRule="auto"/>
        <w:ind w:left="720" w:hanging="720"/>
        <w:rPr>
          <w:rFonts w:ascii="Times New Roman" w:hAnsi="Times New Roman" w:cs="Times New Roman"/>
          <w:u w:val="none"/>
        </w:rPr>
      </w:pPr>
      <w:r w:rsidRPr="00BB3BC3">
        <w:rPr>
          <w:rFonts w:ascii="Times New Roman" w:hAnsi="Times New Roman" w:cs="Times New Roman"/>
          <w:u w:val="none"/>
        </w:rPr>
        <w:t xml:space="preserve">Centers for Disease Control (CDC) (2017). Heart Failure Fact Sheet. Obtained on March 26, 2017 from </w:t>
      </w:r>
      <w:hyperlink r:id="rId4" w:history="1">
        <w:r w:rsidRPr="00BB3BC3">
          <w:rPr>
            <w:rStyle w:val="Hyperlink"/>
            <w:rFonts w:ascii="Times New Roman" w:hAnsi="Times New Roman" w:cs="Times New Roman"/>
            <w:u w:val="none"/>
          </w:rPr>
          <w:t>https://www.cdc.gov/dhdsp/data_statistics/fact_sheets/docs/fs_heart_failure.pdf</w:t>
        </w:r>
      </w:hyperlink>
      <w:r w:rsidR="007A1FCA" w:rsidRPr="007A1FCA">
        <w:rPr>
          <w:rFonts w:ascii="Times New Roman" w:hAnsi="Times New Roman" w:cs="Times New Roman"/>
          <w:u w:val="none"/>
        </w:rPr>
        <w:t xml:space="preserve"> </w:t>
      </w:r>
    </w:p>
    <w:p w14:paraId="286EC1B3" w14:textId="77777777" w:rsidR="007A1FCA" w:rsidRPr="007A1FCA" w:rsidRDefault="007A1FCA" w:rsidP="007A1FCA">
      <w:pPr>
        <w:autoSpaceDE w:val="0"/>
        <w:autoSpaceDN w:val="0"/>
        <w:adjustRightInd w:val="0"/>
        <w:spacing w:after="0" w:line="240" w:lineRule="auto"/>
        <w:ind w:left="720" w:hanging="720"/>
        <w:rPr>
          <w:rFonts w:ascii="Times New Roman" w:hAnsi="Times New Roman" w:cs="Times New Roman"/>
          <w:u w:val="none"/>
        </w:rPr>
      </w:pPr>
      <w:r w:rsidRPr="007A1FCA">
        <w:rPr>
          <w:rFonts w:ascii="Times New Roman" w:hAnsi="Times New Roman" w:cs="Times New Roman"/>
          <w:u w:val="none"/>
        </w:rPr>
        <w:t xml:space="preserve">Centers for Medicare &amp; Medicaid Services. (2004). </w:t>
      </w:r>
      <w:r w:rsidRPr="007A1FCA">
        <w:rPr>
          <w:rFonts w:ascii="Times New Roman" w:hAnsi="Times New Roman" w:cs="Times New Roman"/>
          <w:i/>
          <w:iCs/>
          <w:u w:val="none"/>
        </w:rPr>
        <w:t xml:space="preserve">CMS manual system publication 100-04: Medicare claims processing. </w:t>
      </w:r>
      <w:r w:rsidRPr="007A1FCA">
        <w:rPr>
          <w:rFonts w:ascii="Times New Roman" w:hAnsi="Times New Roman" w:cs="Times New Roman"/>
          <w:u w:val="none"/>
        </w:rPr>
        <w:t xml:space="preserve">Retrieved from https://www.cms.gov/Regulations-and-Guidance/Guidance/Transmittals/downloads/R124CP.pdf </w:t>
      </w:r>
    </w:p>
    <w:p w14:paraId="3C09C944" w14:textId="77777777" w:rsidR="007A1FCA" w:rsidRPr="007A1FCA" w:rsidRDefault="007A1FCA" w:rsidP="007A1FCA">
      <w:pPr>
        <w:autoSpaceDE w:val="0"/>
        <w:autoSpaceDN w:val="0"/>
        <w:adjustRightInd w:val="0"/>
        <w:spacing w:after="0" w:line="240" w:lineRule="auto"/>
        <w:ind w:left="720" w:hanging="720"/>
        <w:rPr>
          <w:rFonts w:ascii="Times New Roman" w:hAnsi="Times New Roman" w:cs="Times New Roman"/>
          <w:u w:val="none"/>
        </w:rPr>
      </w:pPr>
      <w:r w:rsidRPr="007A1FCA">
        <w:rPr>
          <w:rFonts w:ascii="Times New Roman" w:hAnsi="Times New Roman" w:cs="Times New Roman"/>
          <w:u w:val="none"/>
        </w:rPr>
        <w:t xml:space="preserve">Costin, G. E., Birlea, S., &amp; Norris, D. (2012). Trends in wound repair: Cellular and molecular basis of regenerative therapy using electromagnetic fields. </w:t>
      </w:r>
      <w:r w:rsidRPr="007A1FCA">
        <w:rPr>
          <w:rFonts w:ascii="Times New Roman" w:hAnsi="Times New Roman" w:cs="Times New Roman"/>
          <w:i/>
          <w:iCs/>
          <w:u w:val="none"/>
        </w:rPr>
        <w:t>Current Molecular Medicine, 12</w:t>
      </w:r>
      <w:r w:rsidRPr="007A1FCA">
        <w:rPr>
          <w:rFonts w:ascii="Times New Roman" w:hAnsi="Times New Roman" w:cs="Times New Roman"/>
          <w:u w:val="none"/>
        </w:rPr>
        <w:t xml:space="preserve">(1), 14-26. </w:t>
      </w:r>
    </w:p>
    <w:p w14:paraId="5E7B1C5A" w14:textId="77777777" w:rsidR="007A1FCA" w:rsidRPr="007A1FCA" w:rsidRDefault="007A1FCA" w:rsidP="007A1FCA">
      <w:pPr>
        <w:autoSpaceDE w:val="0"/>
        <w:autoSpaceDN w:val="0"/>
        <w:adjustRightInd w:val="0"/>
        <w:spacing w:after="0" w:line="240" w:lineRule="auto"/>
        <w:ind w:left="720" w:hanging="720"/>
        <w:rPr>
          <w:rFonts w:ascii="Times New Roman" w:hAnsi="Times New Roman" w:cs="Times New Roman"/>
          <w:u w:val="none"/>
        </w:rPr>
      </w:pPr>
      <w:r w:rsidRPr="007A1FCA">
        <w:rPr>
          <w:rFonts w:ascii="Times New Roman" w:hAnsi="Times New Roman" w:cs="Times New Roman"/>
          <w:u w:val="none"/>
        </w:rPr>
        <w:t xml:space="preserve">Christensen, M., Bohmer, R. and Kenagy, J (2000). Will Disruptive Innovations Cure Health Care? </w:t>
      </w:r>
      <w:r w:rsidRPr="007A1FCA">
        <w:rPr>
          <w:rFonts w:ascii="Times New Roman" w:hAnsi="Times New Roman" w:cs="Times New Roman"/>
          <w:i/>
          <w:iCs/>
          <w:u w:val="none"/>
        </w:rPr>
        <w:t xml:space="preserve">Harvard Business Review, </w:t>
      </w:r>
      <w:r w:rsidRPr="007A1FCA">
        <w:rPr>
          <w:rFonts w:ascii="Times New Roman" w:hAnsi="Times New Roman" w:cs="Times New Roman"/>
          <w:u w:val="none"/>
        </w:rPr>
        <w:t xml:space="preserve">September-October: Pp. 1-9. </w:t>
      </w:r>
    </w:p>
    <w:p w14:paraId="33FBA30E" w14:textId="77777777" w:rsidR="007A1FCA" w:rsidRPr="007A1FCA" w:rsidRDefault="007A1FCA" w:rsidP="007A1FCA">
      <w:pPr>
        <w:autoSpaceDE w:val="0"/>
        <w:autoSpaceDN w:val="0"/>
        <w:adjustRightInd w:val="0"/>
        <w:spacing w:after="0" w:line="240" w:lineRule="auto"/>
        <w:ind w:left="720" w:hanging="720"/>
        <w:rPr>
          <w:rFonts w:ascii="Times New Roman" w:hAnsi="Times New Roman" w:cs="Times New Roman"/>
          <w:u w:val="none"/>
        </w:rPr>
      </w:pPr>
      <w:r w:rsidRPr="007A1FCA">
        <w:rPr>
          <w:rFonts w:ascii="Times New Roman" w:hAnsi="Times New Roman" w:cs="Times New Roman"/>
          <w:u w:val="none"/>
        </w:rPr>
        <w:t>Epstein, W., &amp; Cody, W. (1980). Perception of relative velocity: A revision of the hypothesis of relational determination</w:t>
      </w:r>
      <w:r w:rsidRPr="007A1FCA">
        <w:rPr>
          <w:rFonts w:ascii="Times New Roman" w:hAnsi="Times New Roman" w:cs="Times New Roman"/>
          <w:i/>
          <w:iCs/>
          <w:u w:val="none"/>
        </w:rPr>
        <w:t>. Perception, 9</w:t>
      </w:r>
      <w:r w:rsidRPr="007A1FCA">
        <w:rPr>
          <w:rFonts w:ascii="Times New Roman" w:hAnsi="Times New Roman" w:cs="Times New Roman"/>
          <w:u w:val="none"/>
        </w:rPr>
        <w:t xml:space="preserve">(1), 47-60. </w:t>
      </w:r>
    </w:p>
    <w:p w14:paraId="57AB1B50" w14:textId="77777777" w:rsidR="007A1FCA" w:rsidRPr="007A1FCA" w:rsidRDefault="007A1FCA" w:rsidP="007A1FCA">
      <w:pPr>
        <w:autoSpaceDE w:val="0"/>
        <w:autoSpaceDN w:val="0"/>
        <w:adjustRightInd w:val="0"/>
        <w:spacing w:after="0" w:line="240" w:lineRule="auto"/>
        <w:ind w:left="720" w:hanging="720"/>
        <w:rPr>
          <w:rFonts w:ascii="Times New Roman" w:hAnsi="Times New Roman" w:cs="Times New Roman"/>
          <w:u w:val="none"/>
        </w:rPr>
      </w:pPr>
      <w:r w:rsidRPr="007A1FCA">
        <w:rPr>
          <w:rFonts w:ascii="Times New Roman" w:hAnsi="Times New Roman" w:cs="Times New Roman"/>
          <w:u w:val="none"/>
        </w:rPr>
        <w:t xml:space="preserve">Fredriksson, I., Fors, C., &amp; Johansson, J. (2007). Laser doppler flowmetry - A theoretical framework. </w:t>
      </w:r>
      <w:r w:rsidRPr="007A1FCA">
        <w:rPr>
          <w:rFonts w:ascii="Times New Roman" w:hAnsi="Times New Roman" w:cs="Times New Roman"/>
          <w:i/>
          <w:iCs/>
          <w:u w:val="none"/>
        </w:rPr>
        <w:t>Department of Biomedical Engineering, Linköping University</w:t>
      </w:r>
      <w:r w:rsidRPr="007A1FCA">
        <w:rPr>
          <w:rFonts w:ascii="Times New Roman" w:hAnsi="Times New Roman" w:cs="Times New Roman"/>
          <w:u w:val="none"/>
        </w:rPr>
        <w:t xml:space="preserve">. Retrieved from www.imt.liu.se/bit/ldf/ldfmain.html. </w:t>
      </w:r>
    </w:p>
    <w:p w14:paraId="708615A6" w14:textId="77777777" w:rsidR="00BB3BC3" w:rsidRPr="00BB3BC3" w:rsidRDefault="007A1FCA" w:rsidP="007A1FCA">
      <w:pPr>
        <w:autoSpaceDE w:val="0"/>
        <w:autoSpaceDN w:val="0"/>
        <w:adjustRightInd w:val="0"/>
        <w:spacing w:after="0" w:line="240" w:lineRule="auto"/>
        <w:ind w:left="720" w:hanging="720"/>
        <w:rPr>
          <w:rFonts w:ascii="Times New Roman" w:hAnsi="Times New Roman" w:cs="Times New Roman"/>
          <w:u w:val="none"/>
        </w:rPr>
      </w:pPr>
      <w:r w:rsidRPr="007A1FCA">
        <w:rPr>
          <w:rFonts w:ascii="Times New Roman" w:hAnsi="Times New Roman" w:cs="Times New Roman"/>
          <w:u w:val="none"/>
        </w:rPr>
        <w:t xml:space="preserve">Ginsberg, A. J. (1958). Pearl chain phenomenon. </w:t>
      </w:r>
      <w:r w:rsidRPr="007A1FCA">
        <w:rPr>
          <w:rFonts w:ascii="Times New Roman" w:hAnsi="Times New Roman" w:cs="Times New Roman"/>
          <w:i/>
          <w:iCs/>
          <w:u w:val="none"/>
        </w:rPr>
        <w:t>35th Annual Meeting of the American Congress of Physical Medicine and Rehabilitation, 36</w:t>
      </w:r>
      <w:r w:rsidRPr="007A1FCA">
        <w:rPr>
          <w:rFonts w:ascii="Times New Roman" w:hAnsi="Times New Roman" w:cs="Times New Roman"/>
          <w:u w:val="none"/>
        </w:rPr>
        <w:t>, 112-115.</w:t>
      </w:r>
    </w:p>
    <w:p w14:paraId="62F9736B" w14:textId="77777777" w:rsidR="00BB3BC3" w:rsidRPr="00BB3BC3" w:rsidRDefault="00BB3BC3" w:rsidP="00BB3BC3">
      <w:pPr>
        <w:pStyle w:val="Default"/>
        <w:ind w:left="720" w:hanging="720"/>
        <w:rPr>
          <w:color w:val="000000" w:themeColor="text1"/>
          <w:u w:val="none"/>
          <w:shd w:val="clear" w:color="auto" w:fill="FFFFFF"/>
        </w:rPr>
      </w:pPr>
      <w:r w:rsidRPr="00BB3BC3">
        <w:rPr>
          <w:color w:val="000000" w:themeColor="text1"/>
          <w:u w:val="none"/>
          <w:shd w:val="clear" w:color="auto" w:fill="FFFFFF"/>
        </w:rPr>
        <w:t>Go, A. S., Mozaffarian, D., Roger, V. L., et al (2014). Heart Disease and Stroke Statistics - 2014 Update: A report from the American Heart Association.</w:t>
      </w:r>
      <w:r w:rsidRPr="00BB3BC3">
        <w:rPr>
          <w:rStyle w:val="apple-converted-space"/>
          <w:color w:val="000000" w:themeColor="text1"/>
          <w:u w:val="none"/>
          <w:shd w:val="clear" w:color="auto" w:fill="FFFFFF"/>
        </w:rPr>
        <w:t> </w:t>
      </w:r>
      <w:r w:rsidRPr="00BB3BC3">
        <w:rPr>
          <w:rStyle w:val="Emphasis"/>
          <w:color w:val="000000" w:themeColor="text1"/>
          <w:u w:val="none"/>
          <w:shd w:val="clear" w:color="auto" w:fill="FFFFFF"/>
        </w:rPr>
        <w:t>Circulation;</w:t>
      </w:r>
      <w:r w:rsidRPr="00BB3BC3">
        <w:rPr>
          <w:rStyle w:val="apple-converted-space"/>
          <w:color w:val="000000" w:themeColor="text1"/>
          <w:u w:val="none"/>
          <w:shd w:val="clear" w:color="auto" w:fill="FFFFFF"/>
        </w:rPr>
        <w:t> </w:t>
      </w:r>
      <w:r w:rsidRPr="00BB3BC3">
        <w:rPr>
          <w:rStyle w:val="Emphasis"/>
          <w:color w:val="000000" w:themeColor="text1"/>
          <w:u w:val="none"/>
          <w:shd w:val="clear" w:color="auto" w:fill="FFFFFF"/>
        </w:rPr>
        <w:t>129</w:t>
      </w:r>
      <w:r w:rsidRPr="00BB3BC3">
        <w:rPr>
          <w:color w:val="000000" w:themeColor="text1"/>
          <w:u w:val="none"/>
          <w:shd w:val="clear" w:color="auto" w:fill="FFFFFF"/>
        </w:rPr>
        <w:t>(3).</w:t>
      </w:r>
    </w:p>
    <w:p w14:paraId="64ABA010" w14:textId="77777777" w:rsidR="007A1FCA" w:rsidRPr="00BB3BC3" w:rsidRDefault="007A1FCA" w:rsidP="007A1FCA">
      <w:pPr>
        <w:spacing w:after="0"/>
        <w:ind w:left="720" w:hanging="720"/>
        <w:rPr>
          <w:rFonts w:ascii="Times New Roman" w:hAnsi="Times New Roman" w:cs="Times New Roman"/>
          <w:u w:val="none"/>
        </w:rPr>
      </w:pPr>
      <w:r w:rsidRPr="00BB3BC3">
        <w:rPr>
          <w:rFonts w:ascii="Times New Roman" w:hAnsi="Times New Roman" w:cs="Times New Roman"/>
          <w:u w:val="none"/>
        </w:rPr>
        <w:t xml:space="preserve">Guo, L., Kubat, N. J., Nelson, T. R., &amp; Isenberg, R. A. (2012). Meta-analysis of clinical efficacy of pulsed radio frequency energy treatment. </w:t>
      </w:r>
      <w:r w:rsidRPr="00BB3BC3">
        <w:rPr>
          <w:rFonts w:ascii="Times New Roman" w:hAnsi="Times New Roman" w:cs="Times New Roman"/>
          <w:i/>
          <w:iCs/>
          <w:u w:val="none"/>
        </w:rPr>
        <w:t>Annals of Surgery, 255</w:t>
      </w:r>
      <w:r w:rsidRPr="00BB3BC3">
        <w:rPr>
          <w:rFonts w:ascii="Times New Roman" w:hAnsi="Times New Roman" w:cs="Times New Roman"/>
          <w:u w:val="none"/>
        </w:rPr>
        <w:t>(3), 457-467.</w:t>
      </w:r>
    </w:p>
    <w:p w14:paraId="63E4A97B" w14:textId="77777777" w:rsidR="00BB3BC3" w:rsidRPr="00BB3BC3" w:rsidRDefault="007A1FCA" w:rsidP="007A1FCA">
      <w:pPr>
        <w:spacing w:after="0"/>
        <w:ind w:left="720" w:hanging="720"/>
        <w:rPr>
          <w:rFonts w:ascii="Times New Roman" w:hAnsi="Times New Roman" w:cs="Times New Roman"/>
          <w:u w:val="none"/>
        </w:rPr>
      </w:pPr>
      <w:r w:rsidRPr="007A1FCA">
        <w:rPr>
          <w:rFonts w:ascii="Times New Roman" w:hAnsi="Times New Roman" w:cs="Times New Roman"/>
          <w:u w:val="none"/>
        </w:rPr>
        <w:t xml:space="preserve">Graak, V., Chaudhary, S., Bal, B. S., &amp; Sandhu, J. S. (2009). Evaluation of the efficacy of pulsed electromagnetic field in the management of patients with diabetic polyneuropathy. </w:t>
      </w:r>
      <w:r w:rsidRPr="007A1FCA">
        <w:rPr>
          <w:rFonts w:ascii="Times New Roman" w:hAnsi="Times New Roman" w:cs="Times New Roman"/>
          <w:i/>
          <w:iCs/>
          <w:u w:val="none"/>
        </w:rPr>
        <w:t>International Journal of Diabetes in Developing Countries, 29</w:t>
      </w:r>
      <w:r w:rsidRPr="007A1FCA">
        <w:rPr>
          <w:rFonts w:ascii="Times New Roman" w:hAnsi="Times New Roman" w:cs="Times New Roman"/>
          <w:u w:val="none"/>
        </w:rPr>
        <w:t>(2), 56-61.</w:t>
      </w:r>
    </w:p>
    <w:p w14:paraId="5646C07A" w14:textId="77777777" w:rsidR="00BB3BC3" w:rsidRPr="00BB3BC3" w:rsidRDefault="00BB3BC3" w:rsidP="00BB3BC3">
      <w:pPr>
        <w:pStyle w:val="Default"/>
        <w:ind w:left="720" w:hanging="720"/>
        <w:rPr>
          <w:u w:val="none"/>
        </w:rPr>
      </w:pPr>
      <w:r w:rsidRPr="00BB3BC3">
        <w:rPr>
          <w:bCs/>
          <w:u w:val="none"/>
        </w:rPr>
        <w:t xml:space="preserve">Hao, C., Huang, J., Shi, Y. et al (2014). </w:t>
      </w:r>
      <w:r w:rsidRPr="00BB3BC3">
        <w:rPr>
          <w:u w:val="none"/>
        </w:rPr>
        <w:t xml:space="preserve">Pulsed electromagnetic field improves cardiac function in response to myocardial infarction. </w:t>
      </w:r>
      <w:r w:rsidRPr="00BB3BC3">
        <w:rPr>
          <w:i/>
          <w:u w:val="none"/>
        </w:rPr>
        <w:t>American Journal of Translational Research</w:t>
      </w:r>
      <w:r w:rsidRPr="00BB3BC3">
        <w:rPr>
          <w:u w:val="none"/>
        </w:rPr>
        <w:t>; 6(3): 281-290.</w:t>
      </w:r>
    </w:p>
    <w:p w14:paraId="04E9F52D" w14:textId="77777777" w:rsidR="00BB3BC3" w:rsidRPr="00BB3BC3" w:rsidRDefault="00BB3BC3" w:rsidP="00BB3BC3">
      <w:pPr>
        <w:pStyle w:val="Default"/>
        <w:ind w:left="720" w:hanging="720"/>
        <w:rPr>
          <w:bCs/>
          <w:u w:val="none"/>
        </w:rPr>
      </w:pPr>
      <w:r w:rsidRPr="00BB3BC3">
        <w:rPr>
          <w:rStyle w:val="highwire-citation-author"/>
          <w:bCs/>
          <w:color w:val="000000" w:themeColor="text1"/>
          <w:u w:val="none"/>
          <w:shd w:val="clear" w:color="auto" w:fill="FFFFFF" w:themeFill="background1"/>
        </w:rPr>
        <w:t>Heidenreich</w:t>
      </w:r>
      <w:r w:rsidRPr="00BB3BC3">
        <w:rPr>
          <w:bCs/>
          <w:color w:val="000000" w:themeColor="text1"/>
          <w:u w:val="none"/>
          <w:shd w:val="clear" w:color="auto" w:fill="FFFFFF" w:themeFill="background1"/>
        </w:rPr>
        <w:t xml:space="preserve">, P. A., </w:t>
      </w:r>
      <w:r w:rsidRPr="00BB3BC3">
        <w:rPr>
          <w:rStyle w:val="highwire-citation-author"/>
          <w:bCs/>
          <w:color w:val="000000" w:themeColor="text1"/>
          <w:u w:val="none"/>
          <w:shd w:val="clear" w:color="auto" w:fill="FFFFFF" w:themeFill="background1"/>
        </w:rPr>
        <w:t>Albert</w:t>
      </w:r>
      <w:r w:rsidRPr="00BB3BC3">
        <w:rPr>
          <w:bCs/>
          <w:color w:val="000000" w:themeColor="text1"/>
          <w:u w:val="none"/>
          <w:shd w:val="clear" w:color="auto" w:fill="FFFFFF" w:themeFill="background1"/>
        </w:rPr>
        <w:t xml:space="preserve">, A. M., </w:t>
      </w:r>
      <w:r w:rsidRPr="00BB3BC3">
        <w:rPr>
          <w:rStyle w:val="highwire-citation-author"/>
          <w:bCs/>
          <w:color w:val="000000" w:themeColor="text1"/>
          <w:u w:val="none"/>
          <w:shd w:val="clear" w:color="auto" w:fill="FFFFFF" w:themeFill="background1"/>
        </w:rPr>
        <w:t>Allen, L. A.</w:t>
      </w:r>
      <w:r w:rsidRPr="00BB3BC3">
        <w:rPr>
          <w:color w:val="000000" w:themeColor="text1"/>
          <w:u w:val="none"/>
          <w:shd w:val="clear" w:color="auto" w:fill="FFFFFF"/>
        </w:rPr>
        <w:t xml:space="preserve"> et al (2013). </w:t>
      </w:r>
      <w:r w:rsidRPr="00BB3BC3">
        <w:rPr>
          <w:bCs/>
          <w:u w:val="none"/>
        </w:rPr>
        <w:t xml:space="preserve">Forecasting the Impact of Heart Failure in the United States: A Policy Statement from the American Heart Association. </w:t>
      </w:r>
      <w:r w:rsidRPr="00BB3BC3">
        <w:rPr>
          <w:rStyle w:val="highwire-cite-metadata-journal"/>
          <w:i/>
          <w:u w:val="none"/>
        </w:rPr>
        <w:t>Circulation: Heart Failure</w:t>
      </w:r>
      <w:r w:rsidRPr="00BB3BC3">
        <w:rPr>
          <w:rStyle w:val="highwire-cite-metadata-journal"/>
          <w:u w:val="none"/>
        </w:rPr>
        <w:t>.</w:t>
      </w:r>
      <w:r w:rsidRPr="00BB3BC3">
        <w:rPr>
          <w:rStyle w:val="apple-converted-space"/>
          <w:u w:val="none"/>
        </w:rPr>
        <w:t> </w:t>
      </w:r>
      <w:r w:rsidRPr="00BB3BC3">
        <w:rPr>
          <w:rStyle w:val="highwire-cite-metadata-volume"/>
          <w:u w:val="none"/>
        </w:rPr>
        <w:t xml:space="preserve">6: </w:t>
      </w:r>
      <w:r w:rsidRPr="00BB3BC3">
        <w:rPr>
          <w:rStyle w:val="highwire-cite-metadata-pages"/>
          <w:u w:val="none"/>
        </w:rPr>
        <w:t>606-619</w:t>
      </w:r>
    </w:p>
    <w:p w14:paraId="5572EB99" w14:textId="77777777" w:rsidR="007A1FCA" w:rsidRPr="007A1FCA" w:rsidRDefault="007A1FCA" w:rsidP="007A1FCA">
      <w:pPr>
        <w:autoSpaceDE w:val="0"/>
        <w:autoSpaceDN w:val="0"/>
        <w:adjustRightInd w:val="0"/>
        <w:spacing w:after="0" w:line="240" w:lineRule="auto"/>
        <w:ind w:left="720" w:hanging="720"/>
        <w:rPr>
          <w:rFonts w:ascii="Times New Roman" w:hAnsi="Times New Roman" w:cs="Times New Roman"/>
          <w:u w:val="none"/>
        </w:rPr>
      </w:pPr>
      <w:r w:rsidRPr="007A1FCA">
        <w:rPr>
          <w:rFonts w:ascii="Times New Roman" w:hAnsi="Times New Roman" w:cs="Times New Roman"/>
          <w:u w:val="none"/>
        </w:rPr>
        <w:t xml:space="preserve">Humphries, M. D., Brunson, A., Hedayati, N., Romano, P., &amp; Melnikow, J. (2014). Reduction of diabetic foot ulcer healing times through use of advanced treatment modalities. </w:t>
      </w:r>
      <w:r w:rsidRPr="007A1FCA">
        <w:rPr>
          <w:rFonts w:ascii="Times New Roman" w:hAnsi="Times New Roman" w:cs="Times New Roman"/>
          <w:i/>
          <w:iCs/>
          <w:u w:val="none"/>
        </w:rPr>
        <w:t>The International Journal of Lower Extremity Wounds</w:t>
      </w:r>
      <w:r w:rsidRPr="007A1FCA">
        <w:rPr>
          <w:rFonts w:ascii="Times New Roman" w:hAnsi="Times New Roman" w:cs="Times New Roman"/>
          <w:u w:val="none"/>
        </w:rPr>
        <w:t xml:space="preserve">, </w:t>
      </w:r>
      <w:r w:rsidRPr="007A1FCA">
        <w:rPr>
          <w:rFonts w:ascii="Times New Roman" w:hAnsi="Times New Roman" w:cs="Times New Roman"/>
          <w:i/>
          <w:iCs/>
          <w:u w:val="none"/>
        </w:rPr>
        <w:t>13</w:t>
      </w:r>
      <w:r w:rsidRPr="007A1FCA">
        <w:rPr>
          <w:rFonts w:ascii="Times New Roman" w:hAnsi="Times New Roman" w:cs="Times New Roman"/>
          <w:u w:val="none"/>
        </w:rPr>
        <w:t xml:space="preserve">(4), 335 –346. </w:t>
      </w:r>
    </w:p>
    <w:p w14:paraId="34C53854" w14:textId="77777777" w:rsidR="007A1FCA" w:rsidRPr="007A1FCA" w:rsidRDefault="007A1FCA" w:rsidP="007A1FCA">
      <w:pPr>
        <w:autoSpaceDE w:val="0"/>
        <w:autoSpaceDN w:val="0"/>
        <w:adjustRightInd w:val="0"/>
        <w:spacing w:after="0" w:line="240" w:lineRule="auto"/>
        <w:ind w:left="720" w:hanging="720"/>
        <w:rPr>
          <w:rFonts w:ascii="Times New Roman" w:hAnsi="Times New Roman" w:cs="Times New Roman"/>
          <w:u w:val="none"/>
        </w:rPr>
      </w:pPr>
      <w:r w:rsidRPr="007A1FCA">
        <w:rPr>
          <w:rFonts w:ascii="Times New Roman" w:hAnsi="Times New Roman" w:cs="Times New Roman"/>
          <w:u w:val="none"/>
        </w:rPr>
        <w:t xml:space="preserve">Kawasaki, T., Uemura, T., &amp; Matsuo, K. (2013). The effect of different positions on lower limbs skin perfusion pressure. </w:t>
      </w:r>
      <w:r w:rsidRPr="007A1FCA">
        <w:rPr>
          <w:rFonts w:ascii="Times New Roman" w:hAnsi="Times New Roman" w:cs="Times New Roman"/>
          <w:i/>
          <w:iCs/>
          <w:u w:val="none"/>
        </w:rPr>
        <w:t>Indian Journal of Plastic Surgery, 46</w:t>
      </w:r>
      <w:r w:rsidRPr="007A1FCA">
        <w:rPr>
          <w:rFonts w:ascii="Times New Roman" w:hAnsi="Times New Roman" w:cs="Times New Roman"/>
          <w:u w:val="none"/>
        </w:rPr>
        <w:t xml:space="preserve">(3), 508-512. </w:t>
      </w:r>
    </w:p>
    <w:p w14:paraId="0D0ED000" w14:textId="77777777" w:rsidR="007A1FCA" w:rsidRPr="007A1FCA" w:rsidRDefault="007A1FCA" w:rsidP="007A1FCA">
      <w:pPr>
        <w:autoSpaceDE w:val="0"/>
        <w:autoSpaceDN w:val="0"/>
        <w:adjustRightInd w:val="0"/>
        <w:spacing w:after="0" w:line="240" w:lineRule="auto"/>
        <w:ind w:left="720" w:hanging="720"/>
        <w:rPr>
          <w:rFonts w:ascii="Times New Roman" w:hAnsi="Times New Roman" w:cs="Times New Roman"/>
          <w:u w:val="none"/>
        </w:rPr>
      </w:pPr>
      <w:r w:rsidRPr="007A1FCA">
        <w:rPr>
          <w:rFonts w:ascii="Times New Roman" w:hAnsi="Times New Roman" w:cs="Times New Roman"/>
          <w:u w:val="none"/>
        </w:rPr>
        <w:lastRenderedPageBreak/>
        <w:t xml:space="preserve">Kabbani, M., Rotter, R., &amp; Busche, M. (2013). Impact of diabetes and peripheral arterial occlusive disease on the functional microcirculation at the plantar foot. </w:t>
      </w:r>
      <w:r w:rsidRPr="007A1FCA">
        <w:rPr>
          <w:rFonts w:ascii="Times New Roman" w:hAnsi="Times New Roman" w:cs="Times New Roman"/>
          <w:i/>
          <w:iCs/>
          <w:u w:val="none"/>
        </w:rPr>
        <w:t>Plastic Reconstructive Surgery Global Open, 1</w:t>
      </w:r>
      <w:r w:rsidRPr="007A1FCA">
        <w:rPr>
          <w:rFonts w:ascii="Times New Roman" w:hAnsi="Times New Roman" w:cs="Times New Roman"/>
          <w:u w:val="none"/>
        </w:rPr>
        <w:t xml:space="preserve">(7), e48. </w:t>
      </w:r>
    </w:p>
    <w:p w14:paraId="0C4E4F8B" w14:textId="77777777" w:rsidR="007A1FCA" w:rsidRPr="007A1FCA" w:rsidRDefault="007A1FCA" w:rsidP="007A1FCA">
      <w:pPr>
        <w:autoSpaceDE w:val="0"/>
        <w:autoSpaceDN w:val="0"/>
        <w:adjustRightInd w:val="0"/>
        <w:spacing w:after="0" w:line="240" w:lineRule="auto"/>
        <w:ind w:left="720" w:hanging="720"/>
        <w:rPr>
          <w:rFonts w:ascii="Times New Roman" w:hAnsi="Times New Roman" w:cs="Times New Roman"/>
          <w:u w:val="none"/>
        </w:rPr>
      </w:pPr>
      <w:r w:rsidRPr="007A1FCA">
        <w:rPr>
          <w:rFonts w:ascii="Times New Roman" w:hAnsi="Times New Roman" w:cs="Times New Roman"/>
          <w:u w:val="none"/>
        </w:rPr>
        <w:t xml:space="preserve">Kitson, A., &amp; Harvey, G. (2015). Developing capacity and driving the sustainability and spread of evidence-based innovations. </w:t>
      </w:r>
      <w:r w:rsidRPr="007A1FCA">
        <w:rPr>
          <w:rFonts w:ascii="Times New Roman" w:hAnsi="Times New Roman" w:cs="Times New Roman"/>
          <w:i/>
          <w:iCs/>
          <w:u w:val="none"/>
        </w:rPr>
        <w:t>Implementing Evidence-Based Practice in Healthcare: A Facilitation Guide</w:t>
      </w:r>
      <w:r w:rsidRPr="007A1FCA">
        <w:rPr>
          <w:rFonts w:ascii="Times New Roman" w:hAnsi="Times New Roman" w:cs="Times New Roman"/>
          <w:u w:val="none"/>
        </w:rPr>
        <w:t xml:space="preserve">, 105. New York, N.Y.: Routledge </w:t>
      </w:r>
    </w:p>
    <w:p w14:paraId="334E3C2C" w14:textId="77777777" w:rsidR="007A1FCA" w:rsidRPr="007A1FCA" w:rsidRDefault="007A1FCA" w:rsidP="007A1FCA">
      <w:pPr>
        <w:autoSpaceDE w:val="0"/>
        <w:autoSpaceDN w:val="0"/>
        <w:adjustRightInd w:val="0"/>
        <w:spacing w:after="0" w:line="240" w:lineRule="auto"/>
        <w:ind w:left="720" w:hanging="720"/>
        <w:rPr>
          <w:rFonts w:ascii="Times New Roman" w:hAnsi="Times New Roman" w:cs="Times New Roman"/>
          <w:u w:val="none"/>
        </w:rPr>
      </w:pPr>
      <w:r w:rsidRPr="007A1FCA">
        <w:rPr>
          <w:rFonts w:ascii="Times New Roman" w:hAnsi="Times New Roman" w:cs="Times New Roman"/>
          <w:u w:val="none"/>
        </w:rPr>
        <w:t xml:space="preserve">Kubat, N. J., Moffett, J., &amp; Fray, L. M. (2015). Effect of pulsed electromagnetic field treatment on programmed resolution of inflammation pathway markers in human cells in culture. </w:t>
      </w:r>
      <w:r w:rsidRPr="007A1FCA">
        <w:rPr>
          <w:rFonts w:ascii="Times New Roman" w:hAnsi="Times New Roman" w:cs="Times New Roman"/>
          <w:i/>
          <w:iCs/>
          <w:u w:val="none"/>
        </w:rPr>
        <w:t>Journal of Inflammation Research, 8</w:t>
      </w:r>
      <w:r w:rsidRPr="007A1FCA">
        <w:rPr>
          <w:rFonts w:ascii="Times New Roman" w:hAnsi="Times New Roman" w:cs="Times New Roman"/>
          <w:u w:val="none"/>
        </w:rPr>
        <w:t xml:space="preserve">, 59–69. </w:t>
      </w:r>
    </w:p>
    <w:p w14:paraId="5B67320F" w14:textId="77777777" w:rsidR="007A1FCA" w:rsidRPr="007A1FCA" w:rsidRDefault="007A1FCA" w:rsidP="007A1FCA">
      <w:pPr>
        <w:autoSpaceDE w:val="0"/>
        <w:autoSpaceDN w:val="0"/>
        <w:adjustRightInd w:val="0"/>
        <w:spacing w:after="0" w:line="240" w:lineRule="auto"/>
        <w:ind w:left="720" w:hanging="720"/>
        <w:rPr>
          <w:rFonts w:ascii="Times New Roman" w:hAnsi="Times New Roman" w:cs="Times New Roman"/>
          <w:u w:val="none"/>
        </w:rPr>
      </w:pPr>
      <w:r w:rsidRPr="007A1FCA">
        <w:rPr>
          <w:rFonts w:ascii="Times New Roman" w:hAnsi="Times New Roman" w:cs="Times New Roman"/>
          <w:u w:val="none"/>
        </w:rPr>
        <w:t xml:space="preserve">Mayrovitz, H. N. (2015). 15 Electromagnetic fields for soft tissue wound healing. </w:t>
      </w:r>
      <w:r w:rsidRPr="007A1FCA">
        <w:rPr>
          <w:rFonts w:ascii="Times New Roman" w:hAnsi="Times New Roman" w:cs="Times New Roman"/>
          <w:i/>
          <w:iCs/>
          <w:u w:val="none"/>
        </w:rPr>
        <w:t>Electromagnetic Fields in Biology and Medicine</w:t>
      </w:r>
      <w:r w:rsidRPr="007A1FCA">
        <w:rPr>
          <w:rFonts w:ascii="Times New Roman" w:hAnsi="Times New Roman" w:cs="Times New Roman"/>
          <w:u w:val="none"/>
        </w:rPr>
        <w:t xml:space="preserve">, 231. Boca Raton, Fl.: CRC Press </w:t>
      </w:r>
    </w:p>
    <w:p w14:paraId="4E30683C" w14:textId="77777777" w:rsidR="007A1FCA" w:rsidRPr="007A1FCA" w:rsidRDefault="007A1FCA" w:rsidP="007A1FCA">
      <w:pPr>
        <w:autoSpaceDE w:val="0"/>
        <w:autoSpaceDN w:val="0"/>
        <w:adjustRightInd w:val="0"/>
        <w:spacing w:after="0" w:line="240" w:lineRule="auto"/>
        <w:ind w:left="720" w:hanging="720"/>
        <w:rPr>
          <w:rFonts w:ascii="Times New Roman" w:hAnsi="Times New Roman" w:cs="Times New Roman"/>
          <w:u w:val="none"/>
        </w:rPr>
      </w:pPr>
      <w:r w:rsidRPr="007A1FCA">
        <w:rPr>
          <w:rFonts w:ascii="Times New Roman" w:hAnsi="Times New Roman" w:cs="Times New Roman"/>
          <w:u w:val="none"/>
        </w:rPr>
        <w:t xml:space="preserve">McGaughey, H., Dhamija, S., Oliver, L., Porter-Armstrong, A., &amp; McDonough, S. (2009). Pulsed electromagnetic energy in management of chronic wounds: A systematic review. </w:t>
      </w:r>
      <w:r w:rsidRPr="007A1FCA">
        <w:rPr>
          <w:rFonts w:ascii="Times New Roman" w:hAnsi="Times New Roman" w:cs="Times New Roman"/>
          <w:i/>
          <w:iCs/>
          <w:u w:val="none"/>
        </w:rPr>
        <w:t>Physical Therapy Reviews, 14</w:t>
      </w:r>
      <w:r w:rsidRPr="007A1FCA">
        <w:rPr>
          <w:rFonts w:ascii="Times New Roman" w:hAnsi="Times New Roman" w:cs="Times New Roman"/>
          <w:u w:val="none"/>
        </w:rPr>
        <w:t xml:space="preserve">(2), 132-46. </w:t>
      </w:r>
    </w:p>
    <w:p w14:paraId="0911F881" w14:textId="77777777" w:rsidR="007A1FCA" w:rsidRPr="007A1FCA" w:rsidRDefault="007A1FCA" w:rsidP="007A1FCA">
      <w:pPr>
        <w:autoSpaceDE w:val="0"/>
        <w:autoSpaceDN w:val="0"/>
        <w:adjustRightInd w:val="0"/>
        <w:spacing w:after="0" w:line="240" w:lineRule="auto"/>
        <w:ind w:left="720" w:hanging="720"/>
        <w:rPr>
          <w:rFonts w:ascii="Times New Roman" w:hAnsi="Times New Roman" w:cs="Times New Roman"/>
          <w:u w:val="none"/>
        </w:rPr>
      </w:pPr>
      <w:r w:rsidRPr="007A1FCA">
        <w:rPr>
          <w:rFonts w:ascii="Times New Roman" w:hAnsi="Times New Roman" w:cs="Times New Roman"/>
          <w:u w:val="none"/>
        </w:rPr>
        <w:t xml:space="preserve">Mulder, G., Tenenhaus, M., &amp; D’Souza, G. F. (2014). Reduction of diabetic foot ulcer healing times through use of advanced treatment modalities. </w:t>
      </w:r>
      <w:r w:rsidRPr="007A1FCA">
        <w:rPr>
          <w:rFonts w:ascii="Times New Roman" w:hAnsi="Times New Roman" w:cs="Times New Roman"/>
          <w:i/>
          <w:iCs/>
          <w:u w:val="none"/>
        </w:rPr>
        <w:t>The International Journal of Lower Extremity Wounds</w:t>
      </w:r>
      <w:r w:rsidRPr="007A1FCA">
        <w:rPr>
          <w:rFonts w:ascii="Times New Roman" w:hAnsi="Times New Roman" w:cs="Times New Roman"/>
          <w:u w:val="none"/>
        </w:rPr>
        <w:t xml:space="preserve">, </w:t>
      </w:r>
      <w:r w:rsidRPr="007A1FCA">
        <w:rPr>
          <w:rFonts w:ascii="Times New Roman" w:hAnsi="Times New Roman" w:cs="Times New Roman"/>
          <w:i/>
          <w:iCs/>
          <w:u w:val="none"/>
        </w:rPr>
        <w:t>13</w:t>
      </w:r>
      <w:r w:rsidRPr="007A1FCA">
        <w:rPr>
          <w:rFonts w:ascii="Times New Roman" w:hAnsi="Times New Roman" w:cs="Times New Roman"/>
          <w:u w:val="none"/>
        </w:rPr>
        <w:t xml:space="preserve">(4), 335-346. </w:t>
      </w:r>
    </w:p>
    <w:p w14:paraId="117718B3" w14:textId="77777777" w:rsidR="007A1FCA" w:rsidRPr="007A1FCA" w:rsidRDefault="007A1FCA" w:rsidP="007A1FCA">
      <w:pPr>
        <w:autoSpaceDE w:val="0"/>
        <w:autoSpaceDN w:val="0"/>
        <w:adjustRightInd w:val="0"/>
        <w:spacing w:after="0" w:line="240" w:lineRule="auto"/>
        <w:ind w:left="720" w:hanging="720"/>
        <w:rPr>
          <w:rFonts w:ascii="Times New Roman" w:hAnsi="Times New Roman" w:cs="Times New Roman"/>
          <w:u w:val="none"/>
        </w:rPr>
      </w:pPr>
      <w:r w:rsidRPr="007A1FCA">
        <w:rPr>
          <w:rFonts w:ascii="Times New Roman" w:hAnsi="Times New Roman" w:cs="Times New Roman"/>
          <w:u w:val="none"/>
        </w:rPr>
        <w:t xml:space="preserve">Orchard, C. A., Curran, V., Kabene, S. (2005). Creating a culture of interdisciplinary collaborative professional practice. </w:t>
      </w:r>
      <w:r w:rsidRPr="007A1FCA">
        <w:rPr>
          <w:rFonts w:ascii="Times New Roman" w:hAnsi="Times New Roman" w:cs="Times New Roman"/>
          <w:i/>
          <w:iCs/>
          <w:u w:val="none"/>
        </w:rPr>
        <w:t>Medical Education Online</w:t>
      </w:r>
      <w:r w:rsidRPr="007A1FCA">
        <w:rPr>
          <w:rFonts w:ascii="Times New Roman" w:hAnsi="Times New Roman" w:cs="Times New Roman"/>
          <w:u w:val="none"/>
        </w:rPr>
        <w:t xml:space="preserve">, </w:t>
      </w:r>
      <w:r w:rsidRPr="007A1FCA">
        <w:rPr>
          <w:rFonts w:ascii="Times New Roman" w:hAnsi="Times New Roman" w:cs="Times New Roman"/>
          <w:i/>
          <w:iCs/>
          <w:u w:val="none"/>
        </w:rPr>
        <w:t xml:space="preserve">10, </w:t>
      </w:r>
      <w:r w:rsidRPr="007A1FCA">
        <w:rPr>
          <w:rFonts w:ascii="Times New Roman" w:hAnsi="Times New Roman" w:cs="Times New Roman"/>
          <w:u w:val="none"/>
        </w:rPr>
        <w:t xml:space="preserve">e11 Obtained from http://www.med-ed-online.org. </w:t>
      </w:r>
    </w:p>
    <w:p w14:paraId="20FB4879" w14:textId="77777777" w:rsidR="007A1FCA" w:rsidRPr="007A1FCA" w:rsidRDefault="007A1FCA" w:rsidP="007A1FCA">
      <w:pPr>
        <w:autoSpaceDE w:val="0"/>
        <w:autoSpaceDN w:val="0"/>
        <w:adjustRightInd w:val="0"/>
        <w:spacing w:after="0" w:line="240" w:lineRule="auto"/>
        <w:ind w:left="720" w:hanging="720"/>
        <w:rPr>
          <w:rFonts w:ascii="Times New Roman" w:hAnsi="Times New Roman" w:cs="Times New Roman"/>
          <w:u w:val="none"/>
        </w:rPr>
      </w:pPr>
      <w:r w:rsidRPr="007A1FCA">
        <w:rPr>
          <w:rFonts w:ascii="Times New Roman" w:hAnsi="Times New Roman" w:cs="Times New Roman"/>
          <w:u w:val="none"/>
        </w:rPr>
        <w:t>Pan, Y., Dong, Y., Hou, W., &amp; Zhiyu, J. (2013). Effects of PEMF on microcirculation and angiogenesis in a model of acute hind limb ischemia in diabetic rats</w:t>
      </w:r>
      <w:r w:rsidRPr="007A1FCA">
        <w:rPr>
          <w:rFonts w:ascii="Times New Roman" w:hAnsi="Times New Roman" w:cs="Times New Roman"/>
          <w:b/>
          <w:bCs/>
          <w:u w:val="none"/>
        </w:rPr>
        <w:t xml:space="preserve">. </w:t>
      </w:r>
      <w:r w:rsidRPr="007A1FCA">
        <w:rPr>
          <w:rFonts w:ascii="Times New Roman" w:hAnsi="Times New Roman" w:cs="Times New Roman"/>
          <w:i/>
          <w:iCs/>
          <w:u w:val="none"/>
        </w:rPr>
        <w:t>Bio Electro Magnetics, 34</w:t>
      </w:r>
      <w:r w:rsidRPr="007A1FCA">
        <w:rPr>
          <w:rFonts w:ascii="Times New Roman" w:hAnsi="Times New Roman" w:cs="Times New Roman"/>
          <w:u w:val="none"/>
        </w:rPr>
        <w:t xml:space="preserve">(3), 180-188. </w:t>
      </w:r>
    </w:p>
    <w:p w14:paraId="1C2F88BB" w14:textId="77777777" w:rsidR="00BB3BC3" w:rsidRPr="00BB3BC3" w:rsidRDefault="00BB3BC3" w:rsidP="00BB3BC3">
      <w:pPr>
        <w:pStyle w:val="Default"/>
        <w:ind w:left="720" w:hanging="720"/>
        <w:rPr>
          <w:color w:val="000000" w:themeColor="text1"/>
          <w:u w:val="none"/>
        </w:rPr>
      </w:pPr>
      <w:r w:rsidRPr="00BB3BC3">
        <w:rPr>
          <w:u w:val="none"/>
        </w:rPr>
        <w:t xml:space="preserve">Roffi, M., Patrono, C., Collet, J. et al (2015). </w:t>
      </w:r>
      <w:r w:rsidRPr="00BB3BC3">
        <w:rPr>
          <w:color w:val="000000" w:themeColor="text1"/>
          <w:u w:val="none"/>
        </w:rPr>
        <w:t xml:space="preserve">2015 ESC Guidelines for the management of acute coronary syndromes in patients presenting without persistent ST-segment elevation. </w:t>
      </w:r>
      <w:r w:rsidRPr="00BB3BC3">
        <w:rPr>
          <w:i/>
          <w:u w:val="none"/>
        </w:rPr>
        <w:t>European Heart Journal;</w:t>
      </w:r>
      <w:r w:rsidRPr="00BB3BC3">
        <w:rPr>
          <w:u w:val="none"/>
        </w:rPr>
        <w:t xml:space="preserve"> 37: 267–315.</w:t>
      </w:r>
    </w:p>
    <w:p w14:paraId="43157C49" w14:textId="77777777" w:rsidR="00BB3BC3" w:rsidRPr="00BB3BC3" w:rsidRDefault="00BB3BC3" w:rsidP="00BB3BC3">
      <w:pPr>
        <w:spacing w:after="0" w:line="240" w:lineRule="auto"/>
        <w:ind w:left="705" w:hanging="720"/>
        <w:rPr>
          <w:rFonts w:ascii="Times New Roman" w:hAnsi="Times New Roman" w:cs="Times New Roman"/>
          <w:color w:val="000000" w:themeColor="text1"/>
          <w:u w:val="none"/>
          <w:shd w:val="clear" w:color="auto" w:fill="FFFFFF"/>
        </w:rPr>
      </w:pPr>
      <w:r w:rsidRPr="00BB3BC3">
        <w:rPr>
          <w:rFonts w:ascii="Times New Roman" w:hAnsi="Times New Roman" w:cs="Times New Roman"/>
          <w:color w:val="000000" w:themeColor="text1"/>
          <w:u w:val="none"/>
          <w:shd w:val="clear" w:color="auto" w:fill="FFFFFF"/>
        </w:rPr>
        <w:t>Sharon, T. A. (2015).</w:t>
      </w:r>
      <w:r w:rsidRPr="00BB3BC3">
        <w:rPr>
          <w:rStyle w:val="apple-converted-space"/>
          <w:rFonts w:ascii="Times New Roman" w:hAnsi="Times New Roman" w:cs="Times New Roman"/>
          <w:color w:val="000000" w:themeColor="text1"/>
          <w:u w:val="none"/>
          <w:shd w:val="clear" w:color="auto" w:fill="FFFFFF"/>
        </w:rPr>
        <w:t> </w:t>
      </w:r>
      <w:r w:rsidRPr="00BB3BC3">
        <w:rPr>
          <w:rFonts w:ascii="Times New Roman" w:hAnsi="Times New Roman" w:cs="Times New Roman"/>
          <w:i/>
          <w:iCs/>
          <w:color w:val="000000" w:themeColor="text1"/>
          <w:u w:val="none"/>
          <w:shd w:val="clear" w:color="auto" w:fill="FFFFFF"/>
        </w:rPr>
        <w:t>An Investigation of the Effects of Pulsed Electromagnetic Field Therapy on Plantar Skin Blood Perfusion in People with Diabetes Mellitus Type 2: A Pilot Study</w:t>
      </w:r>
      <w:r w:rsidRPr="00BB3BC3">
        <w:rPr>
          <w:rStyle w:val="apple-converted-space"/>
          <w:rFonts w:ascii="Times New Roman" w:hAnsi="Times New Roman" w:cs="Times New Roman"/>
          <w:color w:val="000000" w:themeColor="text1"/>
          <w:u w:val="none"/>
          <w:shd w:val="clear" w:color="auto" w:fill="FFFFFF"/>
        </w:rPr>
        <w:t> </w:t>
      </w:r>
      <w:r w:rsidRPr="00BB3BC3">
        <w:rPr>
          <w:rFonts w:ascii="Times New Roman" w:hAnsi="Times New Roman" w:cs="Times New Roman"/>
          <w:color w:val="000000" w:themeColor="text1"/>
          <w:u w:val="none"/>
          <w:shd w:val="clear" w:color="auto" w:fill="FFFFFF"/>
        </w:rPr>
        <w:t>(Doctoral dissertation, BRANDMAN UNIVERSITY). ProQuest, Irvine, Ca.</w:t>
      </w:r>
    </w:p>
    <w:p w14:paraId="4E0457D8" w14:textId="77777777" w:rsidR="007A1FCA" w:rsidRPr="007A1FCA" w:rsidRDefault="007A1FCA" w:rsidP="007A1FCA">
      <w:pPr>
        <w:autoSpaceDE w:val="0"/>
        <w:autoSpaceDN w:val="0"/>
        <w:adjustRightInd w:val="0"/>
        <w:spacing w:after="0" w:line="240" w:lineRule="auto"/>
        <w:ind w:left="720" w:hanging="720"/>
        <w:rPr>
          <w:rFonts w:ascii="Times New Roman" w:hAnsi="Times New Roman" w:cs="Times New Roman"/>
          <w:u w:val="none"/>
        </w:rPr>
      </w:pPr>
      <w:r w:rsidRPr="007A1FCA">
        <w:rPr>
          <w:rFonts w:ascii="Times New Roman" w:hAnsi="Times New Roman" w:cs="Times New Roman"/>
          <w:u w:val="none"/>
        </w:rPr>
        <w:t xml:space="preserve">Sen, C. K., Gordillo, G. M., &amp; Roy, G. M. (2010). Human skin wounds: a major and snowballing threat to public health and the economy. </w:t>
      </w:r>
      <w:r w:rsidRPr="007A1FCA">
        <w:rPr>
          <w:rFonts w:ascii="Times New Roman" w:hAnsi="Times New Roman" w:cs="Times New Roman"/>
          <w:i/>
          <w:iCs/>
          <w:u w:val="none"/>
        </w:rPr>
        <w:t>Wound Repair and Regeneration, 17</w:t>
      </w:r>
      <w:r w:rsidRPr="007A1FCA">
        <w:rPr>
          <w:rFonts w:ascii="Times New Roman" w:hAnsi="Times New Roman" w:cs="Times New Roman"/>
          <w:u w:val="none"/>
        </w:rPr>
        <w:t xml:space="preserve">(6), 763–771. </w:t>
      </w:r>
    </w:p>
    <w:p w14:paraId="17AAD389" w14:textId="77777777" w:rsidR="007A1FCA" w:rsidRPr="007A1FCA" w:rsidRDefault="007A1FCA" w:rsidP="007A1FCA">
      <w:pPr>
        <w:autoSpaceDE w:val="0"/>
        <w:autoSpaceDN w:val="0"/>
        <w:adjustRightInd w:val="0"/>
        <w:spacing w:after="0" w:line="240" w:lineRule="auto"/>
        <w:ind w:left="720" w:hanging="720"/>
        <w:rPr>
          <w:rFonts w:ascii="Times New Roman" w:hAnsi="Times New Roman" w:cs="Times New Roman"/>
          <w:u w:val="none"/>
        </w:rPr>
      </w:pPr>
      <w:r w:rsidRPr="007A1FCA">
        <w:rPr>
          <w:rFonts w:ascii="Times New Roman" w:hAnsi="Times New Roman" w:cs="Times New Roman"/>
          <w:u w:val="none"/>
        </w:rPr>
        <w:t xml:space="preserve">Sherman, R.A., Acosta, N. M., &amp; Robson, L. (1999). Treatment of migraine with pulsing electromagnetic fields: A double-blind, placebo-controlled study. </w:t>
      </w:r>
      <w:r w:rsidRPr="007A1FCA">
        <w:rPr>
          <w:rFonts w:ascii="Times New Roman" w:hAnsi="Times New Roman" w:cs="Times New Roman"/>
          <w:i/>
          <w:iCs/>
          <w:u w:val="none"/>
        </w:rPr>
        <w:t>Headache, 39</w:t>
      </w:r>
      <w:r w:rsidRPr="007A1FCA">
        <w:rPr>
          <w:rFonts w:ascii="Times New Roman" w:hAnsi="Times New Roman" w:cs="Times New Roman"/>
          <w:u w:val="none"/>
        </w:rPr>
        <w:t xml:space="preserve">(8), 567-575. </w:t>
      </w:r>
    </w:p>
    <w:p w14:paraId="0F81EEFD" w14:textId="77777777" w:rsidR="007A1FCA" w:rsidRPr="007A1FCA" w:rsidRDefault="007A1FCA" w:rsidP="007A1FCA">
      <w:pPr>
        <w:autoSpaceDE w:val="0"/>
        <w:autoSpaceDN w:val="0"/>
        <w:adjustRightInd w:val="0"/>
        <w:spacing w:after="0" w:line="240" w:lineRule="auto"/>
        <w:ind w:left="720" w:hanging="720"/>
        <w:rPr>
          <w:rFonts w:ascii="Times New Roman" w:hAnsi="Times New Roman" w:cs="Times New Roman"/>
          <w:u w:val="none"/>
        </w:rPr>
      </w:pPr>
      <w:r w:rsidRPr="007A1FCA">
        <w:rPr>
          <w:rFonts w:ascii="Times New Roman" w:hAnsi="Times New Roman" w:cs="Times New Roman"/>
          <w:u w:val="none"/>
        </w:rPr>
        <w:t xml:space="preserve">Tacia, L., Biskupski, K., Pheley A., Lehto, R. H. (2015). Identifying barriers to evidence-based practice adoption: A focus group study. </w:t>
      </w:r>
      <w:r w:rsidRPr="007A1FCA">
        <w:rPr>
          <w:rFonts w:ascii="Times New Roman" w:hAnsi="Times New Roman" w:cs="Times New Roman"/>
          <w:i/>
          <w:iCs/>
          <w:u w:val="none"/>
        </w:rPr>
        <w:t>Clinical Nursing Studies, 3</w:t>
      </w:r>
      <w:r w:rsidRPr="007A1FCA">
        <w:rPr>
          <w:rFonts w:ascii="Times New Roman" w:hAnsi="Times New Roman" w:cs="Times New Roman"/>
          <w:u w:val="none"/>
        </w:rPr>
        <w:t xml:space="preserve">(2), 90-6. </w:t>
      </w:r>
    </w:p>
    <w:p w14:paraId="06BA0694" w14:textId="77777777" w:rsidR="007A1FCA" w:rsidRPr="007A1FCA" w:rsidRDefault="007A1FCA" w:rsidP="007A1FCA">
      <w:pPr>
        <w:autoSpaceDE w:val="0"/>
        <w:autoSpaceDN w:val="0"/>
        <w:adjustRightInd w:val="0"/>
        <w:spacing w:after="0" w:line="240" w:lineRule="auto"/>
        <w:ind w:left="720" w:hanging="720"/>
        <w:rPr>
          <w:rFonts w:ascii="Times New Roman" w:hAnsi="Times New Roman" w:cs="Times New Roman"/>
          <w:u w:val="none"/>
        </w:rPr>
      </w:pPr>
      <w:r w:rsidRPr="007A1FCA">
        <w:rPr>
          <w:rFonts w:ascii="Times New Roman" w:hAnsi="Times New Roman" w:cs="Times New Roman"/>
          <w:u w:val="none"/>
        </w:rPr>
        <w:t xml:space="preserve">Vongsavan, N. &amp; Matthews, B. (1993). Some aspects of the use of laser Doppler flow meters for recording tissue blood flow. </w:t>
      </w:r>
      <w:r w:rsidRPr="007A1FCA">
        <w:rPr>
          <w:rFonts w:ascii="Times New Roman" w:hAnsi="Times New Roman" w:cs="Times New Roman"/>
          <w:i/>
          <w:iCs/>
          <w:u w:val="none"/>
        </w:rPr>
        <w:t>Experimental Physiology, 78</w:t>
      </w:r>
      <w:r w:rsidRPr="007A1FCA">
        <w:rPr>
          <w:rFonts w:ascii="Times New Roman" w:hAnsi="Times New Roman" w:cs="Times New Roman"/>
          <w:u w:val="none"/>
        </w:rPr>
        <w:t xml:space="preserve">, 1-14. </w:t>
      </w:r>
    </w:p>
    <w:p w14:paraId="68B8975A" w14:textId="77777777" w:rsidR="00BB3BC3" w:rsidRPr="00BB3BC3" w:rsidRDefault="007A1FCA" w:rsidP="00BB3BC3">
      <w:pPr>
        <w:autoSpaceDE w:val="0"/>
        <w:autoSpaceDN w:val="0"/>
        <w:adjustRightInd w:val="0"/>
        <w:spacing w:after="0" w:line="240" w:lineRule="auto"/>
        <w:ind w:left="720" w:hanging="720"/>
        <w:rPr>
          <w:rFonts w:ascii="Times New Roman" w:hAnsi="Times New Roman" w:cs="Times New Roman"/>
          <w:u w:val="none"/>
        </w:rPr>
      </w:pPr>
      <w:r w:rsidRPr="007A1FCA">
        <w:rPr>
          <w:rFonts w:ascii="Times New Roman" w:hAnsi="Times New Roman" w:cs="Times New Roman"/>
          <w:u w:val="none"/>
        </w:rPr>
        <w:t xml:space="preserve">Wade, B. (2013) A review of pulsed electromagnetic field (PEMF) mechanisms at a cellular level: a rationale for clinical use. </w:t>
      </w:r>
      <w:r w:rsidRPr="007A1FCA">
        <w:rPr>
          <w:rFonts w:ascii="Times New Roman" w:hAnsi="Times New Roman" w:cs="Times New Roman"/>
          <w:i/>
          <w:iCs/>
          <w:u w:val="none"/>
        </w:rPr>
        <w:t>American Journal of Health Research, 1</w:t>
      </w:r>
      <w:r w:rsidRPr="007A1FCA">
        <w:rPr>
          <w:rFonts w:ascii="Times New Roman" w:hAnsi="Times New Roman" w:cs="Times New Roman"/>
          <w:u w:val="none"/>
        </w:rPr>
        <w:t>(3): 51-55</w:t>
      </w:r>
      <w:r w:rsidR="00BB3BC3" w:rsidRPr="00BB3BC3">
        <w:rPr>
          <w:rFonts w:ascii="Times New Roman" w:hAnsi="Times New Roman" w:cs="Times New Roman"/>
          <w:u w:val="none"/>
        </w:rPr>
        <w:t xml:space="preserve"> </w:t>
      </w:r>
    </w:p>
    <w:p w14:paraId="1A745990" w14:textId="15E6F44E" w:rsidR="00BB3BC3" w:rsidRPr="00BB3BC3" w:rsidRDefault="00BB3BC3" w:rsidP="00BB3BC3">
      <w:pPr>
        <w:spacing w:after="0" w:line="240" w:lineRule="auto"/>
        <w:ind w:left="715" w:firstLine="5"/>
        <w:rPr>
          <w:rFonts w:ascii="Times New Roman" w:hAnsi="Times New Roman" w:cs="Times New Roman"/>
          <w:u w:val="none"/>
        </w:rPr>
      </w:pPr>
      <w:r w:rsidRPr="00BB3BC3">
        <w:rPr>
          <w:rFonts w:ascii="Times New Roman" w:hAnsi="Times New Roman" w:cs="Times New Roman"/>
          <w:u w:val="none"/>
        </w:rPr>
        <w:t xml:space="preserve"> </w:t>
      </w:r>
    </w:p>
    <w:p w14:paraId="0EEBB563" w14:textId="77777777" w:rsidR="00C52E34" w:rsidRDefault="00C52E34" w:rsidP="00C52E34">
      <w:pPr>
        <w:spacing w:line="480" w:lineRule="auto"/>
        <w:ind w:left="705" w:hanging="720"/>
        <w:jc w:val="center"/>
        <w:rPr>
          <w:b/>
          <w:color w:val="000000" w:themeColor="text1"/>
          <w:shd w:val="clear" w:color="auto" w:fill="FFFFFF"/>
        </w:rPr>
      </w:pPr>
    </w:p>
    <w:p w14:paraId="5196BDAE" w14:textId="77777777" w:rsidR="00C52E34" w:rsidRDefault="00C52E34" w:rsidP="00C52E34">
      <w:pPr>
        <w:spacing w:line="480" w:lineRule="auto"/>
        <w:ind w:left="705" w:hanging="720"/>
        <w:jc w:val="center"/>
        <w:rPr>
          <w:b/>
          <w:color w:val="000000" w:themeColor="text1"/>
          <w:shd w:val="clear" w:color="auto" w:fill="FFFFFF"/>
        </w:rPr>
      </w:pPr>
    </w:p>
    <w:p w14:paraId="1D49DD14" w14:textId="1EF78E56" w:rsidR="00C52E34" w:rsidRPr="00C52E34" w:rsidRDefault="00C52E34" w:rsidP="00C52E34">
      <w:pPr>
        <w:spacing w:line="480" w:lineRule="auto"/>
        <w:ind w:left="705" w:hanging="720"/>
        <w:jc w:val="center"/>
        <w:rPr>
          <w:b/>
          <w:color w:val="000000" w:themeColor="text1"/>
          <w:u w:val="none"/>
          <w:shd w:val="clear" w:color="auto" w:fill="FFFFFF"/>
        </w:rPr>
      </w:pPr>
      <w:r w:rsidRPr="00977791">
        <w:rPr>
          <w:b/>
          <w:color w:val="000000" w:themeColor="text1"/>
          <w:shd w:val="clear" w:color="auto" w:fill="FFFFFF"/>
        </w:rPr>
        <w:lastRenderedPageBreak/>
        <w:t>Biography</w:t>
      </w:r>
    </w:p>
    <w:p w14:paraId="1A1C2FB8" w14:textId="6C0C270F" w:rsidR="00C52E34" w:rsidRPr="00C52E34" w:rsidRDefault="00C52E34" w:rsidP="00C52E34">
      <w:pPr>
        <w:spacing w:line="480" w:lineRule="auto"/>
        <w:ind w:left="705" w:hanging="720"/>
        <w:jc w:val="center"/>
        <w:rPr>
          <w:color w:val="000000" w:themeColor="text1"/>
          <w:u w:val="none"/>
          <w:shd w:val="clear" w:color="auto" w:fill="FFFFFF"/>
        </w:rPr>
      </w:pPr>
      <w:r w:rsidRPr="00C52E34">
        <w:rPr>
          <w:color w:val="000000" w:themeColor="text1"/>
          <w:u w:val="none"/>
          <w:shd w:val="clear" w:color="auto" w:fill="FFFFFF"/>
        </w:rPr>
        <w:t>Thomas Sharon</w:t>
      </w:r>
      <w:r>
        <w:rPr>
          <w:color w:val="000000" w:themeColor="text1"/>
          <w:u w:val="none"/>
          <w:shd w:val="clear" w:color="auto" w:fill="FFFFFF"/>
        </w:rPr>
        <w:t>, DNP, MPH, APRN-BC</w:t>
      </w:r>
    </w:p>
    <w:p w14:paraId="35B30ED9" w14:textId="1322CBA5" w:rsidR="00C52E34" w:rsidRPr="00C52E34" w:rsidRDefault="00C52E34" w:rsidP="00C52E34">
      <w:pPr>
        <w:ind w:left="-14"/>
        <w:rPr>
          <w:rFonts w:ascii="Arial" w:hAnsi="Arial" w:cs="Arial"/>
          <w:color w:val="000000" w:themeColor="text1"/>
          <w:sz w:val="23"/>
          <w:szCs w:val="23"/>
          <w:u w:val="none"/>
          <w:shd w:val="clear" w:color="auto" w:fill="FFFFFF"/>
        </w:rPr>
      </w:pPr>
      <w:r w:rsidRPr="00C52E34">
        <w:rPr>
          <w:rFonts w:ascii="Arial" w:hAnsi="Arial" w:cs="Arial"/>
          <w:color w:val="000000" w:themeColor="text1"/>
          <w:sz w:val="23"/>
          <w:szCs w:val="23"/>
          <w:u w:val="none"/>
          <w:shd w:val="clear" w:color="auto" w:fill="FFFFFF"/>
        </w:rPr>
        <w:t xml:space="preserve">Dr. Sharon has completed his DNP from Brandman University, Irvine, California in October 2015. He is board certified by the American Nurses Credentialing Center in Adult-Gerontological Primary Care. In 2014, while a nurse practitioner student, he was awarded a diabetes research grant by the American Association of Nurse Practitioners for his pioneering work in utilizing pulsed electromagnetic therapy to stimulate angiogenesis in the plantar skin of people with diabetic neuropathy. </w:t>
      </w:r>
      <w:r>
        <w:rPr>
          <w:rFonts w:ascii="Arial" w:hAnsi="Arial" w:cs="Arial"/>
          <w:color w:val="000000" w:themeColor="text1"/>
          <w:sz w:val="23"/>
          <w:szCs w:val="23"/>
          <w:u w:val="none"/>
          <w:shd w:val="clear" w:color="auto" w:fill="FFFFFF"/>
        </w:rPr>
        <w:t xml:space="preserve">He is the first researcher to use a laser doppler for objective measurement of the proficiency of microcirculation. </w:t>
      </w:r>
      <w:r w:rsidRPr="00C52E34">
        <w:rPr>
          <w:rFonts w:ascii="Arial" w:hAnsi="Arial" w:cs="Arial"/>
          <w:color w:val="000000" w:themeColor="text1"/>
          <w:sz w:val="23"/>
          <w:szCs w:val="23"/>
          <w:u w:val="none"/>
          <w:shd w:val="clear" w:color="auto" w:fill="FFFFFF"/>
        </w:rPr>
        <w:t>He has published 3 books and more than 12 journal articles. Dr</w:t>
      </w:r>
      <w:r>
        <w:rPr>
          <w:rFonts w:ascii="Arial" w:hAnsi="Arial" w:cs="Arial"/>
          <w:color w:val="000000" w:themeColor="text1"/>
          <w:sz w:val="23"/>
          <w:szCs w:val="23"/>
          <w:u w:val="none"/>
          <w:shd w:val="clear" w:color="auto" w:fill="FFFFFF"/>
        </w:rPr>
        <w:t>.</w:t>
      </w:r>
      <w:r w:rsidRPr="00C52E34">
        <w:rPr>
          <w:rFonts w:ascii="Arial" w:hAnsi="Arial" w:cs="Arial"/>
          <w:color w:val="000000" w:themeColor="text1"/>
          <w:sz w:val="23"/>
          <w:szCs w:val="23"/>
          <w:u w:val="none"/>
          <w:shd w:val="clear" w:color="auto" w:fill="FFFFFF"/>
        </w:rPr>
        <w:t xml:space="preserve"> Sharon is currently a primary care provider at Mind Body Solutions in Las Vegas, Nevada, USA</w:t>
      </w:r>
      <w:r>
        <w:rPr>
          <w:rFonts w:ascii="Arial" w:hAnsi="Arial" w:cs="Arial"/>
          <w:color w:val="000000" w:themeColor="text1"/>
          <w:sz w:val="23"/>
          <w:szCs w:val="23"/>
          <w:u w:val="none"/>
          <w:shd w:val="clear" w:color="auto" w:fill="FFFFFF"/>
        </w:rPr>
        <w:t xml:space="preserve"> and he is developing new research projects.</w:t>
      </w:r>
      <w:bookmarkStart w:id="0" w:name="_GoBack"/>
      <w:bookmarkEnd w:id="0"/>
    </w:p>
    <w:p w14:paraId="314D78B8" w14:textId="77777777" w:rsidR="00C52E34" w:rsidRDefault="00C52E34" w:rsidP="00C52E34">
      <w:pPr>
        <w:ind w:left="-14"/>
        <w:rPr>
          <w:rFonts w:ascii="Arial" w:hAnsi="Arial" w:cs="Arial"/>
          <w:color w:val="000000" w:themeColor="text1"/>
          <w:sz w:val="23"/>
          <w:szCs w:val="23"/>
          <w:shd w:val="clear" w:color="auto" w:fill="FFFFFF"/>
        </w:rPr>
      </w:pPr>
    </w:p>
    <w:p w14:paraId="041CF52D" w14:textId="77777777" w:rsidR="00C52E34" w:rsidRDefault="00C52E34" w:rsidP="00C52E34">
      <w:pPr>
        <w:ind w:left="-14"/>
        <w:rPr>
          <w:rFonts w:ascii="Arial" w:hAnsi="Arial" w:cs="Arial"/>
          <w:color w:val="000000" w:themeColor="text1"/>
          <w:sz w:val="23"/>
          <w:szCs w:val="23"/>
          <w:shd w:val="clear" w:color="auto" w:fill="FFFFFF"/>
        </w:rPr>
      </w:pPr>
    </w:p>
    <w:p w14:paraId="65F67A04" w14:textId="77777777" w:rsidR="00C52E34" w:rsidRPr="00AE7165" w:rsidRDefault="00C52E34" w:rsidP="00C52E34">
      <w:pPr>
        <w:spacing w:line="240" w:lineRule="auto"/>
        <w:ind w:left="-14"/>
        <w:rPr>
          <w:b/>
          <w:color w:val="000000" w:themeColor="text1"/>
          <w:shd w:val="clear" w:color="auto" w:fill="FFFFFF"/>
        </w:rPr>
      </w:pPr>
      <w:r>
        <w:rPr>
          <w:b/>
          <w:noProof/>
          <w:color w:val="000000" w:themeColor="text1"/>
          <w:shd w:val="clear" w:color="auto" w:fill="FFFFFF"/>
        </w:rPr>
        <w:drawing>
          <wp:inline distT="0" distB="0" distL="0" distR="0" wp14:anchorId="3BB3CDE9" wp14:editId="7BEF310B">
            <wp:extent cx="2286000" cy="2280863"/>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NP=BC.jpg"/>
                    <pic:cNvPicPr/>
                  </pic:nvPicPr>
                  <pic:blipFill>
                    <a:blip r:embed="rId5">
                      <a:extLst>
                        <a:ext uri="{28A0092B-C50C-407E-A947-70E740481C1C}">
                          <a14:useLocalDpi xmlns:a14="http://schemas.microsoft.com/office/drawing/2010/main" val="0"/>
                        </a:ext>
                      </a:extLst>
                    </a:blip>
                    <a:stretch>
                      <a:fillRect/>
                    </a:stretch>
                  </pic:blipFill>
                  <pic:spPr>
                    <a:xfrm>
                      <a:off x="0" y="0"/>
                      <a:ext cx="2286000" cy="2280863"/>
                    </a:xfrm>
                    <a:prstGeom prst="rect">
                      <a:avLst/>
                    </a:prstGeom>
                  </pic:spPr>
                </pic:pic>
              </a:graphicData>
            </a:graphic>
          </wp:inline>
        </w:drawing>
      </w:r>
    </w:p>
    <w:p w14:paraId="34C7D100" w14:textId="77777777" w:rsidR="007A1FCA" w:rsidRPr="007A1FCA" w:rsidRDefault="007A1FCA" w:rsidP="007A1FCA">
      <w:pPr>
        <w:autoSpaceDE w:val="0"/>
        <w:autoSpaceDN w:val="0"/>
        <w:adjustRightInd w:val="0"/>
        <w:spacing w:after="0" w:line="240" w:lineRule="auto"/>
        <w:ind w:left="720" w:hanging="720"/>
        <w:rPr>
          <w:rFonts w:ascii="Times New Roman" w:hAnsi="Times New Roman" w:cs="Times New Roman"/>
          <w:u w:val="none"/>
        </w:rPr>
      </w:pPr>
    </w:p>
    <w:p w14:paraId="1A9A18E4" w14:textId="77777777" w:rsidR="007A1FCA" w:rsidRPr="00BB3BC3" w:rsidRDefault="007A1FCA" w:rsidP="007A1FCA">
      <w:pPr>
        <w:spacing w:after="0"/>
        <w:ind w:left="720" w:hanging="720"/>
        <w:rPr>
          <w:rFonts w:ascii="Times New Roman" w:hAnsi="Times New Roman" w:cs="Times New Roman"/>
          <w:b/>
          <w:u w:val="none"/>
        </w:rPr>
      </w:pPr>
    </w:p>
    <w:sectPr w:rsidR="007A1FCA" w:rsidRPr="00BB3B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92D"/>
    <w:rsid w:val="00023B20"/>
    <w:rsid w:val="005F4640"/>
    <w:rsid w:val="007A1FCA"/>
    <w:rsid w:val="00B7292D"/>
    <w:rsid w:val="00BB3BC3"/>
    <w:rsid w:val="00C52E34"/>
    <w:rsid w:val="00E511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BE91E"/>
  <w15:chartTrackingRefBased/>
  <w15:docId w15:val="{0BF1D293-6EA2-4792-B9BC-852B313B3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u w:val="single"/>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7292D"/>
    <w:pPr>
      <w:autoSpaceDE w:val="0"/>
      <w:autoSpaceDN w:val="0"/>
      <w:adjustRightInd w:val="0"/>
      <w:spacing w:after="0" w:line="240" w:lineRule="auto"/>
    </w:pPr>
    <w:rPr>
      <w:rFonts w:ascii="Times New Roman" w:hAnsi="Times New Roman" w:cs="Times New Roman"/>
      <w:color w:val="000000"/>
    </w:rPr>
  </w:style>
  <w:style w:type="character" w:styleId="Emphasis">
    <w:name w:val="Emphasis"/>
    <w:basedOn w:val="DefaultParagraphFont"/>
    <w:uiPriority w:val="20"/>
    <w:qFormat/>
    <w:rsid w:val="00BB3BC3"/>
    <w:rPr>
      <w:i/>
      <w:iCs/>
    </w:rPr>
  </w:style>
  <w:style w:type="character" w:customStyle="1" w:styleId="apple-converted-space">
    <w:name w:val="apple-converted-space"/>
    <w:basedOn w:val="DefaultParagraphFont"/>
    <w:rsid w:val="00BB3BC3"/>
  </w:style>
  <w:style w:type="character" w:customStyle="1" w:styleId="highwire-citation-author">
    <w:name w:val="highwire-citation-author"/>
    <w:basedOn w:val="DefaultParagraphFont"/>
    <w:rsid w:val="00BB3BC3"/>
  </w:style>
  <w:style w:type="character" w:customStyle="1" w:styleId="highwire-cite-metadata-journal">
    <w:name w:val="highwire-cite-metadata-journal"/>
    <w:basedOn w:val="DefaultParagraphFont"/>
    <w:rsid w:val="00BB3BC3"/>
  </w:style>
  <w:style w:type="character" w:customStyle="1" w:styleId="highwire-cite-metadata-volume">
    <w:name w:val="highwire-cite-metadata-volume"/>
    <w:basedOn w:val="DefaultParagraphFont"/>
    <w:rsid w:val="00BB3BC3"/>
  </w:style>
  <w:style w:type="character" w:customStyle="1" w:styleId="highwire-cite-metadata-pages">
    <w:name w:val="highwire-cite-metadata-pages"/>
    <w:basedOn w:val="DefaultParagraphFont"/>
    <w:rsid w:val="00BB3BC3"/>
  </w:style>
  <w:style w:type="character" w:styleId="Hyperlink">
    <w:name w:val="Hyperlink"/>
    <w:basedOn w:val="DefaultParagraphFont"/>
    <w:uiPriority w:val="99"/>
    <w:unhideWhenUsed/>
    <w:rsid w:val="00BB3BC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hyperlink" Target="https://www.cdc.gov/dhdsp/data_statistics/fact_sheets/docs/fs_heart_failur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4</Pages>
  <Words>1449</Words>
  <Characters>8262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Thomas Sharon</dc:creator>
  <cp:keywords/>
  <dc:description/>
  <cp:lastModifiedBy>Dr. Thomas Sharon</cp:lastModifiedBy>
  <cp:revision>2</cp:revision>
  <dcterms:created xsi:type="dcterms:W3CDTF">2018-11-28T09:14:00Z</dcterms:created>
  <dcterms:modified xsi:type="dcterms:W3CDTF">2018-11-28T10:10:00Z</dcterms:modified>
</cp:coreProperties>
</file>