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0E80B1" w14:textId="5B8622C4" w:rsidR="00AE3E37" w:rsidRPr="00742816" w:rsidRDefault="00EE1380" w:rsidP="00494130">
      <w:pPr>
        <w:pStyle w:val="1"/>
        <w:spacing w:before="170"/>
        <w:ind w:left="0"/>
        <w:rPr>
          <w:color w:val="337AB7"/>
          <w:sz w:val="32"/>
          <w:szCs w:val="32"/>
        </w:rPr>
      </w:pPr>
      <w:r w:rsidRPr="00742816">
        <w:rPr>
          <w:color w:val="337AB7"/>
          <w:sz w:val="32"/>
          <w:szCs w:val="32"/>
        </w:rPr>
        <w:t xml:space="preserve">Pre-Clinical Study: Regenerating autologous elastic cartilage for treatments of facial deformities using monkey auricular cartilage progenitor cells </w:t>
      </w:r>
    </w:p>
    <w:p w14:paraId="19A260D7" w14:textId="00553E13" w:rsidR="00AE3E37" w:rsidRPr="00DD46C9" w:rsidRDefault="008B1C48" w:rsidP="00DD46C9">
      <w:pPr>
        <w:pStyle w:val="a3"/>
        <w:spacing w:before="73" w:line="198" w:lineRule="exact"/>
        <w:ind w:left="100" w:right="5987"/>
        <w:rPr>
          <w:rFonts w:ascii="Arial"/>
        </w:rPr>
      </w:pPr>
      <w:r w:rsidRPr="008B1C48">
        <w:rPr>
          <w:rFonts w:ascii="Arial" w:eastAsiaTheme="minorEastAsia" w:hAnsi="Arial" w:cs="Arial"/>
          <w:lang w:eastAsia="ja-JP"/>
        </w:rPr>
        <w:t>Shintaro</w:t>
      </w:r>
      <w:r>
        <w:rPr>
          <w:rFonts w:ascii="Arial" w:eastAsiaTheme="minorEastAsia" w:hAnsi="Arial" w:cs="Arial" w:hint="eastAsia"/>
          <w:lang w:eastAsia="ja-JP"/>
        </w:rPr>
        <w:t xml:space="preserve"> </w:t>
      </w:r>
      <w:proofErr w:type="spellStart"/>
      <w:r>
        <w:rPr>
          <w:rFonts w:ascii="Arial" w:eastAsiaTheme="minorEastAsia" w:hAnsi="Arial" w:cs="Arial"/>
          <w:lang w:eastAsia="ja-JP"/>
        </w:rPr>
        <w:t>Kagimoto</w:t>
      </w:r>
      <w:proofErr w:type="spellEnd"/>
      <w:r w:rsidR="005973B9">
        <w:rPr>
          <w:rFonts w:ascii="Arial"/>
        </w:rPr>
        <w:t xml:space="preserve">, </w:t>
      </w:r>
      <w:r>
        <w:rPr>
          <w:rFonts w:ascii="Arial"/>
        </w:rPr>
        <w:t>MD</w:t>
      </w:r>
      <w:r w:rsidR="005973B9">
        <w:rPr>
          <w:rFonts w:ascii="Arial"/>
        </w:rPr>
        <w:t xml:space="preserve"> PhD, </w:t>
      </w:r>
      <w:r>
        <w:rPr>
          <w:rFonts w:ascii="Arial"/>
        </w:rPr>
        <w:t xml:space="preserve">Yokohama-city University </w:t>
      </w:r>
      <w:r w:rsidR="00174102">
        <w:rPr>
          <w:rFonts w:ascii="Arial"/>
        </w:rPr>
        <w:t>H</w:t>
      </w:r>
      <w:r>
        <w:rPr>
          <w:rFonts w:ascii="Arial"/>
        </w:rPr>
        <w:t>ospital, Yokohama, Japan</w:t>
      </w:r>
    </w:p>
    <w:p w14:paraId="0569D9AC" w14:textId="77777777" w:rsidR="00AE3E37" w:rsidRDefault="00AE3E37">
      <w:pPr>
        <w:pStyle w:val="a3"/>
        <w:spacing w:before="3"/>
        <w:rPr>
          <w:rFonts w:ascii="Arial"/>
          <w:sz w:val="21"/>
        </w:rPr>
      </w:pPr>
    </w:p>
    <w:p w14:paraId="48D04C7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A13294E" w14:textId="77777777" w:rsidR="00AE3E37" w:rsidRDefault="00A9710C">
      <w:pPr>
        <w:pStyle w:val="3"/>
        <w:spacing w:before="147"/>
        <w:jc w:val="both"/>
      </w:pPr>
      <w:r>
        <w:rPr>
          <w:color w:val="BF5A14"/>
        </w:rPr>
        <w:t>Abstract</w:t>
      </w:r>
      <w:r w:rsidR="00404E5B">
        <w:rPr>
          <w:color w:val="BF5A14"/>
        </w:rPr>
        <w:t xml:space="preserve"> (300 word limit)</w:t>
      </w:r>
    </w:p>
    <w:p w14:paraId="2EEE1674" w14:textId="77777777" w:rsidR="00174102" w:rsidRDefault="00174102" w:rsidP="00041E27">
      <w:pPr>
        <w:pStyle w:val="ae"/>
        <w:rPr>
          <w:rFonts w:ascii="Tw Cen MT" w:hAnsi="Tw Cen MT" w:cs="Arial"/>
          <w:sz w:val="18"/>
          <w:szCs w:val="20"/>
        </w:rPr>
      </w:pPr>
    </w:p>
    <w:p w14:paraId="679893C0" w14:textId="02C6E619" w:rsidR="00626AD8" w:rsidRPr="00041E27" w:rsidRDefault="00A9710C" w:rsidP="00041E27">
      <w:pPr>
        <w:pStyle w:val="ae"/>
        <w:rPr>
          <w:rFonts w:ascii="Tw Cen MT" w:hAnsi="Tw Cen MT"/>
          <w:sz w:val="18"/>
          <w:szCs w:val="20"/>
        </w:rPr>
      </w:pPr>
      <w:r w:rsidRPr="00D061FC">
        <w:rPr>
          <w:rFonts w:ascii="Tw Cen MT" w:hAnsi="Tw Cen MT" w:cs="Arial"/>
          <w:sz w:val="18"/>
          <w:szCs w:val="20"/>
        </w:rPr>
        <w:t xml:space="preserve">Statement of the Problem: </w:t>
      </w:r>
      <w:r w:rsidR="00626AD8" w:rsidRPr="00D061FC">
        <w:rPr>
          <w:rFonts w:ascii="Tw Cen MT" w:hAnsi="Tw Cen MT" w:cs="Arial"/>
          <w:sz w:val="18"/>
          <w:szCs w:val="20"/>
        </w:rPr>
        <w:t xml:space="preserve">Regenerative cartilage has a great potential to solve the present problem of </w:t>
      </w:r>
      <w:r w:rsidR="00D061FC">
        <w:rPr>
          <w:rFonts w:ascii="Tw Cen MT" w:hAnsi="Tw Cen MT" w:cs="Arial"/>
          <w:sz w:val="18"/>
          <w:szCs w:val="20"/>
        </w:rPr>
        <w:t>facial surgery</w:t>
      </w:r>
      <w:r w:rsidR="00626AD8" w:rsidRPr="00D061FC">
        <w:rPr>
          <w:rFonts w:ascii="Tw Cen MT" w:hAnsi="Tw Cen MT" w:cs="Arial"/>
          <w:sz w:val="18"/>
          <w:szCs w:val="20"/>
        </w:rPr>
        <w:t xml:space="preserve"> though there are several problems such as safety, quality/shape/volume of cartilage and cost.</w:t>
      </w:r>
      <w:r w:rsidR="00626AD8" w:rsidRPr="00D061FC">
        <w:rPr>
          <w:rFonts w:ascii="Tw Cen MT" w:hAnsi="Tw Cen MT" w:cs="Arial"/>
          <w:sz w:val="18"/>
          <w:szCs w:val="20"/>
        </w:rPr>
        <w:t xml:space="preserve"> </w:t>
      </w:r>
      <w:r w:rsidR="00626AD8" w:rsidRPr="00D061FC">
        <w:rPr>
          <w:rFonts w:ascii="Tw Cen MT" w:hAnsi="Tw Cen MT" w:cs="Arial"/>
          <w:sz w:val="18"/>
          <w:szCs w:val="20"/>
        </w:rPr>
        <w:t>We recently identified a promising regenerative method based on the xenotransplantation of human auricular cartilage progenitor cells to immunodeficient animals</w:t>
      </w:r>
      <w:r w:rsidR="00626AD8" w:rsidRPr="00D061FC">
        <w:rPr>
          <w:rFonts w:ascii="Tw Cen MT" w:hAnsi="Tw Cen MT" w:cs="Arial"/>
          <w:kern w:val="0"/>
          <w:sz w:val="18"/>
          <w:szCs w:val="18"/>
        </w:rPr>
        <w:t>（</w:t>
      </w:r>
      <w:r w:rsidR="00626AD8" w:rsidRPr="00D061FC">
        <w:rPr>
          <w:rFonts w:ascii="Tw Cen MT" w:hAnsi="Tw Cen MT" w:cs="Arial"/>
          <w:kern w:val="0"/>
          <w:sz w:val="18"/>
          <w:szCs w:val="18"/>
        </w:rPr>
        <w:t>Kobayashi, Takebe et al, PNAS, 2011</w:t>
      </w:r>
      <w:r w:rsidR="00626AD8" w:rsidRPr="00D061FC">
        <w:rPr>
          <w:rFonts w:ascii="Tw Cen MT" w:hAnsi="Tw Cen MT" w:cs="Arial"/>
          <w:kern w:val="0"/>
          <w:sz w:val="18"/>
          <w:szCs w:val="18"/>
        </w:rPr>
        <w:t>）</w:t>
      </w:r>
      <w:r w:rsidR="00626AD8" w:rsidRPr="00D061FC">
        <w:rPr>
          <w:rFonts w:ascii="Tw Cen MT" w:hAnsi="Tw Cen MT" w:cs="Arial"/>
          <w:kern w:val="0"/>
          <w:sz w:val="18"/>
          <w:szCs w:val="18"/>
        </w:rPr>
        <w:t xml:space="preserve">and the </w:t>
      </w:r>
      <w:proofErr w:type="spellStart"/>
      <w:r w:rsidR="00626AD8" w:rsidRPr="00D061FC">
        <w:rPr>
          <w:rFonts w:ascii="Tw Cen MT" w:hAnsi="Tw Cen MT" w:cs="Arial"/>
          <w:kern w:val="0"/>
          <w:sz w:val="18"/>
          <w:szCs w:val="18"/>
        </w:rPr>
        <w:t>autotransplantation</w:t>
      </w:r>
      <w:proofErr w:type="spellEnd"/>
      <w:r w:rsidR="00626AD8" w:rsidRPr="00D061FC">
        <w:rPr>
          <w:rFonts w:ascii="Tw Cen MT" w:hAnsi="Tw Cen MT" w:cs="Arial"/>
          <w:kern w:val="0"/>
          <w:sz w:val="18"/>
          <w:szCs w:val="18"/>
        </w:rPr>
        <w:t xml:space="preserve"> of monkey auricular cartilage progenitor cells </w:t>
      </w:r>
      <w:r w:rsidR="00626AD8" w:rsidRPr="00D061FC">
        <w:rPr>
          <w:rFonts w:ascii="Tw Cen MT" w:hAnsi="Tw Cen MT" w:cs="Arial"/>
          <w:sz w:val="18"/>
          <w:szCs w:val="20"/>
        </w:rPr>
        <w:t>to immunocompetent individuals</w:t>
      </w:r>
      <w:r w:rsidR="00626AD8" w:rsidRPr="00D061FC">
        <w:rPr>
          <w:rFonts w:ascii="Tw Cen MT" w:hAnsi="Tw Cen MT" w:cs="Arial"/>
          <w:kern w:val="0"/>
          <w:sz w:val="18"/>
          <w:szCs w:val="18"/>
        </w:rPr>
        <w:t xml:space="preserve"> (</w:t>
      </w:r>
      <w:proofErr w:type="spellStart"/>
      <w:r w:rsidR="00626AD8" w:rsidRPr="00D061FC">
        <w:rPr>
          <w:rFonts w:ascii="Tw Cen MT" w:hAnsi="Tw Cen MT" w:cs="Arial"/>
          <w:kern w:val="0"/>
          <w:sz w:val="18"/>
          <w:szCs w:val="18"/>
        </w:rPr>
        <w:t>Kagimoto</w:t>
      </w:r>
      <w:proofErr w:type="spellEnd"/>
      <w:r w:rsidR="00626AD8" w:rsidRPr="00D061FC">
        <w:rPr>
          <w:rFonts w:ascii="Tw Cen MT" w:hAnsi="Tw Cen MT" w:cs="Arial"/>
          <w:kern w:val="0"/>
          <w:sz w:val="18"/>
          <w:szCs w:val="18"/>
        </w:rPr>
        <w:t xml:space="preserve"> et al, Cell Transplant. 2016)</w:t>
      </w:r>
      <w:r w:rsidR="00626AD8" w:rsidRPr="00D061FC">
        <w:rPr>
          <w:rFonts w:ascii="Tw Cen MT" w:hAnsi="Tw Cen MT" w:cs="Arial"/>
          <w:sz w:val="18"/>
          <w:szCs w:val="20"/>
        </w:rPr>
        <w:t xml:space="preserve"> to reconstruct self-renewing elastic cartilage</w:t>
      </w:r>
      <w:r w:rsidR="00626AD8" w:rsidRPr="00D061FC">
        <w:rPr>
          <w:rFonts w:ascii="Tw Cen MT" w:hAnsi="Tw Cen MT" w:cs="Arial"/>
          <w:kern w:val="0"/>
          <w:sz w:val="18"/>
          <w:szCs w:val="18"/>
        </w:rPr>
        <w:t>,</w:t>
      </w:r>
      <w:r w:rsidR="00626AD8" w:rsidRPr="00D061FC">
        <w:rPr>
          <w:rFonts w:ascii="Tw Cen MT" w:hAnsi="Tw Cen MT" w:cs="Arial"/>
          <w:sz w:val="18"/>
          <w:szCs w:val="20"/>
        </w:rPr>
        <w:t xml:space="preserve"> which may potentially be applied to patients with </w:t>
      </w:r>
      <w:r w:rsidR="00D061FC">
        <w:rPr>
          <w:rFonts w:ascii="Tw Cen MT" w:hAnsi="Tw Cen MT" w:cs="Arial"/>
          <w:sz w:val="18"/>
          <w:szCs w:val="20"/>
        </w:rPr>
        <w:t>facial</w:t>
      </w:r>
      <w:r w:rsidR="00626AD8" w:rsidRPr="00D061FC">
        <w:rPr>
          <w:rFonts w:ascii="Tw Cen MT" w:hAnsi="Tw Cen MT" w:cs="Arial"/>
          <w:sz w:val="18"/>
          <w:szCs w:val="20"/>
        </w:rPr>
        <w:t xml:space="preserve"> injuries and abnormalities.</w:t>
      </w:r>
      <w:r w:rsidR="00626AD8" w:rsidRPr="00D061FC">
        <w:rPr>
          <w:rFonts w:ascii="Tw Cen MT" w:hAnsi="Tw Cen MT" w:cs="Arial"/>
          <w:sz w:val="18"/>
          <w:szCs w:val="18"/>
        </w:rPr>
        <w:t xml:space="preserve"> </w:t>
      </w:r>
      <w:r w:rsidR="00626AD8" w:rsidRPr="00D061FC">
        <w:rPr>
          <w:rFonts w:ascii="Tw Cen MT" w:hAnsi="Tw Cen MT" w:cs="Arial"/>
          <w:sz w:val="18"/>
          <w:szCs w:val="20"/>
        </w:rPr>
        <w:t xml:space="preserve">Today I will introduce our </w:t>
      </w:r>
      <w:proofErr w:type="spellStart"/>
      <w:r w:rsidR="00626AD8" w:rsidRPr="00D061FC">
        <w:rPr>
          <w:rFonts w:ascii="Tw Cen MT" w:hAnsi="Tw Cen MT" w:cs="Arial"/>
          <w:sz w:val="18"/>
          <w:szCs w:val="20"/>
        </w:rPr>
        <w:t>autotransplantation</w:t>
      </w:r>
      <w:proofErr w:type="spellEnd"/>
      <w:r w:rsidR="00626AD8" w:rsidRPr="00D061FC">
        <w:rPr>
          <w:rFonts w:ascii="Tw Cen MT" w:hAnsi="Tw Cen MT" w:cs="Arial"/>
          <w:sz w:val="18"/>
          <w:szCs w:val="20"/>
        </w:rPr>
        <w:t xml:space="preserve"> regenerative approach</w:t>
      </w:r>
      <w:r w:rsidR="00742816">
        <w:rPr>
          <w:rFonts w:ascii="Tw Cen MT" w:hAnsi="Tw Cen MT" w:cs="Arial"/>
          <w:sz w:val="18"/>
          <w:szCs w:val="20"/>
        </w:rPr>
        <w:t xml:space="preserve"> and the results</w:t>
      </w:r>
      <w:r w:rsidR="00626AD8" w:rsidRPr="00D061FC">
        <w:rPr>
          <w:rFonts w:ascii="Tw Cen MT" w:hAnsi="Tw Cen MT" w:cs="Arial"/>
          <w:sz w:val="18"/>
          <w:szCs w:val="20"/>
        </w:rPr>
        <w:t xml:space="preserve">. </w:t>
      </w:r>
      <w:r w:rsidRPr="00041E27">
        <w:rPr>
          <w:rFonts w:ascii="Tw Cen MT" w:hAnsi="Tw Cen MT"/>
          <w:sz w:val="18"/>
          <w:szCs w:val="20"/>
        </w:rPr>
        <w:t>Methodolog</w:t>
      </w:r>
      <w:r w:rsidR="008756E6" w:rsidRPr="00041E27">
        <w:rPr>
          <w:rFonts w:ascii="Tw Cen MT" w:hAnsi="Tw Cen MT"/>
          <w:sz w:val="18"/>
          <w:szCs w:val="20"/>
        </w:rPr>
        <w:t xml:space="preserve">y &amp; Theoretical Orientation: </w:t>
      </w:r>
      <w:r w:rsidR="00192E71" w:rsidRPr="00041E27">
        <w:rPr>
          <w:rFonts w:ascii="Tw Cen MT" w:eastAsia="ＭＳ Ｐゴシック" w:hAnsi="Tw Cen MT"/>
          <w:sz w:val="18"/>
          <w:szCs w:val="20"/>
        </w:rPr>
        <w:t xml:space="preserve">We used </w:t>
      </w:r>
      <w:r w:rsidR="00192E71" w:rsidRPr="00041E27">
        <w:rPr>
          <w:rFonts w:ascii="Tw Cen MT" w:eastAsia="ＭＳ Ｐゴシック" w:hAnsi="Tw Cen MT"/>
          <w:sz w:val="18"/>
          <w:szCs w:val="20"/>
        </w:rPr>
        <w:t>15</w:t>
      </w:r>
      <w:r w:rsidR="00192E71" w:rsidRPr="00041E27">
        <w:rPr>
          <w:rFonts w:ascii="Tw Cen MT" w:eastAsia="ＭＳ Ｐゴシック" w:hAnsi="Tw Cen MT"/>
          <w:sz w:val="18"/>
          <w:szCs w:val="20"/>
        </w:rPr>
        <w:t xml:space="preserve"> monkeys (</w:t>
      </w:r>
      <w:proofErr w:type="spellStart"/>
      <w:r w:rsidR="00192E71" w:rsidRPr="00041E27">
        <w:rPr>
          <w:rFonts w:ascii="Tw Cen MT" w:eastAsia="ＭＳ Ｐゴシック" w:hAnsi="Tw Cen MT"/>
          <w:i/>
          <w:iCs/>
          <w:sz w:val="18"/>
          <w:szCs w:val="20"/>
        </w:rPr>
        <w:t>Macaca</w:t>
      </w:r>
      <w:proofErr w:type="spellEnd"/>
      <w:r w:rsidR="00192E71" w:rsidRPr="00041E27">
        <w:rPr>
          <w:rFonts w:ascii="Tw Cen MT" w:eastAsia="ＭＳ Ｐゴシック" w:hAnsi="Tw Cen MT"/>
          <w:i/>
          <w:iCs/>
          <w:sz w:val="18"/>
          <w:szCs w:val="20"/>
        </w:rPr>
        <w:t xml:space="preserve"> </w:t>
      </w:r>
      <w:proofErr w:type="spellStart"/>
      <w:r w:rsidR="00192E71" w:rsidRPr="00041E27">
        <w:rPr>
          <w:rFonts w:ascii="Tw Cen MT" w:eastAsia="ＭＳ Ｐゴシック" w:hAnsi="Tw Cen MT"/>
          <w:i/>
          <w:iCs/>
          <w:sz w:val="18"/>
          <w:szCs w:val="20"/>
        </w:rPr>
        <w:t>fascicularis</w:t>
      </w:r>
      <w:proofErr w:type="spellEnd"/>
      <w:r w:rsidR="00192E71" w:rsidRPr="00041E27">
        <w:rPr>
          <w:rFonts w:ascii="Tw Cen MT" w:eastAsia="ＭＳ Ｐゴシック" w:hAnsi="Tw Cen MT"/>
          <w:sz w:val="18"/>
          <w:szCs w:val="20"/>
        </w:rPr>
        <w:t>)</w:t>
      </w:r>
      <w:r w:rsidR="00D75203" w:rsidRPr="00041E27">
        <w:rPr>
          <w:rFonts w:ascii="Tw Cen MT" w:eastAsia="ＭＳ Ｐゴシック" w:hAnsi="Tw Cen MT"/>
          <w:sz w:val="18"/>
          <w:szCs w:val="20"/>
        </w:rPr>
        <w:t xml:space="preserve"> and regenerated cartilage from their ear cartilage progenitor cells and </w:t>
      </w:r>
      <w:proofErr w:type="spellStart"/>
      <w:r w:rsidR="00D75203" w:rsidRPr="00041E27">
        <w:rPr>
          <w:rFonts w:ascii="Tw Cen MT" w:eastAsia="ＭＳ Ｐゴシック" w:hAnsi="Tw Cen MT"/>
          <w:sz w:val="18"/>
          <w:szCs w:val="20"/>
        </w:rPr>
        <w:t>autotransplanted</w:t>
      </w:r>
      <w:proofErr w:type="spellEnd"/>
      <w:r w:rsidR="00D75203" w:rsidRPr="00041E27">
        <w:rPr>
          <w:rFonts w:ascii="Tw Cen MT" w:eastAsia="ＭＳ Ｐゴシック" w:hAnsi="Tw Cen MT"/>
          <w:sz w:val="18"/>
          <w:szCs w:val="20"/>
        </w:rPr>
        <w:t xml:space="preserve"> them into their facial subcutaneous or </w:t>
      </w:r>
      <w:r w:rsidR="00041E27">
        <w:rPr>
          <w:rFonts w:ascii="Tw Cen MT" w:eastAsia="ＭＳ Ｐゴシック" w:hAnsi="Tw Cen MT"/>
          <w:sz w:val="18"/>
          <w:szCs w:val="20"/>
        </w:rPr>
        <w:t>submucosal</w:t>
      </w:r>
      <w:r w:rsidR="00D75203" w:rsidRPr="00041E27">
        <w:rPr>
          <w:rFonts w:ascii="Tw Cen MT" w:eastAsia="ＭＳ Ｐゴシック" w:hAnsi="Tw Cen MT"/>
          <w:sz w:val="18"/>
          <w:szCs w:val="20"/>
        </w:rPr>
        <w:t xml:space="preserve"> </w:t>
      </w:r>
      <w:r w:rsidR="00961113">
        <w:rPr>
          <w:rFonts w:ascii="Tw Cen MT" w:eastAsia="ＭＳ Ｐゴシック" w:hAnsi="Tw Cen MT"/>
          <w:sz w:val="18"/>
          <w:szCs w:val="20"/>
        </w:rPr>
        <w:t>legions</w:t>
      </w:r>
      <w:r w:rsidR="00D75203" w:rsidRPr="00041E27">
        <w:rPr>
          <w:rFonts w:ascii="Tw Cen MT" w:eastAsia="ＭＳ Ｐゴシック" w:hAnsi="Tw Cen MT"/>
          <w:sz w:val="18"/>
          <w:szCs w:val="20"/>
        </w:rPr>
        <w:t xml:space="preserve"> to assume </w:t>
      </w:r>
      <w:r w:rsidR="00961113">
        <w:rPr>
          <w:rFonts w:ascii="Tw Cen MT" w:eastAsia="ＭＳ Ｐゴシック" w:hAnsi="Tw Cen MT"/>
          <w:sz w:val="18"/>
          <w:szCs w:val="20"/>
        </w:rPr>
        <w:t xml:space="preserve">treatment surgery of </w:t>
      </w:r>
      <w:r w:rsidR="00D75203" w:rsidRPr="00041E27">
        <w:rPr>
          <w:rFonts w:ascii="Tw Cen MT" w:eastAsia="ＭＳ Ｐゴシック" w:hAnsi="Tw Cen MT"/>
          <w:sz w:val="18"/>
          <w:szCs w:val="20"/>
        </w:rPr>
        <w:t>present facial deformit</w:t>
      </w:r>
      <w:r w:rsidR="00961113">
        <w:rPr>
          <w:rFonts w:ascii="Tw Cen MT" w:eastAsia="ＭＳ Ｐゴシック" w:hAnsi="Tw Cen MT"/>
          <w:sz w:val="18"/>
          <w:szCs w:val="20"/>
        </w:rPr>
        <w:t>ies</w:t>
      </w:r>
      <w:r w:rsidR="00D75203" w:rsidRPr="00041E27">
        <w:rPr>
          <w:rFonts w:ascii="Tw Cen MT" w:eastAsia="ＭＳ Ｐゴシック" w:hAnsi="Tw Cen MT"/>
          <w:sz w:val="18"/>
          <w:szCs w:val="20"/>
        </w:rPr>
        <w:t xml:space="preserve">. We </w:t>
      </w:r>
      <w:r w:rsidR="00192E71" w:rsidRPr="00041E27">
        <w:rPr>
          <w:rFonts w:ascii="Tw Cen MT" w:eastAsia="ＭＳ Ｐゴシック" w:hAnsi="Tw Cen MT"/>
          <w:sz w:val="18"/>
          <w:szCs w:val="20"/>
        </w:rPr>
        <w:t>monitored the transferred tissue using non-invasive magnetic resonance imaging (MRI), assessed it histologically, and measured the glycosaminoglycan (GAG) levels.</w:t>
      </w:r>
      <w:r w:rsidR="00192E71" w:rsidRPr="00041E27">
        <w:rPr>
          <w:rFonts w:ascii="Tw Cen MT" w:eastAsia="ＭＳ Ｐゴシック" w:hAnsi="Tw Cen MT"/>
          <w:sz w:val="18"/>
          <w:szCs w:val="20"/>
        </w:rPr>
        <w:t xml:space="preserve"> </w:t>
      </w:r>
      <w:r w:rsidR="00192E71" w:rsidRPr="00041E27">
        <w:rPr>
          <w:rFonts w:ascii="Tw Cen MT" w:eastAsia="ＭＳ Ｐゴシック" w:hAnsi="Tw Cen MT"/>
          <w:sz w:val="18"/>
          <w:szCs w:val="20"/>
        </w:rPr>
        <w:t>The experimental animal protocols were approved by the Animal Welfare and Animal Care Committee of the National Institute of Biomedical Innovation (Osaka, Japan) (approval ID: DS25-32).</w:t>
      </w:r>
      <w:r w:rsidR="005B7AF5">
        <w:rPr>
          <w:rFonts w:ascii="Tw Cen MT" w:eastAsia="ＭＳ Ｐゴシック" w:hAnsi="Tw Cen MT"/>
          <w:sz w:val="18"/>
          <w:szCs w:val="20"/>
        </w:rPr>
        <w:t xml:space="preserve"> </w:t>
      </w:r>
      <w:r w:rsidRPr="00041E27">
        <w:rPr>
          <w:rFonts w:ascii="Tw Cen MT" w:hAnsi="Tw Cen MT"/>
          <w:sz w:val="18"/>
          <w:szCs w:val="20"/>
        </w:rPr>
        <w:t xml:space="preserve">Findings: </w:t>
      </w:r>
      <w:r w:rsidR="00D75203" w:rsidRPr="00041E27">
        <w:rPr>
          <w:rFonts w:ascii="Tw Cen MT" w:hAnsi="Tw Cen MT"/>
          <w:sz w:val="18"/>
          <w:szCs w:val="20"/>
        </w:rPr>
        <w:t>No complications such as inflammation or tumorigenesis were observed in all cases. The shape and volume of the transferred tissue remained, and also detected by MRI images. The harvested tissue were histologically assessed as elastic cartilage</w:t>
      </w:r>
      <w:r w:rsidR="00D75203" w:rsidRPr="00041E27">
        <w:rPr>
          <w:rFonts w:ascii="Tw Cen MT" w:hAnsi="Tw Cen MT"/>
          <w:sz w:val="18"/>
          <w:szCs w:val="20"/>
        </w:rPr>
        <w:t xml:space="preserve"> as well as their primary auricular cartilage and GAG levels were close to </w:t>
      </w:r>
      <w:r w:rsidR="00961113">
        <w:rPr>
          <w:rFonts w:ascii="Tw Cen MT" w:hAnsi="Tw Cen MT"/>
          <w:sz w:val="18"/>
          <w:szCs w:val="20"/>
        </w:rPr>
        <w:t>primary one</w:t>
      </w:r>
      <w:r w:rsidR="00D75203" w:rsidRPr="00041E27">
        <w:rPr>
          <w:rFonts w:ascii="Tw Cen MT" w:hAnsi="Tw Cen MT"/>
          <w:sz w:val="18"/>
          <w:szCs w:val="20"/>
        </w:rPr>
        <w:t xml:space="preserve">. </w:t>
      </w:r>
      <w:r w:rsidRPr="00041E27">
        <w:rPr>
          <w:rFonts w:ascii="Tw Cen MT" w:hAnsi="Tw Cen MT"/>
          <w:sz w:val="18"/>
          <w:szCs w:val="20"/>
        </w:rPr>
        <w:t xml:space="preserve">Conclusion &amp; Significance: </w:t>
      </w:r>
      <w:r w:rsidR="00752A46" w:rsidRPr="00041E27">
        <w:rPr>
          <w:rFonts w:ascii="Tw Cen MT" w:hAnsi="Tw Cen MT"/>
          <w:sz w:val="18"/>
          <w:szCs w:val="20"/>
        </w:rPr>
        <w:t xml:space="preserve">These </w:t>
      </w:r>
      <w:r w:rsidR="00961113">
        <w:rPr>
          <w:rFonts w:ascii="Tw Cen MT" w:hAnsi="Tw Cen MT"/>
          <w:sz w:val="18"/>
          <w:szCs w:val="20"/>
        </w:rPr>
        <w:t>approach</w:t>
      </w:r>
      <w:r w:rsidR="00752A46" w:rsidRPr="00041E27">
        <w:rPr>
          <w:rFonts w:ascii="Tw Cen MT" w:hAnsi="Tw Cen MT"/>
          <w:sz w:val="18"/>
          <w:szCs w:val="20"/>
        </w:rPr>
        <w:t xml:space="preserve"> could </w:t>
      </w:r>
      <w:r w:rsidR="00A2113C" w:rsidRPr="00041E27">
        <w:rPr>
          <w:rFonts w:ascii="Tw Cen MT" w:hAnsi="Tw Cen MT"/>
          <w:sz w:val="18"/>
          <w:szCs w:val="20"/>
        </w:rPr>
        <w:t>regenerate self</w:t>
      </w:r>
      <w:r w:rsidR="00961113">
        <w:rPr>
          <w:rFonts w:ascii="Tw Cen MT" w:hAnsi="Tw Cen MT"/>
          <w:sz w:val="18"/>
          <w:szCs w:val="20"/>
        </w:rPr>
        <w:t>-</w:t>
      </w:r>
      <w:r w:rsidR="00A2113C" w:rsidRPr="00041E27">
        <w:rPr>
          <w:rFonts w:ascii="Tw Cen MT" w:hAnsi="Tw Cen MT"/>
          <w:sz w:val="18"/>
          <w:szCs w:val="20"/>
        </w:rPr>
        <w:t>cartilage safely and promisingly. However, it still has difficulty to control the shape and volume of regenerative tissue in our procedure. It might be necessary to add other methods such as 3D bioprinter to manage these problems as a next step.</w:t>
      </w:r>
    </w:p>
    <w:p w14:paraId="2FDA9FB7" w14:textId="77777777" w:rsidR="00AE3E37" w:rsidRDefault="00A9710C">
      <w:pPr>
        <w:pStyle w:val="3"/>
        <w:spacing w:before="74"/>
      </w:pPr>
      <w:r>
        <w:rPr>
          <w:b w:val="0"/>
        </w:rPr>
        <w:br w:type="column"/>
      </w:r>
      <w:r>
        <w:rPr>
          <w:color w:val="BF5A14"/>
        </w:rPr>
        <w:t>Image</w:t>
      </w:r>
    </w:p>
    <w:p w14:paraId="712DFC5B" w14:textId="1311A72C" w:rsidR="00AE3E37" w:rsidRDefault="00667ECD" w:rsidP="00667ECD">
      <w:pPr>
        <w:pStyle w:val="a3"/>
        <w:spacing w:before="2"/>
        <w:ind w:firstLineChars="400" w:firstLine="643"/>
        <w:rPr>
          <w:rFonts w:ascii="Arial"/>
          <w:b/>
          <w:sz w:val="16"/>
        </w:rPr>
      </w:pPr>
      <w:r>
        <w:rPr>
          <w:rFonts w:ascii="Arial"/>
          <w:b/>
          <w:noProof/>
          <w:sz w:val="16"/>
        </w:rPr>
        <w:drawing>
          <wp:inline distT="0" distB="0" distL="0" distR="0" wp14:anchorId="4241BDD7" wp14:editId="6C7E3713">
            <wp:extent cx="2632364" cy="1777023"/>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3376" cy="1797958"/>
                    </a:xfrm>
                    <a:prstGeom prst="rect">
                      <a:avLst/>
                    </a:prstGeom>
                    <a:noFill/>
                    <a:ln>
                      <a:noFill/>
                    </a:ln>
                  </pic:spPr>
                </pic:pic>
              </a:graphicData>
            </a:graphic>
          </wp:inline>
        </w:drawing>
      </w:r>
    </w:p>
    <w:p w14:paraId="55AD0F3A" w14:textId="77777777" w:rsidR="00667ECD" w:rsidRPr="00174102" w:rsidRDefault="00667ECD" w:rsidP="00667ECD">
      <w:pPr>
        <w:spacing w:line="204" w:lineRule="exact"/>
        <w:ind w:firstLineChars="350" w:firstLine="560"/>
        <w:rPr>
          <w:rFonts w:ascii="Arial"/>
          <w:bCs/>
          <w:sz w:val="16"/>
          <w:szCs w:val="20"/>
        </w:rPr>
      </w:pPr>
      <w:r w:rsidRPr="00174102">
        <w:rPr>
          <w:rFonts w:ascii="Arial"/>
          <w:bCs/>
          <w:sz w:val="16"/>
          <w:szCs w:val="20"/>
        </w:rPr>
        <w:t xml:space="preserve">Fig 1 </w:t>
      </w:r>
      <w:r w:rsidRPr="00174102">
        <w:rPr>
          <w:rFonts w:ascii="Arial"/>
          <w:bCs/>
          <w:sz w:val="16"/>
          <w:szCs w:val="20"/>
        </w:rPr>
        <w:t>Pre-clinical work: 15 monkeys, 5years</w:t>
      </w:r>
      <w:r w:rsidRPr="00174102">
        <w:rPr>
          <w:rFonts w:ascii="Arial"/>
          <w:bCs/>
          <w:sz w:val="16"/>
          <w:szCs w:val="20"/>
        </w:rPr>
        <w:t xml:space="preserve"> </w:t>
      </w:r>
    </w:p>
    <w:p w14:paraId="598F3A87" w14:textId="77777777" w:rsidR="00174102" w:rsidRPr="00174102" w:rsidRDefault="00667ECD" w:rsidP="00174102">
      <w:pPr>
        <w:spacing w:line="204" w:lineRule="exact"/>
        <w:ind w:leftChars="300" w:left="660"/>
        <w:rPr>
          <w:rFonts w:eastAsia="ＭＳ 明朝" w:cs="ＭＳ 明朝"/>
          <w:bCs/>
          <w:sz w:val="16"/>
          <w:szCs w:val="20"/>
          <w:lang w:eastAsia="ja-JP"/>
        </w:rPr>
      </w:pPr>
      <w:r w:rsidRPr="00174102">
        <w:rPr>
          <w:rFonts w:eastAsia="ＭＳ 明朝" w:cs="ＭＳ 明朝"/>
          <w:bCs/>
          <w:sz w:val="16"/>
          <w:szCs w:val="20"/>
          <w:lang w:eastAsia="ja-JP"/>
        </w:rPr>
        <w:t>(</w:t>
      </w:r>
      <w:r w:rsidRPr="00174102">
        <w:rPr>
          <w:rFonts w:ascii="ＭＳ 明朝" w:eastAsia="ＭＳ 明朝" w:hAnsi="ＭＳ 明朝" w:cs="ＭＳ 明朝" w:hint="eastAsia"/>
          <w:bCs/>
          <w:sz w:val="16"/>
          <w:szCs w:val="20"/>
          <w:lang w:eastAsia="ja-JP"/>
        </w:rPr>
        <w:t>Ⅰ</w:t>
      </w:r>
      <w:r w:rsidRPr="00174102">
        <w:rPr>
          <w:rFonts w:eastAsia="ＭＳ 明朝" w:cs="ＭＳ 明朝"/>
          <w:bCs/>
          <w:sz w:val="16"/>
          <w:szCs w:val="20"/>
          <w:lang w:eastAsia="ja-JP"/>
        </w:rPr>
        <w:t>)</w:t>
      </w:r>
      <w:r w:rsidR="00174102" w:rsidRPr="00174102">
        <w:rPr>
          <w:rFonts w:eastAsia="ＭＳ 明朝" w:cs="ＭＳ 明朝"/>
          <w:bCs/>
          <w:sz w:val="16"/>
          <w:szCs w:val="20"/>
          <w:lang w:eastAsia="ja-JP"/>
        </w:rPr>
        <w:t xml:space="preserve"> </w:t>
      </w:r>
      <w:r w:rsidRPr="00174102">
        <w:rPr>
          <w:rFonts w:eastAsia="ＭＳ 明朝" w:cs="ＭＳ 明朝"/>
          <w:bCs/>
          <w:sz w:val="16"/>
          <w:szCs w:val="20"/>
          <w:lang w:eastAsia="ja-JP"/>
        </w:rPr>
        <w:t>Directly injected in subcutaneous area of frontal head</w:t>
      </w:r>
    </w:p>
    <w:p w14:paraId="021B68B6" w14:textId="77777777" w:rsidR="00174102" w:rsidRPr="00174102" w:rsidRDefault="00667ECD" w:rsidP="00174102">
      <w:pPr>
        <w:spacing w:line="204" w:lineRule="exact"/>
        <w:ind w:leftChars="300" w:left="660"/>
        <w:rPr>
          <w:rFonts w:eastAsia="ＭＳ 明朝" w:cs="ＭＳ 明朝"/>
          <w:bCs/>
          <w:sz w:val="16"/>
          <w:szCs w:val="20"/>
          <w:lang w:eastAsia="ja-JP"/>
        </w:rPr>
      </w:pPr>
      <w:r w:rsidRPr="00174102">
        <w:rPr>
          <w:rFonts w:eastAsia="ＭＳ 明朝" w:cs="ＭＳ 明朝"/>
          <w:bCs/>
          <w:sz w:val="16"/>
          <w:szCs w:val="20"/>
          <w:lang w:eastAsia="ja-JP"/>
        </w:rPr>
        <w:t>(</w:t>
      </w:r>
      <w:r w:rsidRPr="00174102">
        <w:rPr>
          <w:rFonts w:ascii="ＭＳ 明朝" w:eastAsia="ＭＳ 明朝" w:hAnsi="ＭＳ 明朝" w:cs="ＭＳ 明朝" w:hint="eastAsia"/>
          <w:bCs/>
          <w:sz w:val="16"/>
          <w:szCs w:val="20"/>
          <w:lang w:eastAsia="ja-JP"/>
        </w:rPr>
        <w:t>Ⅱ</w:t>
      </w:r>
      <w:r w:rsidRPr="00174102">
        <w:rPr>
          <w:rFonts w:eastAsia="ＭＳ 明朝" w:cs="ＭＳ 明朝"/>
          <w:bCs/>
          <w:sz w:val="16"/>
          <w:szCs w:val="20"/>
          <w:lang w:eastAsia="ja-JP"/>
        </w:rPr>
        <w:t>)</w:t>
      </w:r>
      <w:r w:rsidR="00174102" w:rsidRPr="00174102">
        <w:rPr>
          <w:rFonts w:eastAsia="ＭＳ 明朝" w:cs="ＭＳ 明朝"/>
          <w:bCs/>
          <w:sz w:val="16"/>
          <w:szCs w:val="20"/>
          <w:lang w:eastAsia="ja-JP"/>
        </w:rPr>
        <w:t xml:space="preserve"> </w:t>
      </w:r>
      <w:r w:rsidRPr="00174102">
        <w:rPr>
          <w:rFonts w:eastAsia="ＭＳ 明朝" w:cs="ＭＳ 明朝"/>
          <w:bCs/>
          <w:sz w:val="16"/>
          <w:szCs w:val="20"/>
          <w:lang w:eastAsia="ja-JP"/>
        </w:rPr>
        <w:t xml:space="preserve">Two </w:t>
      </w:r>
      <w:r w:rsidR="00174102" w:rsidRPr="00174102">
        <w:rPr>
          <w:rFonts w:eastAsia="ＭＳ 明朝" w:cs="ＭＳ 明朝"/>
          <w:bCs/>
          <w:sz w:val="16"/>
          <w:szCs w:val="20"/>
          <w:lang w:eastAsia="ja-JP"/>
        </w:rPr>
        <w:t xml:space="preserve">  </w:t>
      </w:r>
      <w:r w:rsidRPr="00174102">
        <w:rPr>
          <w:rFonts w:eastAsia="ＭＳ 明朝" w:cs="ＭＳ 明朝"/>
          <w:bCs/>
          <w:sz w:val="16"/>
          <w:szCs w:val="20"/>
          <w:lang w:eastAsia="ja-JP"/>
        </w:rPr>
        <w:t xml:space="preserve">stage methods and transferred subcutaneous legion of Zygoma and Mental 6 months after subcutaneous abdominal legion </w:t>
      </w:r>
      <w:r w:rsidR="00174102" w:rsidRPr="00174102">
        <w:rPr>
          <w:rFonts w:eastAsia="ＭＳ 明朝" w:cs="ＭＳ 明朝"/>
          <w:bCs/>
          <w:sz w:val="16"/>
          <w:szCs w:val="20"/>
          <w:lang w:eastAsia="ja-JP"/>
        </w:rPr>
        <w:br/>
      </w:r>
      <w:r w:rsidRPr="00174102">
        <w:rPr>
          <w:rFonts w:eastAsia="ＭＳ 明朝" w:cs="ＭＳ 明朝"/>
          <w:bCs/>
          <w:sz w:val="16"/>
          <w:szCs w:val="20"/>
          <w:lang w:eastAsia="ja-JP"/>
        </w:rPr>
        <w:t>(</w:t>
      </w:r>
      <w:r w:rsidRPr="00174102">
        <w:rPr>
          <w:rFonts w:ascii="ＭＳ 明朝" w:eastAsia="ＭＳ 明朝" w:hAnsi="ＭＳ 明朝" w:cs="ＭＳ 明朝" w:hint="eastAsia"/>
          <w:bCs/>
          <w:sz w:val="16"/>
          <w:szCs w:val="20"/>
          <w:lang w:eastAsia="ja-JP"/>
        </w:rPr>
        <w:t>Ⅲ</w:t>
      </w:r>
      <w:r w:rsidRPr="00174102">
        <w:rPr>
          <w:rFonts w:eastAsia="ＭＳ 明朝" w:cs="ＭＳ 明朝"/>
          <w:bCs/>
          <w:sz w:val="16"/>
          <w:szCs w:val="20"/>
          <w:lang w:eastAsia="ja-JP"/>
        </w:rPr>
        <w:t>)</w:t>
      </w:r>
      <w:r w:rsidR="00174102" w:rsidRPr="00174102">
        <w:rPr>
          <w:rFonts w:eastAsia="ＭＳ 明朝" w:cs="ＭＳ 明朝"/>
          <w:bCs/>
          <w:sz w:val="16"/>
          <w:szCs w:val="20"/>
          <w:lang w:eastAsia="ja-JP"/>
        </w:rPr>
        <w:t xml:space="preserve"> T</w:t>
      </w:r>
      <w:r w:rsidRPr="00174102">
        <w:rPr>
          <w:rFonts w:eastAsia="ＭＳ 明朝" w:cs="ＭＳ 明朝"/>
          <w:bCs/>
          <w:sz w:val="16"/>
          <w:szCs w:val="20"/>
          <w:lang w:eastAsia="ja-JP"/>
        </w:rPr>
        <w:t xml:space="preserve">ransferred intraoral submucosal legion after cartilage differentiated using rotating wall </w:t>
      </w:r>
      <w:r w:rsidR="00174102" w:rsidRPr="00174102">
        <w:rPr>
          <w:rFonts w:eastAsia="ＭＳ 明朝" w:cs="ＭＳ 明朝"/>
          <w:bCs/>
          <w:sz w:val="16"/>
          <w:szCs w:val="20"/>
          <w:lang w:eastAsia="ja-JP"/>
        </w:rPr>
        <w:t>vessels with PLGA scaffold</w:t>
      </w:r>
      <w:r w:rsidRPr="00174102">
        <w:rPr>
          <w:rFonts w:eastAsia="ＭＳ 明朝" w:cs="ＭＳ 明朝"/>
          <w:bCs/>
          <w:sz w:val="16"/>
          <w:szCs w:val="20"/>
          <w:lang w:eastAsia="ja-JP"/>
        </w:rPr>
        <w:t xml:space="preserve"> </w:t>
      </w:r>
      <w:r w:rsidR="00174102" w:rsidRPr="00174102">
        <w:rPr>
          <w:rFonts w:eastAsia="ＭＳ 明朝" w:cs="ＭＳ 明朝"/>
          <w:bCs/>
          <w:sz w:val="16"/>
          <w:szCs w:val="20"/>
          <w:lang w:eastAsia="ja-JP"/>
        </w:rPr>
        <w:br/>
      </w:r>
      <w:r w:rsidRPr="00174102">
        <w:rPr>
          <w:rFonts w:eastAsia="ＭＳ 明朝" w:cs="ＭＳ 明朝"/>
          <w:bCs/>
          <w:sz w:val="16"/>
          <w:szCs w:val="20"/>
          <w:lang w:eastAsia="ja-JP"/>
        </w:rPr>
        <w:t>(</w:t>
      </w:r>
      <w:r w:rsidRPr="00174102">
        <w:rPr>
          <w:rFonts w:ascii="ＭＳ 明朝" w:eastAsia="ＭＳ 明朝" w:hAnsi="ＭＳ 明朝" w:cs="ＭＳ 明朝" w:hint="eastAsia"/>
          <w:bCs/>
          <w:sz w:val="16"/>
          <w:szCs w:val="20"/>
          <w:lang w:eastAsia="ja-JP"/>
        </w:rPr>
        <w:t>Ⅳ</w:t>
      </w:r>
      <w:r w:rsidRPr="00174102">
        <w:rPr>
          <w:rFonts w:eastAsia="ＭＳ 明朝" w:cs="ＭＳ 明朝"/>
          <w:bCs/>
          <w:sz w:val="16"/>
          <w:szCs w:val="20"/>
          <w:lang w:eastAsia="ja-JP"/>
        </w:rPr>
        <w:t>)</w:t>
      </w:r>
      <w:r w:rsidR="00174102" w:rsidRPr="00174102">
        <w:rPr>
          <w:rFonts w:eastAsia="ＭＳ 明朝" w:cs="ＭＳ 明朝"/>
          <w:bCs/>
          <w:sz w:val="16"/>
          <w:szCs w:val="20"/>
          <w:lang w:eastAsia="ja-JP"/>
        </w:rPr>
        <w:t xml:space="preserve"> Transferred nasal subcutaneous legion after </w:t>
      </w:r>
      <w:r w:rsidR="00174102" w:rsidRPr="00174102">
        <w:rPr>
          <w:rFonts w:eastAsia="ＭＳ 明朝" w:cs="ＭＳ 明朝"/>
          <w:bCs/>
          <w:sz w:val="16"/>
          <w:szCs w:val="20"/>
          <w:lang w:eastAsia="ja-JP"/>
        </w:rPr>
        <w:t>cartilage differentiated using rotating wall vessels with</w:t>
      </w:r>
      <w:r w:rsidR="00174102" w:rsidRPr="00174102">
        <w:rPr>
          <w:rFonts w:eastAsia="ＭＳ 明朝" w:cs="ＭＳ 明朝"/>
          <w:bCs/>
          <w:sz w:val="16"/>
          <w:szCs w:val="20"/>
          <w:lang w:eastAsia="ja-JP"/>
        </w:rPr>
        <w:t>out</w:t>
      </w:r>
      <w:r w:rsidR="00174102" w:rsidRPr="00174102">
        <w:rPr>
          <w:rFonts w:eastAsia="ＭＳ 明朝" w:cs="ＭＳ 明朝"/>
          <w:bCs/>
          <w:sz w:val="16"/>
          <w:szCs w:val="20"/>
          <w:lang w:eastAsia="ja-JP"/>
        </w:rPr>
        <w:t xml:space="preserve"> scaffold</w:t>
      </w:r>
      <w:r w:rsidRPr="00174102">
        <w:rPr>
          <w:rFonts w:eastAsia="ＭＳ 明朝" w:cs="ＭＳ 明朝"/>
          <w:bCs/>
          <w:sz w:val="16"/>
          <w:szCs w:val="20"/>
          <w:lang w:eastAsia="ja-JP"/>
        </w:rPr>
        <w:t xml:space="preserve"> </w:t>
      </w:r>
      <w:r w:rsidR="00174102" w:rsidRPr="00174102">
        <w:rPr>
          <w:rFonts w:eastAsia="ＭＳ 明朝" w:cs="ＭＳ 明朝"/>
          <w:bCs/>
          <w:sz w:val="16"/>
          <w:szCs w:val="20"/>
          <w:lang w:eastAsia="ja-JP"/>
        </w:rPr>
        <w:br/>
      </w:r>
      <w:r w:rsidRPr="00174102">
        <w:rPr>
          <w:rFonts w:eastAsia="ＭＳ 明朝" w:cs="ＭＳ 明朝"/>
          <w:bCs/>
          <w:sz w:val="16"/>
          <w:szCs w:val="20"/>
          <w:lang w:eastAsia="ja-JP"/>
        </w:rPr>
        <w:t>(</w:t>
      </w:r>
      <w:r w:rsidRPr="00174102">
        <w:rPr>
          <w:rFonts w:ascii="ＭＳ 明朝" w:eastAsia="ＭＳ 明朝" w:hAnsi="ＭＳ 明朝" w:cs="ＭＳ 明朝" w:hint="eastAsia"/>
          <w:bCs/>
          <w:sz w:val="16"/>
          <w:szCs w:val="20"/>
          <w:lang w:eastAsia="ja-JP"/>
        </w:rPr>
        <w:t>Ⅴ</w:t>
      </w:r>
      <w:r w:rsidRPr="00174102">
        <w:rPr>
          <w:rFonts w:eastAsia="ＭＳ 明朝" w:cs="ＭＳ 明朝"/>
          <w:bCs/>
          <w:sz w:val="16"/>
          <w:szCs w:val="20"/>
          <w:lang w:eastAsia="ja-JP"/>
        </w:rPr>
        <w:t>)</w:t>
      </w:r>
      <w:r w:rsidR="00174102" w:rsidRPr="00174102">
        <w:rPr>
          <w:rFonts w:eastAsia="ＭＳ 明朝" w:cs="ＭＳ 明朝"/>
          <w:bCs/>
          <w:sz w:val="16"/>
          <w:szCs w:val="20"/>
          <w:lang w:eastAsia="ja-JP"/>
        </w:rPr>
        <w:t xml:space="preserve"> T</w:t>
      </w:r>
      <w:r w:rsidR="00174102" w:rsidRPr="00174102">
        <w:rPr>
          <w:rFonts w:eastAsia="ＭＳ 明朝" w:cs="ＭＳ 明朝"/>
          <w:bCs/>
          <w:sz w:val="16"/>
          <w:szCs w:val="20"/>
          <w:lang w:eastAsia="ja-JP"/>
        </w:rPr>
        <w:t xml:space="preserve">ransferred </w:t>
      </w:r>
      <w:r w:rsidR="00174102" w:rsidRPr="00174102">
        <w:rPr>
          <w:rFonts w:eastAsia="ＭＳ 明朝" w:cs="ＭＳ 明朝"/>
          <w:bCs/>
          <w:sz w:val="16"/>
          <w:szCs w:val="20"/>
          <w:lang w:eastAsia="ja-JP"/>
        </w:rPr>
        <w:t>posterior pharyngeal submucosal</w:t>
      </w:r>
      <w:r w:rsidR="00174102" w:rsidRPr="00174102">
        <w:rPr>
          <w:rFonts w:eastAsia="ＭＳ 明朝" w:cs="ＭＳ 明朝"/>
          <w:bCs/>
          <w:sz w:val="16"/>
          <w:szCs w:val="20"/>
          <w:lang w:eastAsia="ja-JP"/>
        </w:rPr>
        <w:t xml:space="preserve"> legion after cartilage differentiated using rotating wall vessels without scaffold</w:t>
      </w:r>
    </w:p>
    <w:p w14:paraId="0C3716D6" w14:textId="339F520C" w:rsidR="005973B9" w:rsidRPr="00667ECD" w:rsidRDefault="005973B9" w:rsidP="001E1752">
      <w:pPr>
        <w:spacing w:line="204" w:lineRule="exact"/>
        <w:rPr>
          <w:rFonts w:ascii="ＭＳ 明朝" w:eastAsia="ＭＳ 明朝" w:hAnsi="ＭＳ 明朝" w:cs="ＭＳ 明朝"/>
          <w:bCs/>
          <w:sz w:val="18"/>
          <w:szCs w:val="21"/>
          <w:lang w:eastAsia="ja-JP"/>
        </w:rPr>
      </w:pPr>
      <w:r w:rsidRPr="00174102">
        <w:rPr>
          <w:b/>
          <w:color w:val="BF5A14"/>
          <w:sz w:val="20"/>
        </w:rPr>
        <w:br/>
      </w:r>
      <w:r>
        <w:rPr>
          <w:rFonts w:ascii="Arial"/>
          <w:b/>
          <w:color w:val="BF5A14"/>
          <w:sz w:val="20"/>
        </w:rPr>
        <w:t>Recent Publications (minimum 5)</w:t>
      </w:r>
    </w:p>
    <w:p w14:paraId="19F1A83A" w14:textId="1E30B0C0" w:rsidR="005755E2" w:rsidRPr="005755E2" w:rsidRDefault="005755E2" w:rsidP="005755E2">
      <w:pPr>
        <w:pStyle w:val="a5"/>
        <w:numPr>
          <w:ilvl w:val="0"/>
          <w:numId w:val="3"/>
        </w:numPr>
        <w:rPr>
          <w:rFonts w:asciiTheme="minorHAnsi" w:hAnsiTheme="minorHAnsi" w:cstheme="minorHAnsi"/>
          <w:sz w:val="18"/>
          <w:szCs w:val="18"/>
        </w:rPr>
      </w:pPr>
      <w:r w:rsidRPr="005755E2">
        <w:rPr>
          <w:rStyle w:val="docsum-authors"/>
          <w:rFonts w:asciiTheme="minorHAnsi" w:hAnsiTheme="minorHAnsi" w:cstheme="minorHAnsi"/>
          <w:sz w:val="18"/>
          <w:szCs w:val="18"/>
        </w:rPr>
        <w:t>Kobayashi S, Takebe T</w:t>
      </w:r>
      <w:r w:rsidRPr="005755E2">
        <w:rPr>
          <w:rStyle w:val="docsum-authors"/>
          <w:rFonts w:asciiTheme="minorHAnsi" w:hAnsiTheme="minorHAnsi" w:cstheme="minorHAnsi"/>
          <w:sz w:val="18"/>
          <w:szCs w:val="18"/>
        </w:rPr>
        <w:t xml:space="preserve"> (2011) </w:t>
      </w:r>
      <w:hyperlink r:id="rId10" w:history="1">
        <w:r w:rsidRPr="005755E2">
          <w:rPr>
            <w:rStyle w:val="ac"/>
            <w:rFonts w:asciiTheme="minorHAnsi" w:hAnsiTheme="minorHAnsi" w:cstheme="minorHAnsi"/>
            <w:color w:val="auto"/>
            <w:sz w:val="18"/>
            <w:szCs w:val="18"/>
            <w:u w:val="none"/>
          </w:rPr>
          <w:t>Reconstruction of human elastic cartilage by a CD44+ CD90+ stem cell in the ear perichondrium.</w:t>
        </w:r>
      </w:hyperlink>
      <w:r w:rsidRPr="005755E2">
        <w:rPr>
          <w:rFonts w:asciiTheme="minorHAnsi" w:hAnsiTheme="minorHAnsi" w:cstheme="minorHAnsi"/>
          <w:sz w:val="18"/>
          <w:szCs w:val="18"/>
        </w:rPr>
        <w:t xml:space="preserve"> </w:t>
      </w:r>
      <w:r w:rsidRPr="005755E2">
        <w:rPr>
          <w:rStyle w:val="docsum-journal-citation"/>
          <w:rFonts w:asciiTheme="minorHAnsi" w:hAnsiTheme="minorHAnsi" w:cstheme="minorHAnsi"/>
          <w:sz w:val="18"/>
          <w:szCs w:val="18"/>
        </w:rPr>
        <w:t xml:space="preserve">Proc Natl </w:t>
      </w:r>
      <w:proofErr w:type="spellStart"/>
      <w:r w:rsidRPr="005755E2">
        <w:rPr>
          <w:rStyle w:val="docsum-journal-citation"/>
          <w:rFonts w:asciiTheme="minorHAnsi" w:hAnsiTheme="minorHAnsi" w:cstheme="minorHAnsi"/>
          <w:sz w:val="18"/>
          <w:szCs w:val="18"/>
        </w:rPr>
        <w:t>Acad</w:t>
      </w:r>
      <w:proofErr w:type="spellEnd"/>
      <w:r w:rsidRPr="005755E2">
        <w:rPr>
          <w:rStyle w:val="docsum-journal-citation"/>
          <w:rFonts w:asciiTheme="minorHAnsi" w:hAnsiTheme="minorHAnsi" w:cstheme="minorHAnsi"/>
          <w:sz w:val="18"/>
          <w:szCs w:val="18"/>
        </w:rPr>
        <w:t xml:space="preserve"> Sci U S A. 30;108(35):14479-84. </w:t>
      </w:r>
    </w:p>
    <w:p w14:paraId="5550CDD5" w14:textId="315BC8A4" w:rsidR="005755E2" w:rsidRPr="00B168D7" w:rsidRDefault="005755E2" w:rsidP="005755E2">
      <w:pPr>
        <w:pStyle w:val="a5"/>
        <w:numPr>
          <w:ilvl w:val="0"/>
          <w:numId w:val="3"/>
        </w:numPr>
        <w:rPr>
          <w:rStyle w:val="docsum-journal-citation"/>
          <w:rFonts w:asciiTheme="minorHAnsi" w:eastAsia="ＭＳ Ｐゴシック" w:hAnsiTheme="minorHAnsi" w:cstheme="minorHAnsi"/>
          <w:sz w:val="18"/>
          <w:szCs w:val="18"/>
        </w:rPr>
      </w:pPr>
      <w:r>
        <w:rPr>
          <w:rFonts w:asciiTheme="minorHAnsi" w:hAnsiTheme="minorHAnsi" w:cstheme="minorHAnsi"/>
          <w:sz w:val="18"/>
          <w:szCs w:val="18"/>
        </w:rPr>
        <w:t xml:space="preserve">Kobayashi S, Takebe T (2011) </w:t>
      </w:r>
      <w:hyperlink r:id="rId11" w:history="1">
        <w:r w:rsidRPr="005755E2">
          <w:rPr>
            <w:rStyle w:val="ac"/>
            <w:rFonts w:asciiTheme="minorHAnsi" w:hAnsiTheme="minorHAnsi" w:cstheme="minorHAnsi"/>
            <w:color w:val="auto"/>
            <w:sz w:val="18"/>
            <w:szCs w:val="18"/>
            <w:u w:val="none"/>
            <w:shd w:val="clear" w:color="auto" w:fill="FFFFFF"/>
          </w:rPr>
          <w:t>Presence of cartilage stem/progenitor cells in adult mice auricular perichondrium.</w:t>
        </w:r>
      </w:hyperlink>
      <w:r w:rsidRPr="005755E2">
        <w:rPr>
          <w:rStyle w:val="docsum-journal-citation"/>
          <w:rFonts w:asciiTheme="minorHAnsi" w:hAnsiTheme="minorHAnsi" w:cstheme="minorHAnsi"/>
          <w:sz w:val="18"/>
          <w:szCs w:val="18"/>
        </w:rPr>
        <w:t xml:space="preserve"> </w:t>
      </w:r>
      <w:proofErr w:type="spellStart"/>
      <w:r w:rsidRPr="005755E2">
        <w:rPr>
          <w:rStyle w:val="docsum-journal-citation"/>
          <w:rFonts w:asciiTheme="minorHAnsi" w:hAnsiTheme="minorHAnsi" w:cstheme="minorHAnsi"/>
          <w:sz w:val="18"/>
          <w:szCs w:val="18"/>
        </w:rPr>
        <w:t>PLoS</w:t>
      </w:r>
      <w:proofErr w:type="spellEnd"/>
      <w:r w:rsidRPr="005755E2">
        <w:rPr>
          <w:rStyle w:val="docsum-journal-citation"/>
          <w:rFonts w:asciiTheme="minorHAnsi" w:hAnsiTheme="minorHAnsi" w:cstheme="minorHAnsi"/>
          <w:sz w:val="18"/>
          <w:szCs w:val="18"/>
        </w:rPr>
        <w:t xml:space="preserve"> One. 2011;6(10):e26393.</w:t>
      </w:r>
    </w:p>
    <w:p w14:paraId="3AA275DC" w14:textId="77777777" w:rsidR="00B168D7" w:rsidRDefault="00B168D7" w:rsidP="000E0090">
      <w:pPr>
        <w:pStyle w:val="a5"/>
        <w:widowControl/>
        <w:numPr>
          <w:ilvl w:val="0"/>
          <w:numId w:val="3"/>
        </w:numPr>
        <w:rPr>
          <w:rStyle w:val="cit"/>
          <w:rFonts w:asciiTheme="minorHAnsi" w:hAnsiTheme="minorHAnsi" w:cstheme="minorHAnsi"/>
          <w:sz w:val="18"/>
          <w:szCs w:val="18"/>
        </w:rPr>
      </w:pPr>
      <w:r w:rsidRPr="00B168D7">
        <w:rPr>
          <w:rFonts w:asciiTheme="minorHAnsi" w:eastAsia="ＭＳ Ｐゴシック" w:hAnsiTheme="minorHAnsi" w:cstheme="minorHAnsi"/>
          <w:sz w:val="18"/>
          <w:szCs w:val="18"/>
          <w:lang w:eastAsia="ja-JP"/>
        </w:rPr>
        <w:t xml:space="preserve">Takebe T (2012) </w:t>
      </w:r>
      <w:r w:rsidRPr="00B168D7">
        <w:rPr>
          <w:rFonts w:asciiTheme="minorHAnsi" w:eastAsia="ＭＳ Ｐゴシック" w:hAnsiTheme="minorHAnsi" w:cstheme="minorHAnsi" w:hint="eastAsia"/>
          <w:sz w:val="18"/>
          <w:szCs w:val="18"/>
          <w:lang w:eastAsia="ja-JP"/>
        </w:rPr>
        <w:t>H</w:t>
      </w:r>
      <w:r w:rsidRPr="00B168D7">
        <w:rPr>
          <w:rFonts w:asciiTheme="minorHAnsi" w:eastAsia="ＭＳ Ｐゴシック" w:hAnsiTheme="minorHAnsi" w:cstheme="minorHAnsi"/>
          <w:sz w:val="18"/>
          <w:szCs w:val="18"/>
          <w:lang w:eastAsia="ja-JP"/>
        </w:rPr>
        <w:t xml:space="preserve">uman elastic cartilage engineering from cartilage progenitor cells using rotating wall vessel bioreactor. Transplant Proc. </w:t>
      </w:r>
      <w:r w:rsidRPr="00B168D7">
        <w:rPr>
          <w:rStyle w:val="cit"/>
          <w:rFonts w:asciiTheme="minorHAnsi" w:hAnsiTheme="minorHAnsi" w:cstheme="minorHAnsi"/>
          <w:sz w:val="18"/>
          <w:szCs w:val="18"/>
        </w:rPr>
        <w:t>44(4):1158-61.</w:t>
      </w:r>
    </w:p>
    <w:p w14:paraId="7E685D18" w14:textId="6815A4B0" w:rsidR="00DD46C9" w:rsidRDefault="00475421" w:rsidP="00DD46C9">
      <w:pPr>
        <w:pStyle w:val="a5"/>
        <w:widowControl/>
        <w:numPr>
          <w:ilvl w:val="0"/>
          <w:numId w:val="3"/>
        </w:numPr>
        <w:rPr>
          <w:rFonts w:asciiTheme="minorHAnsi" w:hAnsiTheme="minorHAnsi" w:cstheme="minorHAnsi"/>
          <w:sz w:val="18"/>
          <w:szCs w:val="18"/>
        </w:rPr>
      </w:pPr>
      <w:proofErr w:type="spellStart"/>
      <w:r w:rsidRPr="00B168D7">
        <w:rPr>
          <w:rFonts w:asciiTheme="minorHAnsi" w:hAnsiTheme="minorHAnsi" w:cstheme="minorHAnsi"/>
          <w:sz w:val="18"/>
          <w:szCs w:val="18"/>
        </w:rPr>
        <w:t>Kagimoto</w:t>
      </w:r>
      <w:proofErr w:type="spellEnd"/>
      <w:r w:rsidRPr="00B168D7">
        <w:rPr>
          <w:rFonts w:asciiTheme="minorHAnsi" w:hAnsiTheme="minorHAnsi" w:cstheme="minorHAnsi"/>
          <w:sz w:val="18"/>
          <w:szCs w:val="18"/>
        </w:rPr>
        <w:t xml:space="preserve"> S</w:t>
      </w:r>
      <w:r w:rsidR="00B168D7" w:rsidRPr="00B168D7">
        <w:rPr>
          <w:rFonts w:asciiTheme="minorHAnsi" w:hAnsiTheme="minorHAnsi" w:cstheme="minorHAnsi"/>
          <w:sz w:val="18"/>
          <w:szCs w:val="18"/>
        </w:rPr>
        <w:t xml:space="preserve"> et al.</w:t>
      </w:r>
      <w:r w:rsidRPr="00B168D7">
        <w:rPr>
          <w:rFonts w:asciiTheme="minorHAnsi" w:hAnsiTheme="minorHAnsi" w:cstheme="minorHAnsi"/>
          <w:sz w:val="18"/>
          <w:szCs w:val="18"/>
        </w:rPr>
        <w:t xml:space="preserve"> </w:t>
      </w:r>
      <w:r w:rsidRPr="00B168D7">
        <w:rPr>
          <w:rFonts w:asciiTheme="minorHAnsi" w:eastAsia="ＭＳ 明朝" w:hAnsiTheme="minorHAnsi" w:cstheme="minorHAnsi"/>
          <w:sz w:val="18"/>
          <w:szCs w:val="18"/>
          <w:lang w:eastAsia="ja-JP"/>
        </w:rPr>
        <w:t xml:space="preserve">(2016) </w:t>
      </w:r>
      <w:proofErr w:type="spellStart"/>
      <w:r w:rsidRPr="00B168D7">
        <w:rPr>
          <w:rFonts w:asciiTheme="minorHAnsi" w:hAnsiTheme="minorHAnsi" w:cstheme="minorHAnsi"/>
          <w:sz w:val="18"/>
          <w:szCs w:val="18"/>
        </w:rPr>
        <w:t>Autotransplantation</w:t>
      </w:r>
      <w:proofErr w:type="spellEnd"/>
      <w:r w:rsidRPr="00B168D7">
        <w:rPr>
          <w:rFonts w:asciiTheme="minorHAnsi" w:hAnsiTheme="minorHAnsi" w:cstheme="minorHAnsi"/>
          <w:sz w:val="18"/>
          <w:szCs w:val="18"/>
        </w:rPr>
        <w:t xml:space="preserve"> of monkey ear perichondrium-derived progenitor cells for cartilage reconstruction</w:t>
      </w:r>
      <w:r w:rsidR="00DD46C9">
        <w:rPr>
          <w:rFonts w:asciiTheme="minorHAnsi" w:hAnsiTheme="minorHAnsi" w:cstheme="minorHAnsi"/>
          <w:sz w:val="18"/>
          <w:szCs w:val="18"/>
        </w:rPr>
        <w:t>.</w:t>
      </w:r>
      <w:r w:rsidRPr="00B168D7">
        <w:rPr>
          <w:rFonts w:asciiTheme="minorHAnsi" w:hAnsiTheme="minorHAnsi" w:cstheme="minorHAnsi"/>
          <w:sz w:val="18"/>
          <w:szCs w:val="18"/>
        </w:rPr>
        <w:t xml:space="preserve">  Cell Transplantation 2016;25(5):951-62</w:t>
      </w:r>
      <w:r w:rsidRPr="00B168D7">
        <w:rPr>
          <w:rFonts w:asciiTheme="minorHAnsi" w:hAnsiTheme="minorHAnsi" w:cstheme="minorHAnsi"/>
          <w:sz w:val="18"/>
          <w:szCs w:val="18"/>
        </w:rPr>
        <w:t xml:space="preserve"> </w:t>
      </w:r>
    </w:p>
    <w:p w14:paraId="23AB4620" w14:textId="435072E9" w:rsidR="00AE3E37" w:rsidRPr="00DD46C9" w:rsidRDefault="00DD46C9" w:rsidP="00DD46C9">
      <w:pPr>
        <w:pStyle w:val="a5"/>
        <w:widowControl/>
        <w:numPr>
          <w:ilvl w:val="0"/>
          <w:numId w:val="3"/>
        </w:numPr>
        <w:rPr>
          <w:rFonts w:asciiTheme="minorHAnsi" w:hAnsiTheme="minorHAnsi" w:cstheme="minorHAnsi"/>
          <w:sz w:val="18"/>
          <w:szCs w:val="18"/>
        </w:rPr>
      </w:pPr>
      <w:r w:rsidRPr="00DD46C9">
        <w:rPr>
          <w:rFonts w:asciiTheme="minorHAnsi" w:eastAsiaTheme="minorEastAsia" w:hAnsiTheme="minorHAnsi" w:cstheme="minorHAnsi"/>
          <w:sz w:val="18"/>
          <w:szCs w:val="18"/>
          <w:lang w:eastAsia="ja-JP"/>
        </w:rPr>
        <w:t xml:space="preserve">Z Jessop et al. (2017) </w:t>
      </w:r>
      <w:r w:rsidRPr="00DD46C9">
        <w:rPr>
          <w:rFonts w:asciiTheme="minorHAnsi" w:hAnsiTheme="minorHAnsi" w:cstheme="minorHAnsi"/>
          <w:sz w:val="18"/>
          <w:szCs w:val="18"/>
        </w:rPr>
        <w:t>3D bioprinting for reconstructive surgery: Principles, applications and challenges</w:t>
      </w:r>
      <w:r>
        <w:rPr>
          <w:rFonts w:asciiTheme="minorHAnsi" w:hAnsiTheme="minorHAnsi" w:cstheme="minorHAnsi"/>
          <w:sz w:val="18"/>
          <w:szCs w:val="18"/>
        </w:rPr>
        <w:t xml:space="preserve">. J </w:t>
      </w:r>
      <w:proofErr w:type="spellStart"/>
      <w:r>
        <w:rPr>
          <w:rFonts w:asciiTheme="minorHAnsi" w:hAnsiTheme="minorHAnsi" w:cstheme="minorHAnsi"/>
          <w:sz w:val="18"/>
          <w:szCs w:val="18"/>
        </w:rPr>
        <w:t>Plast</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Reconstr</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Aesthet</w:t>
      </w:r>
      <w:proofErr w:type="spellEnd"/>
      <w:r>
        <w:rPr>
          <w:rFonts w:asciiTheme="minorHAnsi" w:hAnsiTheme="minorHAnsi" w:cstheme="minorHAnsi"/>
          <w:sz w:val="18"/>
          <w:szCs w:val="18"/>
        </w:rPr>
        <w:t xml:space="preserve"> Surg. 70(9):1155-1170</w:t>
      </w:r>
      <w:r w:rsidRPr="00DD46C9">
        <w:rPr>
          <w:rFonts w:ascii="Segoe UI" w:eastAsia="ＭＳ Ｐゴシック" w:hAnsi="Segoe UI" w:cs="Segoe UI"/>
          <w:color w:val="0071BC"/>
          <w:sz w:val="24"/>
          <w:szCs w:val="24"/>
          <w:shd w:val="clear" w:color="auto" w:fill="FFFFFF"/>
          <w:lang w:eastAsia="ja-JP"/>
        </w:rPr>
        <w:t> </w:t>
      </w:r>
    </w:p>
    <w:p w14:paraId="7CAE1063" w14:textId="05087F71"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CB7B335" w14:textId="77777777" w:rsidR="00AE3E37" w:rsidRDefault="00AE3E37">
      <w:pPr>
        <w:pStyle w:val="a3"/>
        <w:rPr>
          <w:rFonts w:ascii="Calibri"/>
          <w:sz w:val="20"/>
        </w:rPr>
      </w:pPr>
    </w:p>
    <w:p w14:paraId="6E62BADD"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5994E860" wp14:editId="40A3A0B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CD577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CA79C7B" w14:textId="727F9198" w:rsidR="00AE3E37" w:rsidRDefault="008756E6" w:rsidP="00404E5B">
      <w:pPr>
        <w:spacing w:before="92"/>
        <w:ind w:right="4234"/>
        <w:rPr>
          <w:rFonts w:ascii="Arial"/>
        </w:rPr>
      </w:pPr>
      <w:r>
        <w:rPr>
          <w:noProof/>
        </w:rPr>
        <w:t xml:space="preserve">             </w:t>
      </w:r>
      <w:r w:rsidR="00CE215C">
        <w:rPr>
          <w:noProof/>
        </w:rPr>
        <w:t xml:space="preserve">         </w:t>
      </w:r>
      <w:r>
        <w:rPr>
          <w:noProof/>
        </w:rPr>
        <w:t xml:space="preserve"> </w:t>
      </w:r>
      <w:r w:rsidR="00CE215C">
        <w:rPr>
          <w:rFonts w:ascii="Calibri" w:hAnsi="Calibri"/>
          <w:noProof/>
        </w:rPr>
        <w:drawing>
          <wp:inline distT="0" distB="0" distL="0" distR="0" wp14:anchorId="4B715232" wp14:editId="556B241A">
            <wp:extent cx="563945" cy="614677"/>
            <wp:effectExtent l="0" t="0" r="762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8429" cy="630464"/>
                    </a:xfrm>
                    <a:prstGeom prst="rect">
                      <a:avLst/>
                    </a:prstGeom>
                    <a:noFill/>
                    <a:ln>
                      <a:noFill/>
                    </a:ln>
                  </pic:spPr>
                </pic:pic>
              </a:graphicData>
            </a:graphic>
          </wp:inline>
        </w:drawing>
      </w:r>
      <w:r w:rsidR="00CE215C">
        <w:rPr>
          <w:noProof/>
        </w:rPr>
        <w:t xml:space="preserve">  </w:t>
      </w:r>
      <w:r w:rsidR="00A9710C">
        <w:rPr>
          <w:rFonts w:ascii="Arial"/>
          <w:color w:val="BF5A14"/>
        </w:rPr>
        <w:t>Biography</w:t>
      </w:r>
      <w:r w:rsidR="00404E5B">
        <w:rPr>
          <w:rFonts w:ascii="Arial"/>
          <w:color w:val="BF5A14"/>
        </w:rPr>
        <w:t xml:space="preserve"> (150 word limit)</w:t>
      </w:r>
    </w:p>
    <w:p w14:paraId="2B579F27" w14:textId="78525254" w:rsidR="009E0B2D" w:rsidRPr="009E0B2D" w:rsidRDefault="009E0B2D" w:rsidP="009E0B2D">
      <w:pPr>
        <w:ind w:leftChars="100" w:left="220"/>
        <w:rPr>
          <w:rFonts w:ascii="Arial" w:hAnsi="Arial" w:cs="Arial"/>
          <w:sz w:val="14"/>
          <w:szCs w:val="12"/>
          <w:lang w:val="en-GB"/>
        </w:rPr>
      </w:pPr>
      <w:r w:rsidRPr="009E0B2D">
        <w:rPr>
          <w:rFonts w:ascii="Arial" w:hAnsi="Arial" w:cs="Arial"/>
          <w:sz w:val="14"/>
          <w:szCs w:val="12"/>
          <w:lang w:val="en-GB"/>
        </w:rPr>
        <w:t xml:space="preserve">Shintaro </w:t>
      </w:r>
      <w:proofErr w:type="spellStart"/>
      <w:r w:rsidRPr="009E0B2D">
        <w:rPr>
          <w:rFonts w:ascii="Arial" w:hAnsi="Arial" w:cs="Arial"/>
          <w:sz w:val="14"/>
          <w:szCs w:val="12"/>
          <w:lang w:val="en-GB"/>
        </w:rPr>
        <w:t>Kagimoto</w:t>
      </w:r>
      <w:proofErr w:type="spellEnd"/>
      <w:r w:rsidRPr="009E0B2D">
        <w:rPr>
          <w:rFonts w:ascii="Arial" w:hAnsi="Arial" w:cs="Arial"/>
          <w:sz w:val="14"/>
          <w:szCs w:val="12"/>
          <w:lang w:val="en-GB"/>
        </w:rPr>
        <w:t xml:space="preserve"> MD, PhD, a Japanese certified plastic and reconstructive surgeon and a certified regenerative medicine doctor at Yokohama-city university hospital, Japan. </w:t>
      </w:r>
      <w:r>
        <w:rPr>
          <w:rFonts w:ascii="Arial" w:hAnsi="Arial" w:cs="Arial"/>
          <w:sz w:val="14"/>
          <w:szCs w:val="12"/>
          <w:lang w:val="en-GB"/>
        </w:rPr>
        <w:t xml:space="preserve">His </w:t>
      </w:r>
      <w:r w:rsidR="00E0645D">
        <w:rPr>
          <w:rFonts w:ascii="Arial" w:hAnsi="Arial" w:cs="Arial"/>
          <w:sz w:val="14"/>
          <w:szCs w:val="12"/>
          <w:lang w:val="en-GB"/>
        </w:rPr>
        <w:t>speciality</w:t>
      </w:r>
      <w:r>
        <w:rPr>
          <w:rFonts w:ascii="Arial" w:hAnsi="Arial" w:cs="Arial"/>
          <w:sz w:val="14"/>
          <w:szCs w:val="12"/>
          <w:lang w:val="en-GB"/>
        </w:rPr>
        <w:t xml:space="preserve"> as clinical work is </w:t>
      </w:r>
      <w:r w:rsidR="00E0645D">
        <w:rPr>
          <w:rFonts w:ascii="Arial" w:hAnsi="Arial" w:cs="Arial"/>
          <w:sz w:val="14"/>
          <w:szCs w:val="12"/>
          <w:lang w:val="en-GB"/>
        </w:rPr>
        <w:t xml:space="preserve">computer aided </w:t>
      </w:r>
      <w:r>
        <w:rPr>
          <w:rFonts w:ascii="Arial" w:hAnsi="Arial" w:cs="Arial"/>
          <w:sz w:val="14"/>
          <w:szCs w:val="12"/>
          <w:lang w:val="en-GB"/>
        </w:rPr>
        <w:t>facial reconstruction for patients who have congenital or acquired facial deformity</w:t>
      </w:r>
      <w:r w:rsidR="00E0645D">
        <w:rPr>
          <w:rFonts w:ascii="Arial" w:hAnsi="Arial" w:cs="Arial"/>
          <w:sz w:val="14"/>
          <w:szCs w:val="12"/>
          <w:lang w:val="en-GB"/>
        </w:rPr>
        <w:t xml:space="preserve">. He also conducts cartilage regenerative medicine / lymphedema research </w:t>
      </w:r>
      <w:r w:rsidR="00CB5FE3">
        <w:rPr>
          <w:rFonts w:ascii="Arial" w:hAnsi="Arial" w:cs="Arial"/>
          <w:sz w:val="14"/>
          <w:szCs w:val="12"/>
          <w:lang w:val="en-GB"/>
        </w:rPr>
        <w:t>as a medical researcher</w:t>
      </w:r>
      <w:r w:rsidR="00E0645D" w:rsidRPr="009E0B2D">
        <w:rPr>
          <w:rFonts w:ascii="Arial" w:hAnsi="Arial" w:cs="Arial"/>
          <w:sz w:val="14"/>
          <w:szCs w:val="12"/>
          <w:lang w:val="en-GB"/>
        </w:rPr>
        <w:t>.</w:t>
      </w:r>
      <w:r w:rsidR="00CB5FE3">
        <w:rPr>
          <w:rFonts w:ascii="Arial" w:hAnsi="Arial" w:cs="Arial"/>
          <w:sz w:val="14"/>
          <w:szCs w:val="12"/>
          <w:lang w:val="en-GB"/>
        </w:rPr>
        <w:t xml:space="preserve"> </w:t>
      </w:r>
      <w:r w:rsidR="00E0645D">
        <w:rPr>
          <w:rFonts w:ascii="Arial" w:hAnsi="Arial" w:cs="Arial"/>
          <w:sz w:val="14"/>
          <w:szCs w:val="12"/>
          <w:lang w:val="en-GB"/>
        </w:rPr>
        <w:t xml:space="preserve">He got a </w:t>
      </w:r>
      <w:r w:rsidRPr="009E0B2D">
        <w:rPr>
          <w:rFonts w:ascii="Arial" w:hAnsi="Arial" w:cs="Arial"/>
          <w:sz w:val="14"/>
          <w:szCs w:val="12"/>
          <w:lang w:val="en-GB"/>
        </w:rPr>
        <w:t>PhD there about cartilage tissue engineering using monkey ear cartilage progenitor cell</w:t>
      </w:r>
      <w:r w:rsidR="00CB5FE3">
        <w:rPr>
          <w:rFonts w:ascii="Arial" w:hAnsi="Arial" w:cs="Arial"/>
          <w:sz w:val="14"/>
          <w:szCs w:val="12"/>
          <w:lang w:val="en-GB"/>
        </w:rPr>
        <w:t xml:space="preserve"> (S </w:t>
      </w:r>
      <w:proofErr w:type="spellStart"/>
      <w:r w:rsidR="00CB5FE3">
        <w:rPr>
          <w:rFonts w:ascii="Arial" w:hAnsi="Arial" w:cs="Arial"/>
          <w:sz w:val="14"/>
          <w:szCs w:val="12"/>
          <w:lang w:val="en-GB"/>
        </w:rPr>
        <w:t>Kagimoto</w:t>
      </w:r>
      <w:proofErr w:type="spellEnd"/>
      <w:r w:rsidR="00CB5FE3">
        <w:rPr>
          <w:rFonts w:ascii="Arial" w:hAnsi="Arial" w:cs="Arial"/>
          <w:sz w:val="14"/>
          <w:szCs w:val="12"/>
          <w:lang w:val="en-GB"/>
        </w:rPr>
        <w:t>, 2016)</w:t>
      </w:r>
      <w:r w:rsidRPr="009E0B2D">
        <w:rPr>
          <w:rFonts w:ascii="Arial" w:hAnsi="Arial" w:cs="Arial"/>
          <w:sz w:val="14"/>
          <w:szCs w:val="12"/>
          <w:lang w:val="en-GB"/>
        </w:rPr>
        <w:t>. </w:t>
      </w:r>
      <w:r w:rsidR="00E0645D">
        <w:rPr>
          <w:rFonts w:ascii="Arial" w:hAnsi="Arial" w:cs="Arial"/>
          <w:sz w:val="14"/>
          <w:szCs w:val="12"/>
          <w:lang w:val="en-GB"/>
        </w:rPr>
        <w:t>He</w:t>
      </w:r>
      <w:r w:rsidRPr="009E0B2D">
        <w:rPr>
          <w:rFonts w:ascii="Arial" w:hAnsi="Arial" w:cs="Arial"/>
          <w:sz w:val="14"/>
          <w:szCs w:val="12"/>
          <w:lang w:val="en-GB"/>
        </w:rPr>
        <w:t xml:space="preserve"> </w:t>
      </w:r>
      <w:r w:rsidR="00E0645D">
        <w:rPr>
          <w:rFonts w:ascii="Arial" w:hAnsi="Arial" w:cs="Arial"/>
          <w:sz w:val="14"/>
          <w:szCs w:val="12"/>
          <w:lang w:val="en-GB"/>
        </w:rPr>
        <w:t>gained experience</w:t>
      </w:r>
      <w:r w:rsidRPr="009E0B2D">
        <w:rPr>
          <w:rFonts w:ascii="Arial" w:hAnsi="Arial" w:cs="Arial"/>
          <w:sz w:val="14"/>
          <w:szCs w:val="12"/>
          <w:lang w:val="en-GB"/>
        </w:rPr>
        <w:t xml:space="preserve"> at Swansea University Medical School</w:t>
      </w:r>
      <w:r w:rsidR="00E0645D">
        <w:rPr>
          <w:rFonts w:ascii="Arial" w:hAnsi="Arial" w:cs="Arial"/>
          <w:sz w:val="14"/>
          <w:szCs w:val="12"/>
          <w:lang w:val="en-GB"/>
        </w:rPr>
        <w:t xml:space="preserve">, UK </w:t>
      </w:r>
      <w:r w:rsidRPr="009E0B2D">
        <w:rPr>
          <w:rFonts w:ascii="Arial" w:hAnsi="Arial" w:cs="Arial"/>
          <w:sz w:val="14"/>
          <w:szCs w:val="12"/>
          <w:lang w:val="en-GB"/>
        </w:rPr>
        <w:t xml:space="preserve">as a Research Fellow from April 2019 to March 2020 and engaged in cartilage tissue engineering medical research using 3D bioprinters. </w:t>
      </w:r>
    </w:p>
    <w:p w14:paraId="2C393FF7" w14:textId="5A1114DB" w:rsidR="009E0B2D" w:rsidRPr="009E0B2D" w:rsidRDefault="009E0B2D">
      <w:pPr>
        <w:spacing w:before="41" w:line="154" w:lineRule="exact"/>
        <w:ind w:left="213" w:right="231"/>
        <w:jc w:val="both"/>
        <w:rPr>
          <w:rFonts w:ascii="Arial"/>
          <w:sz w:val="14"/>
          <w:lang w:val="en-GB"/>
        </w:rPr>
      </w:pPr>
    </w:p>
    <w:p w14:paraId="542BD51A" w14:textId="7CBA72C7" w:rsidR="00AE3E37" w:rsidRPr="00D53C7E" w:rsidRDefault="00A9710C" w:rsidP="00D53C7E">
      <w:pPr>
        <w:spacing w:before="62"/>
        <w:ind w:right="4235" w:firstLineChars="2900" w:firstLine="4060"/>
        <w:rPr>
          <w:rFonts w:ascii="Arial"/>
          <w:sz w:val="14"/>
        </w:rPr>
      </w:pPr>
      <w:r>
        <w:rPr>
          <w:rFonts w:ascii="Arial"/>
          <w:sz w:val="14"/>
        </w:rPr>
        <w:t xml:space="preserve">Email: </w:t>
      </w:r>
      <w:hyperlink r:id="rId13" w:history="1">
        <w:r w:rsidR="00CB5FE3" w:rsidRPr="001D00E4">
          <w:rPr>
            <w:rStyle w:val="ac"/>
            <w:rFonts w:ascii="Arial"/>
            <w:sz w:val="14"/>
          </w:rPr>
          <w:t>kagimoto@yokohama-cu.ac.jp</w:t>
        </w:r>
      </w:hyperlink>
      <w:r w:rsidR="00292ED9">
        <w:rPr>
          <w:noProof/>
          <w:lang w:val="en-IN" w:eastAsia="en-IN"/>
        </w:rPr>
        <mc:AlternateContent>
          <mc:Choice Requires="wps">
            <w:drawing>
              <wp:anchor distT="0" distB="0" distL="0" distR="0" simplePos="0" relativeHeight="1072" behindDoc="0" locked="0" layoutInCell="1" allowOverlap="1" wp14:anchorId="215FF703" wp14:editId="7993ED1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31CE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09B3078" w14:textId="77777777" w:rsidR="00AE3E37" w:rsidRPr="00B21A57" w:rsidRDefault="00A9710C">
      <w:pPr>
        <w:spacing w:before="39"/>
        <w:ind w:left="100"/>
        <w:rPr>
          <w:rFonts w:ascii="Minion Pro"/>
          <w:b/>
          <w:sz w:val="20"/>
        </w:rPr>
      </w:pPr>
      <w:r w:rsidRPr="00B21A57">
        <w:rPr>
          <w:rFonts w:ascii="Minion Pro"/>
          <w:b/>
          <w:sz w:val="20"/>
        </w:rPr>
        <w:t>Notes/Comments:</w:t>
      </w:r>
    </w:p>
    <w:sectPr w:rsidR="00AE3E37" w:rsidRPr="00B21A57" w:rsidSect="00DD46C9">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6659ED" w14:textId="77777777" w:rsidR="006C3996" w:rsidRDefault="006C3996">
      <w:r>
        <w:separator/>
      </w:r>
    </w:p>
  </w:endnote>
  <w:endnote w:type="continuationSeparator" w:id="0">
    <w:p w14:paraId="5817A493" w14:textId="77777777" w:rsidR="006C3996" w:rsidRDefault="006C3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28110"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A5486B" wp14:editId="16D7F32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EF27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F929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5486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98EF27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F929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5992265" wp14:editId="0EC9721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F0AB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AADA7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9226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EDF0AB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AADA7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12B418F" wp14:editId="537EFD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AB93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E00B37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B418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CDAB93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E00B37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19D02" w14:textId="77777777" w:rsidR="006C3996" w:rsidRDefault="006C3996">
      <w:r>
        <w:separator/>
      </w:r>
    </w:p>
  </w:footnote>
  <w:footnote w:type="continuationSeparator" w:id="0">
    <w:p w14:paraId="7FEFF796" w14:textId="77777777" w:rsidR="006C3996" w:rsidRDefault="006C3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C421D3"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9E9AE43" wp14:editId="54CF17E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7E0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E9AE4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9C7E0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7D5EC44" wp14:editId="54D5A84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DF5D9"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EAD774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5EC4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B5DF5D9"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EAD774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9883A0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30C44A1"/>
    <w:multiLevelType w:val="multilevel"/>
    <w:tmpl w:val="0EE2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4B878E9"/>
    <w:multiLevelType w:val="multilevel"/>
    <w:tmpl w:val="87182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bordersDoNotSurroundHeader/>
  <w:bordersDoNotSurroundFooter/>
  <w:proofState w:spelling="clean"/>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1E27"/>
    <w:rsid w:val="000E2911"/>
    <w:rsid w:val="001263DF"/>
    <w:rsid w:val="00174102"/>
    <w:rsid w:val="00192E71"/>
    <w:rsid w:val="001E1752"/>
    <w:rsid w:val="002455EC"/>
    <w:rsid w:val="00292ED9"/>
    <w:rsid w:val="003A1870"/>
    <w:rsid w:val="00404E5B"/>
    <w:rsid w:val="00414F7B"/>
    <w:rsid w:val="004355DC"/>
    <w:rsid w:val="004749B4"/>
    <w:rsid w:val="00475421"/>
    <w:rsid w:val="00494130"/>
    <w:rsid w:val="004B147F"/>
    <w:rsid w:val="004F3523"/>
    <w:rsid w:val="005755E2"/>
    <w:rsid w:val="005973B9"/>
    <w:rsid w:val="005B3A56"/>
    <w:rsid w:val="005B7AF5"/>
    <w:rsid w:val="006060CE"/>
    <w:rsid w:val="00626AD8"/>
    <w:rsid w:val="0063497F"/>
    <w:rsid w:val="00667ECD"/>
    <w:rsid w:val="006C3996"/>
    <w:rsid w:val="007262B6"/>
    <w:rsid w:val="00742816"/>
    <w:rsid w:val="00752A46"/>
    <w:rsid w:val="00873DF0"/>
    <w:rsid w:val="008756E6"/>
    <w:rsid w:val="008A08B6"/>
    <w:rsid w:val="008B1C48"/>
    <w:rsid w:val="00961113"/>
    <w:rsid w:val="009B2D44"/>
    <w:rsid w:val="009E0B2D"/>
    <w:rsid w:val="00A07E82"/>
    <w:rsid w:val="00A2113C"/>
    <w:rsid w:val="00A9710C"/>
    <w:rsid w:val="00AE3E37"/>
    <w:rsid w:val="00B168D7"/>
    <w:rsid w:val="00B21A57"/>
    <w:rsid w:val="00C33602"/>
    <w:rsid w:val="00C557F9"/>
    <w:rsid w:val="00CB5FE3"/>
    <w:rsid w:val="00CD6F55"/>
    <w:rsid w:val="00CE215C"/>
    <w:rsid w:val="00D061FC"/>
    <w:rsid w:val="00D53C7E"/>
    <w:rsid w:val="00D75203"/>
    <w:rsid w:val="00DA101F"/>
    <w:rsid w:val="00DD46C9"/>
    <w:rsid w:val="00DE3104"/>
    <w:rsid w:val="00E0645D"/>
    <w:rsid w:val="00E26B10"/>
    <w:rsid w:val="00EE1380"/>
    <w:rsid w:val="00F72EEA"/>
    <w:rsid w:val="00F84CAE"/>
    <w:rsid w:val="00FC55FC"/>
    <w:rsid w:val="00FC749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7EF389"/>
  <w15:docId w15:val="{997E45C6-0255-4366-94D5-983A0503A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CB5FE3"/>
    <w:rPr>
      <w:color w:val="605E5C"/>
      <w:shd w:val="clear" w:color="auto" w:fill="E1DFDD"/>
    </w:rPr>
  </w:style>
  <w:style w:type="paragraph" w:styleId="ae">
    <w:name w:val="No Spacing"/>
    <w:uiPriority w:val="1"/>
    <w:qFormat/>
    <w:rsid w:val="00626AD8"/>
    <w:pPr>
      <w:jc w:val="both"/>
    </w:pPr>
    <w:rPr>
      <w:kern w:val="2"/>
      <w:sz w:val="21"/>
      <w:lang w:eastAsia="ja-JP"/>
    </w:rPr>
  </w:style>
  <w:style w:type="character" w:customStyle="1" w:styleId="docsum-authors">
    <w:name w:val="docsum-authors"/>
    <w:basedOn w:val="a0"/>
    <w:rsid w:val="005755E2"/>
  </w:style>
  <w:style w:type="character" w:customStyle="1" w:styleId="docsum-journal-citation">
    <w:name w:val="docsum-journal-citation"/>
    <w:basedOn w:val="a0"/>
    <w:rsid w:val="005755E2"/>
  </w:style>
  <w:style w:type="character" w:customStyle="1" w:styleId="citation-part">
    <w:name w:val="citation-part"/>
    <w:basedOn w:val="a0"/>
    <w:rsid w:val="005755E2"/>
  </w:style>
  <w:style w:type="character" w:customStyle="1" w:styleId="docsum-pmid">
    <w:name w:val="docsum-pmid"/>
    <w:basedOn w:val="a0"/>
    <w:rsid w:val="005755E2"/>
  </w:style>
  <w:style w:type="character" w:customStyle="1" w:styleId="free-resources">
    <w:name w:val="free-resources"/>
    <w:basedOn w:val="a0"/>
    <w:rsid w:val="005755E2"/>
  </w:style>
  <w:style w:type="character" w:customStyle="1" w:styleId="period">
    <w:name w:val="period"/>
    <w:basedOn w:val="a0"/>
    <w:rsid w:val="00B168D7"/>
  </w:style>
  <w:style w:type="character" w:customStyle="1" w:styleId="cit">
    <w:name w:val="cit"/>
    <w:basedOn w:val="a0"/>
    <w:rsid w:val="00B168D7"/>
  </w:style>
  <w:style w:type="character" w:customStyle="1" w:styleId="citation-doi">
    <w:name w:val="citation-doi"/>
    <w:basedOn w:val="a0"/>
    <w:rsid w:val="00B168D7"/>
  </w:style>
  <w:style w:type="character" w:customStyle="1" w:styleId="authors-list-item">
    <w:name w:val="authors-list-item"/>
    <w:basedOn w:val="a0"/>
    <w:rsid w:val="00B168D7"/>
  </w:style>
  <w:style w:type="character" w:customStyle="1" w:styleId="author-sup-separator">
    <w:name w:val="author-sup-separator"/>
    <w:basedOn w:val="a0"/>
    <w:rsid w:val="00B168D7"/>
  </w:style>
  <w:style w:type="character" w:customStyle="1" w:styleId="comma">
    <w:name w:val="comma"/>
    <w:basedOn w:val="a0"/>
    <w:rsid w:val="00B16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018411">
      <w:bodyDiv w:val="1"/>
      <w:marLeft w:val="0"/>
      <w:marRight w:val="0"/>
      <w:marTop w:val="0"/>
      <w:marBottom w:val="0"/>
      <w:divBdr>
        <w:top w:val="none" w:sz="0" w:space="0" w:color="auto"/>
        <w:left w:val="none" w:sz="0" w:space="0" w:color="auto"/>
        <w:bottom w:val="none" w:sz="0" w:space="0" w:color="auto"/>
        <w:right w:val="none" w:sz="0" w:space="0" w:color="auto"/>
      </w:divBdr>
      <w:divsChild>
        <w:div w:id="1901206784">
          <w:marLeft w:val="0"/>
          <w:marRight w:val="0"/>
          <w:marTop w:val="0"/>
          <w:marBottom w:val="0"/>
          <w:divBdr>
            <w:top w:val="none" w:sz="0" w:space="0" w:color="auto"/>
            <w:left w:val="none" w:sz="0" w:space="0" w:color="auto"/>
            <w:bottom w:val="none" w:sz="0" w:space="0" w:color="auto"/>
            <w:right w:val="none" w:sz="0" w:space="0" w:color="auto"/>
          </w:divBdr>
          <w:divsChild>
            <w:div w:id="413211546">
              <w:marLeft w:val="0"/>
              <w:marRight w:val="0"/>
              <w:marTop w:val="0"/>
              <w:marBottom w:val="0"/>
              <w:divBdr>
                <w:top w:val="none" w:sz="0" w:space="0" w:color="auto"/>
                <w:left w:val="none" w:sz="0" w:space="0" w:color="auto"/>
                <w:bottom w:val="none" w:sz="0" w:space="0" w:color="auto"/>
                <w:right w:val="none" w:sz="0" w:space="0" w:color="auto"/>
              </w:divBdr>
              <w:divsChild>
                <w:div w:id="86632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78774871">
      <w:bodyDiv w:val="1"/>
      <w:marLeft w:val="0"/>
      <w:marRight w:val="0"/>
      <w:marTop w:val="0"/>
      <w:marBottom w:val="0"/>
      <w:divBdr>
        <w:top w:val="none" w:sz="0" w:space="0" w:color="auto"/>
        <w:left w:val="none" w:sz="0" w:space="0" w:color="auto"/>
        <w:bottom w:val="none" w:sz="0" w:space="0" w:color="auto"/>
        <w:right w:val="none" w:sz="0" w:space="0" w:color="auto"/>
      </w:divBdr>
      <w:divsChild>
        <w:div w:id="1919559680">
          <w:marLeft w:val="0"/>
          <w:marRight w:val="0"/>
          <w:marTop w:val="0"/>
          <w:marBottom w:val="0"/>
          <w:divBdr>
            <w:top w:val="none" w:sz="0" w:space="0" w:color="auto"/>
            <w:left w:val="none" w:sz="0" w:space="0" w:color="auto"/>
            <w:bottom w:val="none" w:sz="0" w:space="0" w:color="auto"/>
            <w:right w:val="none" w:sz="0" w:space="0" w:color="auto"/>
          </w:divBdr>
        </w:div>
      </w:divsChild>
    </w:div>
    <w:div w:id="970599641">
      <w:bodyDiv w:val="1"/>
      <w:marLeft w:val="0"/>
      <w:marRight w:val="0"/>
      <w:marTop w:val="0"/>
      <w:marBottom w:val="0"/>
      <w:divBdr>
        <w:top w:val="none" w:sz="0" w:space="0" w:color="auto"/>
        <w:left w:val="none" w:sz="0" w:space="0" w:color="auto"/>
        <w:bottom w:val="none" w:sz="0" w:space="0" w:color="auto"/>
        <w:right w:val="none" w:sz="0" w:space="0" w:color="auto"/>
      </w:divBdr>
      <w:divsChild>
        <w:div w:id="1491016520">
          <w:marLeft w:val="0"/>
          <w:marRight w:val="0"/>
          <w:marTop w:val="0"/>
          <w:marBottom w:val="0"/>
          <w:divBdr>
            <w:top w:val="none" w:sz="0" w:space="0" w:color="auto"/>
            <w:left w:val="none" w:sz="0" w:space="0" w:color="auto"/>
            <w:bottom w:val="none" w:sz="0" w:space="0" w:color="auto"/>
            <w:right w:val="none" w:sz="0" w:space="0" w:color="auto"/>
          </w:divBdr>
          <w:divsChild>
            <w:div w:id="882523643">
              <w:marLeft w:val="0"/>
              <w:marRight w:val="0"/>
              <w:marTop w:val="0"/>
              <w:marBottom w:val="0"/>
              <w:divBdr>
                <w:top w:val="none" w:sz="0" w:space="0" w:color="auto"/>
                <w:left w:val="none" w:sz="0" w:space="0" w:color="auto"/>
                <w:bottom w:val="none" w:sz="0" w:space="0" w:color="auto"/>
                <w:right w:val="none" w:sz="0" w:space="0" w:color="auto"/>
              </w:divBdr>
              <w:divsChild>
                <w:div w:id="1125082424">
                  <w:marLeft w:val="0"/>
                  <w:marRight w:val="0"/>
                  <w:marTop w:val="0"/>
                  <w:marBottom w:val="0"/>
                  <w:divBdr>
                    <w:top w:val="none" w:sz="0" w:space="0" w:color="auto"/>
                    <w:left w:val="none" w:sz="0" w:space="0" w:color="auto"/>
                    <w:bottom w:val="none" w:sz="0" w:space="0" w:color="auto"/>
                    <w:right w:val="none" w:sz="0" w:space="0" w:color="auto"/>
                  </w:divBdr>
                  <w:divsChild>
                    <w:div w:id="45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145167">
          <w:marLeft w:val="0"/>
          <w:marRight w:val="0"/>
          <w:marTop w:val="0"/>
          <w:marBottom w:val="0"/>
          <w:divBdr>
            <w:top w:val="none" w:sz="0" w:space="0" w:color="auto"/>
            <w:left w:val="none" w:sz="0" w:space="0" w:color="auto"/>
            <w:bottom w:val="none" w:sz="0" w:space="0" w:color="auto"/>
            <w:right w:val="none" w:sz="0" w:space="0" w:color="auto"/>
          </w:divBdr>
          <w:divsChild>
            <w:div w:id="1590626530">
              <w:marLeft w:val="0"/>
              <w:marRight w:val="0"/>
              <w:marTop w:val="0"/>
              <w:marBottom w:val="0"/>
              <w:divBdr>
                <w:top w:val="none" w:sz="0" w:space="0" w:color="auto"/>
                <w:left w:val="none" w:sz="0" w:space="0" w:color="auto"/>
                <w:bottom w:val="none" w:sz="0" w:space="0" w:color="auto"/>
                <w:right w:val="none" w:sz="0" w:space="0" w:color="auto"/>
              </w:divBdr>
              <w:divsChild>
                <w:div w:id="49252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34366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9395181">
      <w:bodyDiv w:val="1"/>
      <w:marLeft w:val="0"/>
      <w:marRight w:val="0"/>
      <w:marTop w:val="0"/>
      <w:marBottom w:val="0"/>
      <w:divBdr>
        <w:top w:val="none" w:sz="0" w:space="0" w:color="auto"/>
        <w:left w:val="none" w:sz="0" w:space="0" w:color="auto"/>
        <w:bottom w:val="none" w:sz="0" w:space="0" w:color="auto"/>
        <w:right w:val="none" w:sz="0" w:space="0" w:color="auto"/>
      </w:divBdr>
      <w:divsChild>
        <w:div w:id="2127498507">
          <w:marLeft w:val="0"/>
          <w:marRight w:val="0"/>
          <w:marTop w:val="0"/>
          <w:marBottom w:val="0"/>
          <w:divBdr>
            <w:top w:val="none" w:sz="0" w:space="0" w:color="auto"/>
            <w:left w:val="none" w:sz="0" w:space="0" w:color="auto"/>
            <w:bottom w:val="none" w:sz="0" w:space="0" w:color="auto"/>
            <w:right w:val="none" w:sz="0" w:space="0" w:color="auto"/>
          </w:divBdr>
          <w:divsChild>
            <w:div w:id="2116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agimoto@yokohama-cu.ac.jp"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med.ncbi.nlm.nih.gov/2203947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ubmed.ncbi.nlm.nih.gov/21836053/"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1</Pages>
  <Words>709</Words>
  <Characters>4045</Characters>
  <Application>Microsoft Office Word</Application>
  <DocSecurity>0</DocSecurity>
  <Lines>33</Lines>
  <Paragraphs>9</Paragraphs>
  <ScaleCrop>false</ScaleCrop>
  <HeadingPairs>
    <vt:vector size="6" baseType="variant">
      <vt:variant>
        <vt:lpstr>タイトル</vt:lpstr>
      </vt:variant>
      <vt:variant>
        <vt:i4>1</vt:i4>
      </vt:variant>
      <vt:variant>
        <vt:lpstr>見出し</vt:lpstr>
      </vt:variant>
      <vt:variant>
        <vt:i4>3</vt:i4>
      </vt:variant>
      <vt:variant>
        <vt:lpstr>Title</vt:lpstr>
      </vt:variant>
      <vt:variant>
        <vt:i4>1</vt:i4>
      </vt:variant>
    </vt:vector>
  </HeadingPairs>
  <TitlesOfParts>
    <vt:vector size="5" baseType="lpstr">
      <vt:lpstr/>
      <vt:lpstr>Pre-Clinical Study: Regenerating autologous elastic cartilage for treatments of </vt:lpstr>
      <vt:lpstr>        Abstract (300 word limit)</vt:lpstr>
      <vt:lpstr>        Image</vt:lpstr>
      <vt:lpstr/>
    </vt:vector>
  </TitlesOfParts>
  <Company>Microsoft</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慎太郎 鍵本</cp:lastModifiedBy>
  <cp:revision>20</cp:revision>
  <dcterms:created xsi:type="dcterms:W3CDTF">2020-08-25T03:11:00Z</dcterms:created>
  <dcterms:modified xsi:type="dcterms:W3CDTF">2020-08-25T05:59:00Z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