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340" w:rsidRDefault="007F1340" w:rsidP="005973B9">
      <w:pPr>
        <w:pStyle w:val="BodyText"/>
        <w:spacing w:before="73" w:line="198" w:lineRule="exact"/>
        <w:ind w:left="100" w:right="5987"/>
        <w:rPr>
          <w:rFonts w:ascii="Arial"/>
          <w:sz w:val="28"/>
          <w:szCs w:val="28"/>
        </w:rPr>
      </w:pPr>
      <w:r>
        <w:rPr>
          <w:rFonts w:ascii="Arial"/>
          <w:sz w:val="28"/>
          <w:szCs w:val="28"/>
        </w:rPr>
        <w:t>S</w:t>
      </w:r>
      <w:r w:rsidR="00AE2EE6">
        <w:rPr>
          <w:rFonts w:ascii="Arial"/>
          <w:sz w:val="28"/>
          <w:szCs w:val="28"/>
        </w:rPr>
        <w:t>urgical</w:t>
      </w:r>
      <w:r>
        <w:rPr>
          <w:rFonts w:ascii="Arial"/>
          <w:sz w:val="28"/>
          <w:szCs w:val="28"/>
        </w:rPr>
        <w:t xml:space="preserve"> Management of T</w:t>
      </w:r>
      <w:r w:rsidR="00AE2EE6">
        <w:rPr>
          <w:rFonts w:ascii="Arial"/>
          <w:sz w:val="28"/>
          <w:szCs w:val="28"/>
        </w:rPr>
        <w:t>emperomandibular joint anky</w:t>
      </w:r>
      <w:r>
        <w:rPr>
          <w:rFonts w:ascii="Arial"/>
          <w:sz w:val="28"/>
          <w:szCs w:val="28"/>
        </w:rPr>
        <w:t xml:space="preserve">losis retaining the neo condyle; A Case Report. </w:t>
      </w:r>
    </w:p>
    <w:p w:rsidR="00740B2C" w:rsidRDefault="007F134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Tofiq Bohra </w:t>
      </w:r>
      <w:r w:rsidR="00740B2C">
        <w:rPr>
          <w:rFonts w:ascii="Arial"/>
        </w:rPr>
        <w:t>( Bds,Mds,FCLPS)</w:t>
      </w:r>
    </w:p>
    <w:p w:rsidR="00740B2C" w:rsidRDefault="00740B2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Parit Ladani ( Bds. Mds, FCLPS) </w:t>
      </w:r>
    </w:p>
    <w:p w:rsidR="005973B9" w:rsidRDefault="00740B2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(director Swiss cleft centre Mumbai)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2EE6" w:rsidRDefault="00AE2EE6" w:rsidP="00AE2EE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Abstract :</w:t>
      </w:r>
    </w:p>
    <w:p w:rsidR="00AE2EE6" w:rsidRPr="00AE2EE6" w:rsidRDefault="00AE2EE6" w:rsidP="00AE2EE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AE2EE6">
        <w:rPr>
          <w:rFonts w:ascii="Times New Roman" w:hAnsi="Times New Roman" w:cs="Times New Roman"/>
        </w:rPr>
        <w:t>Condylar fracture in children may lead to serious sequelae if not properly managed. Temperomandibular joint (Tmj) ankylosis is an most commonly occuring sequeale following a condylar fracture . Many different surgical operating techniques have been proposed for treating a TMJ ankylosis case . This article is a case report of a tmj ankylosis case  that proposes a surgical technique of saving the fractured condyle and disc in their displaced position for optimal function and growth .</w:t>
      </w:r>
    </w:p>
    <w:p w:rsidR="00AE2EE6" w:rsidRPr="00AE2EE6" w:rsidRDefault="00AE2EE6" w:rsidP="00AE2EE6">
      <w:pPr>
        <w:autoSpaceDE w:val="0"/>
        <w:autoSpaceDN w:val="0"/>
        <w:adjustRightInd w:val="0"/>
        <w:spacing w:before="100" w:after="100" w:line="480" w:lineRule="auto"/>
        <w:rPr>
          <w:rFonts w:ascii="Times New Roman" w:hAnsi="Times New Roman" w:cs="Times New Roman"/>
        </w:rPr>
      </w:pPr>
      <w:r w:rsidRPr="00AE2EE6">
        <w:rPr>
          <w:rFonts w:ascii="Times New Roman" w:hAnsi="Times New Roman" w:cs="Times New Roman"/>
        </w:rPr>
        <w:t>Key-words:  temperomandibular joint , condylar fracture , ankylosis , neo condyle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740B2C" w:rsidRPr="00740B2C" w:rsidRDefault="00740B2C" w:rsidP="00740B2C">
      <w:pPr>
        <w:autoSpaceDE w:val="0"/>
        <w:autoSpaceDN w:val="0"/>
        <w:adjustRightInd w:val="0"/>
        <w:spacing w:before="100" w:after="100" w:line="480" w:lineRule="auto"/>
        <w:rPr>
          <w:rFonts w:ascii="Times New Roman" w:hAnsi="Times New Roman" w:cs="Times New Roman"/>
          <w:sz w:val="20"/>
          <w:szCs w:val="20"/>
        </w:rPr>
      </w:pPr>
      <w:r w:rsidRPr="00740B2C">
        <w:rPr>
          <w:rFonts w:ascii="Times New Roman" w:hAnsi="Times New Roman" w:cs="Times New Roman"/>
          <w:sz w:val="20"/>
          <w:szCs w:val="20"/>
        </w:rPr>
        <w:t>1) Nitzan DMD et al : Surgical Management of Temporomandibular Joint Ankylosis TfTpe III by Retaining the Displaced Condyle and Disc ,J Oral Moxillofac Surg 56: 1 133-i 138, 1998.</w:t>
      </w:r>
    </w:p>
    <w:p w:rsidR="00740B2C" w:rsidRPr="00740B2C" w:rsidRDefault="00740B2C" w:rsidP="00740B2C">
      <w:pPr>
        <w:autoSpaceDE w:val="0"/>
        <w:autoSpaceDN w:val="0"/>
        <w:adjustRightInd w:val="0"/>
        <w:spacing w:before="100" w:after="100" w:line="480" w:lineRule="auto"/>
        <w:rPr>
          <w:rFonts w:ascii="Times New Roman" w:hAnsi="Times New Roman" w:cs="Times New Roman"/>
          <w:sz w:val="20"/>
          <w:szCs w:val="20"/>
        </w:rPr>
      </w:pPr>
      <w:r w:rsidRPr="00740B2C">
        <w:rPr>
          <w:rFonts w:ascii="Times New Roman" w:hAnsi="Times New Roman" w:cs="Times New Roman"/>
          <w:sz w:val="20"/>
          <w:szCs w:val="20"/>
        </w:rPr>
        <w:t>2) Y.Zhang.D.M: Clinical Investigation of Early Post- Taumatic Temperomandibular Joint Ankylosis and the Role of Repositioning Discs in Treatment, Int.j.Oral Maxillofac.Surg,2006.</w:t>
      </w:r>
    </w:p>
    <w:p w:rsidR="00740B2C" w:rsidRPr="00740B2C" w:rsidRDefault="00740B2C" w:rsidP="00740B2C">
      <w:pPr>
        <w:autoSpaceDE w:val="0"/>
        <w:autoSpaceDN w:val="0"/>
        <w:adjustRightInd w:val="0"/>
        <w:spacing w:before="100" w:after="100" w:line="480" w:lineRule="auto"/>
        <w:rPr>
          <w:rFonts w:ascii="Times New Roman" w:hAnsi="Times New Roman" w:cs="Times New Roman"/>
          <w:sz w:val="20"/>
          <w:szCs w:val="20"/>
        </w:rPr>
      </w:pPr>
      <w:r w:rsidRPr="00740B2C">
        <w:rPr>
          <w:rFonts w:ascii="Times New Roman" w:hAnsi="Times New Roman" w:cs="Times New Roman"/>
          <w:sz w:val="20"/>
          <w:szCs w:val="20"/>
        </w:rPr>
        <w:t>3) Sawhney CP: Bony ankylosis of the temporomandibular joint: Follow-up of 70 patients treated with arthroplasty and acrylic spacer interposition. Plast Reconstr Surg 77:29, 1986.</w:t>
      </w:r>
    </w:p>
    <w:p w:rsidR="00740B2C" w:rsidRPr="00740B2C" w:rsidRDefault="00740B2C" w:rsidP="00740B2C">
      <w:pPr>
        <w:autoSpaceDE w:val="0"/>
        <w:autoSpaceDN w:val="0"/>
        <w:adjustRightInd w:val="0"/>
        <w:spacing w:before="100" w:after="100" w:line="480" w:lineRule="auto"/>
        <w:rPr>
          <w:rFonts w:ascii="Times New Roman" w:hAnsi="Times New Roman" w:cs="Times New Roman"/>
          <w:sz w:val="20"/>
          <w:szCs w:val="20"/>
        </w:rPr>
      </w:pPr>
      <w:r w:rsidRPr="00740B2C">
        <w:rPr>
          <w:rFonts w:ascii="Times New Roman" w:hAnsi="Times New Roman" w:cs="Times New Roman"/>
          <w:sz w:val="20"/>
          <w:szCs w:val="20"/>
        </w:rPr>
        <w:t>4) Zhao Y, Zhang Y (2016) Condylar Fracture in Children: Current Knowledge and Considerations. JSM Dent 4(1): 1059.</w:t>
      </w:r>
    </w:p>
    <w:p w:rsidR="00740B2C" w:rsidRPr="00740B2C" w:rsidRDefault="00740B2C" w:rsidP="00740B2C">
      <w:pPr>
        <w:autoSpaceDE w:val="0"/>
        <w:autoSpaceDN w:val="0"/>
        <w:adjustRightInd w:val="0"/>
        <w:spacing w:before="100" w:after="100" w:line="480" w:lineRule="auto"/>
        <w:rPr>
          <w:rFonts w:ascii="Times New Roman" w:hAnsi="Times New Roman" w:cs="Times New Roman"/>
          <w:sz w:val="20"/>
          <w:szCs w:val="20"/>
        </w:rPr>
      </w:pPr>
      <w:r w:rsidRPr="00740B2C">
        <w:rPr>
          <w:rFonts w:ascii="Times New Roman" w:hAnsi="Times New Roman" w:cs="Times New Roman"/>
          <w:sz w:val="20"/>
          <w:szCs w:val="20"/>
        </w:rPr>
        <w:t>5)Al-Kayat A, Bramley P: A modified pre-auricular approach to the temporomandibular joint and malar arch. Br J Oral Surg 17:91, 1979.</w:t>
      </w:r>
    </w:p>
    <w:p w:rsidR="00740B2C" w:rsidRPr="00740B2C" w:rsidRDefault="00740B2C" w:rsidP="00740B2C">
      <w:pPr>
        <w:autoSpaceDE w:val="0"/>
        <w:autoSpaceDN w:val="0"/>
        <w:adjustRightInd w:val="0"/>
        <w:spacing w:before="100" w:after="100" w:line="480" w:lineRule="auto"/>
        <w:rPr>
          <w:rFonts w:ascii="Times New Roman" w:hAnsi="Times New Roman" w:cs="Times New Roman"/>
          <w:sz w:val="20"/>
          <w:szCs w:val="20"/>
        </w:rPr>
      </w:pPr>
      <w:r w:rsidRPr="00740B2C">
        <w:rPr>
          <w:rFonts w:ascii="Times New Roman" w:hAnsi="Times New Roman" w:cs="Times New Roman"/>
          <w:sz w:val="20"/>
          <w:szCs w:val="20"/>
        </w:rPr>
        <w:t>6) Laskin DM: Role of the meniscus in the etiology of post traumatic temporomandibulary pain ankylosis. Int J Oral Surg 7:340, 1978.</w:t>
      </w:r>
    </w:p>
    <w:p w:rsidR="00740B2C" w:rsidRPr="00740B2C" w:rsidRDefault="00740B2C" w:rsidP="00740B2C">
      <w:pPr>
        <w:autoSpaceDE w:val="0"/>
        <w:autoSpaceDN w:val="0"/>
        <w:adjustRightInd w:val="0"/>
        <w:spacing w:before="100" w:after="100" w:line="480" w:lineRule="auto"/>
        <w:rPr>
          <w:rFonts w:ascii="Times New Roman" w:hAnsi="Times New Roman" w:cs="Times New Roman"/>
          <w:sz w:val="20"/>
          <w:szCs w:val="20"/>
        </w:rPr>
      </w:pPr>
      <w:r w:rsidRPr="00740B2C">
        <w:rPr>
          <w:rFonts w:ascii="Times New Roman" w:hAnsi="Times New Roman" w:cs="Times New Roman"/>
          <w:sz w:val="20"/>
          <w:szCs w:val="20"/>
        </w:rPr>
        <w:t>7) Kirk WS, Ferrar JH: Early surgical correction of unilateral TMJ ankylosis and improvement in mandibular symmetry with use of an orthodontic functional appliance: A case report. J Cranio- mandib Pratt 11:308, 1993.</w:t>
      </w:r>
    </w:p>
    <w:p w:rsidR="00740B2C" w:rsidRPr="00740B2C" w:rsidRDefault="00740B2C" w:rsidP="00740B2C">
      <w:pPr>
        <w:autoSpaceDE w:val="0"/>
        <w:autoSpaceDN w:val="0"/>
        <w:adjustRightInd w:val="0"/>
        <w:spacing w:before="100" w:after="100" w:line="480" w:lineRule="auto"/>
        <w:rPr>
          <w:rFonts w:ascii="Times New Roman" w:hAnsi="Times New Roman" w:cs="Times New Roman"/>
          <w:sz w:val="20"/>
          <w:szCs w:val="20"/>
        </w:rPr>
      </w:pPr>
      <w:r w:rsidRPr="00740B2C">
        <w:rPr>
          <w:rFonts w:ascii="Times New Roman" w:hAnsi="Times New Roman" w:cs="Times New Roman"/>
          <w:sz w:val="20"/>
          <w:szCs w:val="20"/>
        </w:rPr>
        <w:lastRenderedPageBreak/>
        <w:t>8) Caldwell JB: Surgical management of temporomandibular joint ankylosis. Int J Oral Surg 7:354, 1978.</w:t>
      </w:r>
    </w:p>
    <w:p w:rsidR="005973B9" w:rsidRPr="00740B2C" w:rsidRDefault="00740B2C" w:rsidP="00740B2C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  <w:sz w:val="20"/>
          <w:szCs w:val="20"/>
        </w:rPr>
      </w:pPr>
      <w:r w:rsidRPr="00740B2C">
        <w:rPr>
          <w:rFonts w:ascii="Times New Roman" w:hAnsi="Times New Roman" w:cs="Times New Roman"/>
          <w:sz w:val="20"/>
          <w:szCs w:val="20"/>
        </w:rPr>
        <w:lastRenderedPageBreak/>
        <w:t>9) Peter Banks: A pragmatic approach to the management of condylar fractures: Int. J. Oral</w:t>
      </w:r>
      <w:r w:rsidR="005973B9" w:rsidRPr="00740B2C">
        <w:rPr>
          <w:rFonts w:ascii="Calibri" w:hAnsi="Calibri"/>
          <w:sz w:val="20"/>
          <w:szCs w:val="20"/>
        </w:rPr>
        <w:t>.</w:t>
      </w:r>
    </w:p>
    <w:p w:rsidR="00AE3E37" w:rsidRPr="00740B2C" w:rsidRDefault="00AE3E37" w:rsidP="008756E6">
      <w:pPr>
        <w:tabs>
          <w:tab w:val="left" w:pos="384"/>
        </w:tabs>
        <w:ind w:right="117"/>
        <w:rPr>
          <w:sz w:val="20"/>
          <w:szCs w:val="20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EA3546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 w:rsidRPr="00EA3546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  <w:lang w:val="en-IN" w:eastAsia="en-IN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73391E" w:rsidRDefault="00740B2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I Dr Tofiq Bohra h</w:t>
      </w:r>
      <w:r w:rsidR="004F0E12">
        <w:rPr>
          <w:rFonts w:ascii="Arial"/>
          <w:sz w:val="14"/>
        </w:rPr>
        <w:t>a</w:t>
      </w:r>
      <w:r>
        <w:rPr>
          <w:rFonts w:ascii="Arial"/>
          <w:sz w:val="14"/>
        </w:rPr>
        <w:t xml:space="preserve">ve done my </w:t>
      </w:r>
      <w:r w:rsidR="004F0E12">
        <w:rPr>
          <w:rFonts w:ascii="Arial"/>
          <w:sz w:val="14"/>
        </w:rPr>
        <w:t>oral and maxillofacial surgery MDS residency from India.</w:t>
      </w:r>
      <w:r w:rsidR="0073391E">
        <w:rPr>
          <w:rFonts w:ascii="Arial"/>
          <w:sz w:val="14"/>
        </w:rPr>
        <w:t xml:space="preserve">i have done work in head and neck oncosurgery for a tenure of 10 months. </w:t>
      </w:r>
      <w:r w:rsidR="004F0E12">
        <w:rPr>
          <w:rFonts w:ascii="Arial"/>
          <w:sz w:val="14"/>
        </w:rPr>
        <w:t xml:space="preserve"> I have done a fellowship in Cleft &amp; Craniofacial Plastic Surgery for 1year 3 months and have operated on cleft </w:t>
      </w:r>
      <w:r w:rsidR="0073391E">
        <w:rPr>
          <w:rFonts w:ascii="Arial"/>
          <w:sz w:val="14"/>
        </w:rPr>
        <w:t>lip,</w:t>
      </w:r>
      <w:r w:rsidR="004F0E12">
        <w:rPr>
          <w:rFonts w:ascii="Arial"/>
          <w:sz w:val="14"/>
        </w:rPr>
        <w:t xml:space="preserve"> </w:t>
      </w:r>
      <w:r w:rsidR="0073391E">
        <w:rPr>
          <w:rFonts w:ascii="Arial"/>
          <w:sz w:val="14"/>
        </w:rPr>
        <w:t>palate, Cleft</w:t>
      </w:r>
      <w:r w:rsidR="004F0E12">
        <w:rPr>
          <w:rFonts w:ascii="Arial"/>
          <w:sz w:val="14"/>
        </w:rPr>
        <w:t xml:space="preserve"> Rhinoplasty, Cleft Orthognathic,</w:t>
      </w:r>
      <w:r w:rsidR="0073391E">
        <w:rPr>
          <w:rFonts w:ascii="Arial"/>
          <w:sz w:val="14"/>
        </w:rPr>
        <w:t xml:space="preserve"> Secondary Alveolar Bone Grafting, Scar Revision etc. I work as a private practitioner in India .</w:t>
      </w:r>
    </w:p>
    <w:p w:rsidR="00AE3E37" w:rsidRDefault="0073391E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  <w:r w:rsidR="004F0E12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Email: </w:t>
      </w:r>
      <w:r>
        <w:rPr>
          <w:rFonts w:ascii="Arial"/>
          <w:sz w:val="14"/>
        </w:rPr>
        <w:t>drtofiqbohra@gmail.com</w:t>
      </w:r>
    </w:p>
    <w:p w:rsidR="00AE3E37" w:rsidRDefault="00EA3546">
      <w:pPr>
        <w:pStyle w:val="BodyText"/>
        <w:spacing w:before="2"/>
        <w:rPr>
          <w:rFonts w:ascii="Arial"/>
          <w:sz w:val="19"/>
        </w:rPr>
      </w:pPr>
      <w:r w:rsidRPr="00EA3546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6ED7" w:rsidRDefault="00D96ED7">
      <w:r>
        <w:separator/>
      </w:r>
    </w:p>
  </w:endnote>
  <w:endnote w:type="continuationSeparator" w:id="1">
    <w:p w:rsidR="00D96ED7" w:rsidRDefault="00D96E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A3546">
    <w:pPr>
      <w:pStyle w:val="BodyText"/>
      <w:spacing w:line="14" w:lineRule="auto"/>
      <w:rPr>
        <w:sz w:val="20"/>
      </w:rPr>
    </w:pPr>
    <w:r w:rsidRPr="00EA3546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EA3546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EA3546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6ED7" w:rsidRDefault="00D96ED7">
      <w:r>
        <w:separator/>
      </w:r>
    </w:p>
  </w:footnote>
  <w:footnote w:type="continuationSeparator" w:id="1">
    <w:p w:rsidR="00D96ED7" w:rsidRDefault="00D96E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A3546">
    <w:pPr>
      <w:pStyle w:val="BodyText"/>
      <w:spacing w:line="14" w:lineRule="auto"/>
      <w:rPr>
        <w:sz w:val="20"/>
      </w:rPr>
    </w:pPr>
    <w:r w:rsidRPr="00EA3546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EA3546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0E12"/>
    <w:rsid w:val="004F3523"/>
    <w:rsid w:val="005973B9"/>
    <w:rsid w:val="005B3A56"/>
    <w:rsid w:val="006060CE"/>
    <w:rsid w:val="0063497F"/>
    <w:rsid w:val="0073391E"/>
    <w:rsid w:val="00740B2C"/>
    <w:rsid w:val="007F1340"/>
    <w:rsid w:val="00873DF0"/>
    <w:rsid w:val="008756E6"/>
    <w:rsid w:val="008A08B6"/>
    <w:rsid w:val="009B2D44"/>
    <w:rsid w:val="00A07E82"/>
    <w:rsid w:val="00A9710C"/>
    <w:rsid w:val="00AE2EE6"/>
    <w:rsid w:val="00AE3E37"/>
    <w:rsid w:val="00B21A57"/>
    <w:rsid w:val="00C33602"/>
    <w:rsid w:val="00CD6F55"/>
    <w:rsid w:val="00D96ED7"/>
    <w:rsid w:val="00DE3104"/>
    <w:rsid w:val="00E26B10"/>
    <w:rsid w:val="00EA3546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Tofiq</cp:lastModifiedBy>
  <cp:revision>3</cp:revision>
  <dcterms:created xsi:type="dcterms:W3CDTF">2016-12-06T11:19:00Z</dcterms:created>
  <dcterms:modified xsi:type="dcterms:W3CDTF">2017-11-14T10:24:00Z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