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5E9932" w14:textId="591DE248" w:rsidR="007B2386" w:rsidRDefault="007B2386" w:rsidP="007B2386">
      <w:pPr>
        <w:spacing w:after="0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 xml:space="preserve">Title: </w:t>
      </w:r>
      <w:proofErr w:type="spellStart"/>
      <w:r w:rsidR="009A01FF" w:rsidRPr="00CC380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Phalloplasty</w:t>
      </w:r>
      <w:proofErr w:type="spellEnd"/>
      <w:r w:rsidR="009A01FF" w:rsidRPr="00CC380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 xml:space="preserve"> with a r</w:t>
      </w:r>
      <w:r w:rsidRPr="00CC380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 xml:space="preserve">adial forearm flap </w:t>
      </w:r>
      <w:r w:rsidR="009A01FF" w:rsidRPr="00CC380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versus with an</w:t>
      </w:r>
      <w:r w:rsidRPr="00CC380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 xml:space="preserve"> anterolateral thigh flap: a retrospective comparative study based on 413 cases.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</w:p>
    <w:p w14:paraId="2CE7C156" w14:textId="6EA13428" w:rsidR="00577381" w:rsidRDefault="00577381" w:rsidP="007B2386">
      <w:pPr>
        <w:spacing w:after="0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Stan MONSTREY, Ingrid VANDEVELDE, </w:t>
      </w:r>
      <w:bookmarkStart w:id="0" w:name="_GoBack"/>
      <w:bookmarkEnd w:id="0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Salvatore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D’Arpa</w:t>
      </w:r>
      <w:proofErr w:type="spellEnd"/>
    </w:p>
    <w:p w14:paraId="3F63CF88" w14:textId="0E585AD4" w:rsidR="00577381" w:rsidRDefault="00577381" w:rsidP="007B2386">
      <w:pPr>
        <w:spacing w:after="0" w:line="480" w:lineRule="auto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Plastic Surgery, Ghent University Hospital </w:t>
      </w:r>
    </w:p>
    <w:p w14:paraId="0127BF60" w14:textId="77777777" w:rsidR="007B2386" w:rsidRDefault="007B2386" w:rsidP="007B2386">
      <w:pPr>
        <w:spacing w:after="0" w:line="480" w:lineRule="auto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</w:pPr>
    </w:p>
    <w:p w14:paraId="6CE57FCB" w14:textId="77777777" w:rsidR="007B2386" w:rsidRPr="00CF175D" w:rsidRDefault="007B2386" w:rsidP="007B2386">
      <w:pPr>
        <w:spacing w:after="0" w:line="480" w:lineRule="auto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Introduction</w:t>
      </w:r>
    </w:p>
    <w:p w14:paraId="3B64783F" w14:textId="57AF2D0F" w:rsidR="007B2386" w:rsidRPr="00CF175D" w:rsidRDefault="007B2386" w:rsidP="007B2386">
      <w:pPr>
        <w:spacing w:after="0" w:line="480" w:lineRule="auto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The </w:t>
      </w:r>
      <w:r w:rsidRPr="00CF17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anterolateral thigh (ALT) flap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is </w:t>
      </w:r>
      <w:r w:rsidR="007211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a</w:t>
      </w:r>
      <w:r w:rsidR="00F646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valuable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alternative to the radial forearm flap (RFF) </w:t>
      </w:r>
      <w:r w:rsidR="00F646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for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</w:t>
      </w:r>
      <w:r w:rsidR="00F646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enile reconstruction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. </w:t>
      </w:r>
      <w:r w:rsidR="00F646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So far 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o study has </w:t>
      </w:r>
      <w:r w:rsidR="00F646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ever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compared </w:t>
      </w:r>
      <w:r w:rsidR="007211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ALT and RFF </w:t>
      </w:r>
      <w:proofErr w:type="spellStart"/>
      <w:r w:rsidR="007211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phalloplasties</w:t>
      </w:r>
      <w:proofErr w:type="spellEnd"/>
      <w:r w:rsidR="007211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. The largest series reported to date,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413 cases performed at a single institution</w:t>
      </w:r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, </w:t>
      </w:r>
      <w:r w:rsidR="007211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is analyzed to compare the two techniques</w:t>
      </w:r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14:paraId="1865E4AD" w14:textId="12AD8FBC" w:rsidR="00C73004" w:rsidRDefault="007B2386" w:rsidP="00C73004">
      <w:pPr>
        <w:spacing w:after="0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 xml:space="preserve">Materials and methods </w:t>
      </w:r>
      <w:r w:rsidRPr="00CF175D">
        <w:rPr>
          <w:rFonts w:ascii="Times New Roman" w:hAnsi="Times New Roman" w:cs="Times New Roman"/>
          <w:b/>
          <w:color w:val="333333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From 2004 to 2016, 413 </w:t>
      </w:r>
      <w:proofErr w:type="spellStart"/>
      <w:r w:rsidRPr="00CF17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phalloplasties</w:t>
      </w:r>
      <w:proofErr w:type="spellEnd"/>
      <w:r w:rsidRPr="00CF17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were performed (320 RFF, 93 ALT). </w:t>
      </w:r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Urethral reconstruction in ALT flap </w:t>
      </w:r>
      <w:proofErr w:type="spellStart"/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phalloplasties</w:t>
      </w:r>
      <w:proofErr w:type="spellEnd"/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was accomplished with a second flap or with </w:t>
      </w:r>
      <w:proofErr w:type="spellStart"/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prelamination</w:t>
      </w:r>
      <w:proofErr w:type="spellEnd"/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in 94% of cases. </w:t>
      </w:r>
      <w:r w:rsidR="007211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O</w:t>
      </w:r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u</w:t>
      </w:r>
      <w:r w:rsidR="009A01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t</w:t>
      </w:r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comes </w:t>
      </w:r>
      <w:r w:rsidR="007211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were compared </w:t>
      </w:r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in terms of: flap survival, fistulae and strictures, erectile and testicular implants, secondary procedures on the penis and on the donor site. A questionnaire was administered to investigate </w:t>
      </w:r>
      <w:proofErr w:type="spellStart"/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QoL</w:t>
      </w:r>
      <w:proofErr w:type="spellEnd"/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D61D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and aesthetic </w:t>
      </w:r>
      <w:r w:rsidR="00C730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outcomes.</w:t>
      </w:r>
    </w:p>
    <w:p w14:paraId="180287E2" w14:textId="7660864B" w:rsidR="007B2386" w:rsidRPr="00CF175D" w:rsidRDefault="007B2386" w:rsidP="00C73004">
      <w:pPr>
        <w:suppressAutoHyphens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CF175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Results</w:t>
      </w:r>
      <w:r w:rsidRPr="00CF175D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 </w:t>
      </w:r>
      <w:r w:rsidRPr="00CF175D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r w:rsidR="00C7300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ALT flap </w:t>
      </w:r>
      <w:proofErr w:type="spellStart"/>
      <w:r w:rsidR="00C73004">
        <w:rPr>
          <w:rFonts w:ascii="Times New Roman" w:hAnsi="Times New Roman" w:cs="Times New Roman"/>
          <w:color w:val="000000"/>
          <w:sz w:val="24"/>
          <w:szCs w:val="24"/>
          <w:lang w:val="en-US"/>
        </w:rPr>
        <w:t>phalloplasties</w:t>
      </w:r>
      <w:proofErr w:type="spellEnd"/>
      <w:r w:rsidR="00C7300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showed statistically significant higher rates of </w:t>
      </w:r>
      <w:r w:rsidR="006E46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secondary procedures in the penis </w:t>
      </w:r>
      <w:r w:rsidR="00D61D05">
        <w:rPr>
          <w:rFonts w:ascii="Times New Roman" w:hAnsi="Times New Roman" w:cs="Times New Roman"/>
          <w:color w:val="000000"/>
          <w:sz w:val="24"/>
          <w:szCs w:val="24"/>
          <w:lang w:val="en-US"/>
        </w:rPr>
        <w:t>(45 vs15 %)</w:t>
      </w:r>
      <w:r w:rsidR="00F6469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6E46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and </w:t>
      </w:r>
      <w:r w:rsidR="00F6469C">
        <w:rPr>
          <w:rFonts w:ascii="Times New Roman" w:hAnsi="Times New Roman" w:cs="Times New Roman"/>
          <w:color w:val="000000"/>
          <w:sz w:val="24"/>
          <w:szCs w:val="24"/>
          <w:lang w:val="en-US"/>
        </w:rPr>
        <w:t>at</w:t>
      </w:r>
      <w:r w:rsidR="006E46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donor site</w:t>
      </w:r>
      <w:r w:rsidR="00D61D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(16 vs5 %)</w:t>
      </w:r>
      <w:r w:rsidR="006E46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The RFF </w:t>
      </w:r>
      <w:proofErr w:type="spellStart"/>
      <w:r w:rsidR="006E46BF">
        <w:rPr>
          <w:rFonts w:ascii="Times New Roman" w:hAnsi="Times New Roman" w:cs="Times New Roman"/>
          <w:color w:val="000000"/>
          <w:sz w:val="24"/>
          <w:szCs w:val="24"/>
          <w:lang w:val="en-US"/>
        </w:rPr>
        <w:t>phalloplasty</w:t>
      </w:r>
      <w:proofErr w:type="spellEnd"/>
      <w:r w:rsidR="006E46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showed significantly higher early fistula rates</w:t>
      </w:r>
      <w:r w:rsidR="00D61D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(31.6 vs 15.2 %)</w:t>
      </w:r>
      <w:r w:rsidR="006E46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and </w:t>
      </w:r>
      <w:r w:rsidR="00F6469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r w:rsidR="006E46BF">
        <w:rPr>
          <w:rFonts w:ascii="Times New Roman" w:hAnsi="Times New Roman" w:cs="Times New Roman"/>
          <w:color w:val="000000"/>
          <w:sz w:val="24"/>
          <w:szCs w:val="24"/>
          <w:lang w:val="en-US"/>
        </w:rPr>
        <w:t>higher percentage of patients wearing an implant</w:t>
      </w:r>
      <w:r w:rsidR="00D61D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(65.6 vs 42 %)</w:t>
      </w:r>
      <w:r w:rsidR="006E46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Fistulas requiring surgery and stricture rates, flap revisions and prosthesis-related complications showed no statistically significant differences. </w:t>
      </w:r>
      <w:r w:rsidR="00D61D05"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="007211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he </w:t>
      </w:r>
      <w:proofErr w:type="spellStart"/>
      <w:r w:rsidR="007211BF">
        <w:rPr>
          <w:rFonts w:ascii="Times New Roman" w:hAnsi="Times New Roman" w:cs="Times New Roman"/>
          <w:color w:val="000000"/>
          <w:sz w:val="24"/>
          <w:szCs w:val="24"/>
          <w:lang w:val="en-US"/>
        </w:rPr>
        <w:t>QoL</w:t>
      </w:r>
      <w:proofErr w:type="spellEnd"/>
      <w:r w:rsidR="007211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questionnaire</w:t>
      </w:r>
      <w:r w:rsidR="00D61D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(responders: 37 RFF and 17 ALT patients) showed </w:t>
      </w:r>
      <w:r w:rsidR="007211BF">
        <w:rPr>
          <w:rFonts w:ascii="Times New Roman" w:hAnsi="Times New Roman" w:cs="Times New Roman"/>
          <w:color w:val="000000"/>
          <w:sz w:val="24"/>
          <w:szCs w:val="24"/>
          <w:lang w:val="en-US"/>
        </w:rPr>
        <w:t>no statistically significant difference.</w:t>
      </w:r>
    </w:p>
    <w:p w14:paraId="3423A412" w14:textId="77777777" w:rsidR="007B2386" w:rsidRPr="00CF175D" w:rsidRDefault="007B2386" w:rsidP="007B2386">
      <w:pPr>
        <w:spacing w:after="0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 w:rsidRPr="00CF175D">
        <w:rPr>
          <w:rFonts w:ascii="Times New Roman" w:hAnsi="Times New Roman" w:cs="Times New Roman"/>
          <w:color w:val="333333"/>
          <w:sz w:val="24"/>
          <w:szCs w:val="24"/>
          <w:lang w:val="en-US"/>
        </w:rPr>
        <w:lastRenderedPageBreak/>
        <w:br/>
      </w:r>
      <w:r w:rsidRPr="00CF175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Conclusion</w:t>
      </w:r>
      <w:r w:rsidRPr="00CF17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CF175D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 </w:t>
      </w:r>
    </w:p>
    <w:p w14:paraId="565A1E81" w14:textId="351A9DA0" w:rsidR="007B2386" w:rsidRPr="00CF175D" w:rsidRDefault="00F6469C" w:rsidP="007B238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The </w:t>
      </w:r>
      <w:r w:rsidR="007211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ALT </w:t>
      </w:r>
      <w:proofErr w:type="spellStart"/>
      <w:r w:rsidR="00E24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phalloplasty</w:t>
      </w:r>
      <w:proofErr w:type="spellEnd"/>
      <w:r w:rsidR="00E24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D61D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is a valuable alternative to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the </w:t>
      </w:r>
      <w:r w:rsidR="00D61D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RFF </w:t>
      </w:r>
      <w:proofErr w:type="spellStart"/>
      <w:r w:rsidR="00D61D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phalloplasty</w:t>
      </w:r>
      <w:proofErr w:type="spellEnd"/>
      <w:r w:rsidR="00D61D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that </w:t>
      </w:r>
      <w:r w:rsidR="007211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allows to avoid the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extensive </w:t>
      </w:r>
      <w:r w:rsidR="007211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forearm scar</w:t>
      </w:r>
      <w:r w:rsidR="00D61D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. The drawbacks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of the ALT </w:t>
      </w:r>
      <w:r w:rsidR="00D61D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are the frequent need for a second flap for the urethra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and</w:t>
      </w:r>
      <w:r w:rsidR="00D61D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higher rates of secondary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corrections</w:t>
      </w:r>
      <w:r w:rsidR="007211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at the penis and at the donor site.</w:t>
      </w:r>
      <w:r w:rsidR="00E24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E24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QoL</w:t>
      </w:r>
      <w:proofErr w:type="spellEnd"/>
      <w:r w:rsidR="00E24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D61D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and cosmetic </w:t>
      </w:r>
      <w:r w:rsidR="00E24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outcomes </w:t>
      </w:r>
      <w:r w:rsidR="00D61D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were </w:t>
      </w:r>
      <w:r w:rsidR="00E24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comparable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for both te</w:t>
      </w:r>
      <w:r w:rsidR="00CC380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c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hniques</w:t>
      </w:r>
      <w:r w:rsidR="00E247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  <w:r w:rsidR="00D61D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RFF patients request an erectile implant more often since sometimes the ALT is thick and rigid enough to allow sexual intercourse without an implant.</w:t>
      </w:r>
    </w:p>
    <w:p w14:paraId="74FE3EC4" w14:textId="77777777" w:rsidR="007B52E9" w:rsidRPr="007211BF" w:rsidRDefault="00577381">
      <w:pPr>
        <w:rPr>
          <w:lang w:val="en-GB"/>
        </w:rPr>
      </w:pPr>
    </w:p>
    <w:sectPr w:rsidR="007B52E9" w:rsidRPr="00721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DABCBE" w16cid:durableId="1DC70C72"/>
  <w16cid:commentId w16cid:paraId="0F878205" w16cid:durableId="1DC70CA7"/>
  <w16cid:commentId w16cid:paraId="5C93A7BF" w16cid:durableId="1DC70CF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386"/>
    <w:rsid w:val="0018179E"/>
    <w:rsid w:val="00463E13"/>
    <w:rsid w:val="00577381"/>
    <w:rsid w:val="006B4F23"/>
    <w:rsid w:val="006E46BF"/>
    <w:rsid w:val="007211BF"/>
    <w:rsid w:val="00785679"/>
    <w:rsid w:val="007B2386"/>
    <w:rsid w:val="00827909"/>
    <w:rsid w:val="009A01FF"/>
    <w:rsid w:val="00C73004"/>
    <w:rsid w:val="00CC3807"/>
    <w:rsid w:val="00D61D05"/>
    <w:rsid w:val="00E24752"/>
    <w:rsid w:val="00F6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070F"/>
  <w15:chartTrackingRefBased/>
  <w15:docId w15:val="{1F616998-86E7-44F0-B44F-21246110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2386"/>
    <w:pPr>
      <w:spacing w:after="200" w:line="276" w:lineRule="auto"/>
    </w:pPr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apple-converted-space">
    <w:name w:val="apple-converted-space"/>
    <w:basedOn w:val="Standaardalinea-lettertype"/>
    <w:rsid w:val="007B2386"/>
  </w:style>
  <w:style w:type="character" w:styleId="Verwijzingopmerking">
    <w:name w:val="annotation reference"/>
    <w:basedOn w:val="Standaardalinea-lettertype"/>
    <w:uiPriority w:val="99"/>
    <w:semiHidden/>
    <w:unhideWhenUsed/>
    <w:rsid w:val="009A01F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A01F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A01FF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01F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01FF"/>
    <w:rPr>
      <w:b/>
      <w:bCs/>
      <w:sz w:val="20"/>
      <w:szCs w:val="2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01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01FF"/>
    <w:rPr>
      <w:rFonts w:ascii="Segoe UI" w:hAnsi="Segoe UI" w:cs="Segoe UI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UZ Gent</Company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D'Arpa Salvatore</dc:creator>
  <cp:keywords/>
  <dc:description/>
  <cp:lastModifiedBy>Stan</cp:lastModifiedBy>
  <cp:revision>3</cp:revision>
  <dcterms:created xsi:type="dcterms:W3CDTF">2018-01-23T07:29:00Z</dcterms:created>
  <dcterms:modified xsi:type="dcterms:W3CDTF">2018-01-23T07:30:00Z</dcterms:modified>
</cp:coreProperties>
</file>