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43AB" w:rsidRPr="00903AC5" w:rsidRDefault="003B43AB" w:rsidP="003B43AB">
      <w:pPr>
        <w:spacing w:after="0" w:line="360" w:lineRule="auto"/>
        <w:jc w:val="center"/>
        <w:rPr>
          <w:b/>
          <w:bCs/>
          <w:sz w:val="24"/>
          <w:szCs w:val="24"/>
        </w:rPr>
      </w:pPr>
      <w:r w:rsidRPr="00903AC5">
        <w:rPr>
          <w:b/>
          <w:bCs/>
          <w:sz w:val="24"/>
          <w:szCs w:val="24"/>
        </w:rPr>
        <w:t>RECONSTRUCTION OF SOFT TISSUE DEFECTS OF THE HEEL</w:t>
      </w:r>
      <w:r w:rsidR="00903AC5" w:rsidRPr="00903AC5">
        <w:rPr>
          <w:b/>
          <w:bCs/>
          <w:sz w:val="24"/>
          <w:szCs w:val="24"/>
        </w:rPr>
        <w:t xml:space="preserve"> WITH FREE FLAP </w:t>
      </w:r>
    </w:p>
    <w:p w:rsidR="003B43AB" w:rsidRDefault="003B43AB" w:rsidP="003B43AB">
      <w:pPr>
        <w:spacing w:after="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By</w:t>
      </w:r>
    </w:p>
    <w:p w:rsidR="003B43AB" w:rsidRPr="00B42828" w:rsidRDefault="003B43AB" w:rsidP="003B43AB">
      <w:pPr>
        <w:spacing w:after="0" w:line="36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Dr. Ahmed </w:t>
      </w:r>
      <w:proofErr w:type="spellStart"/>
      <w:r>
        <w:rPr>
          <w:b/>
          <w:bCs/>
          <w:sz w:val="24"/>
          <w:szCs w:val="24"/>
        </w:rPr>
        <w:t>Shoulah</w:t>
      </w:r>
      <w:proofErr w:type="spellEnd"/>
      <w:r>
        <w:rPr>
          <w:b/>
          <w:bCs/>
          <w:sz w:val="24"/>
          <w:szCs w:val="24"/>
        </w:rPr>
        <w:t xml:space="preserve"> </w:t>
      </w:r>
      <w:bookmarkStart w:id="0" w:name="_GoBack"/>
      <w:bookmarkEnd w:id="0"/>
    </w:p>
    <w:p w:rsidR="003B43AB" w:rsidRPr="00B42828" w:rsidRDefault="003B43AB" w:rsidP="003B43AB">
      <w:pPr>
        <w:spacing w:after="0" w:line="360" w:lineRule="auto"/>
        <w:jc w:val="center"/>
        <w:rPr>
          <w:i/>
          <w:iCs/>
          <w:sz w:val="24"/>
          <w:szCs w:val="24"/>
        </w:rPr>
      </w:pPr>
      <w:r w:rsidRPr="00B42828">
        <w:rPr>
          <w:i/>
          <w:iCs/>
          <w:sz w:val="24"/>
          <w:szCs w:val="24"/>
        </w:rPr>
        <w:t xml:space="preserve">Department of Surgery, Faculty of Medicine, </w:t>
      </w:r>
      <w:proofErr w:type="spellStart"/>
      <w:r w:rsidRPr="00B42828">
        <w:rPr>
          <w:i/>
          <w:iCs/>
          <w:sz w:val="24"/>
          <w:szCs w:val="24"/>
        </w:rPr>
        <w:t>Benha</w:t>
      </w:r>
      <w:proofErr w:type="spellEnd"/>
      <w:r w:rsidRPr="00B42828">
        <w:rPr>
          <w:i/>
          <w:iCs/>
          <w:sz w:val="24"/>
          <w:szCs w:val="24"/>
        </w:rPr>
        <w:t xml:space="preserve"> University, Egypt</w:t>
      </w:r>
    </w:p>
    <w:p w:rsidR="003B43AB" w:rsidRDefault="003B43AB" w:rsidP="003B43AB">
      <w:pPr>
        <w:spacing w:after="0" w:line="360" w:lineRule="auto"/>
        <w:rPr>
          <w:b/>
          <w:bCs/>
          <w:sz w:val="28"/>
          <w:szCs w:val="28"/>
        </w:rPr>
      </w:pPr>
    </w:p>
    <w:p w:rsidR="003B43AB" w:rsidRPr="00C52B8F" w:rsidRDefault="003B43AB" w:rsidP="003B43AB">
      <w:pPr>
        <w:spacing w:after="0" w:line="360" w:lineRule="auto"/>
        <w:rPr>
          <w:sz w:val="28"/>
          <w:szCs w:val="28"/>
        </w:rPr>
      </w:pPr>
      <w:r w:rsidRPr="00C52B8F">
        <w:rPr>
          <w:b/>
          <w:bCs/>
          <w:sz w:val="28"/>
          <w:szCs w:val="28"/>
        </w:rPr>
        <w:t>ABSTRACT</w:t>
      </w:r>
    </w:p>
    <w:p w:rsidR="003B43AB" w:rsidRPr="00282873" w:rsidRDefault="003B43AB" w:rsidP="003B43AB">
      <w:pPr>
        <w:spacing w:after="0"/>
        <w:jc w:val="both"/>
        <w:rPr>
          <w:sz w:val="24"/>
          <w:szCs w:val="24"/>
        </w:rPr>
      </w:pPr>
      <w:r w:rsidRPr="00282873">
        <w:rPr>
          <w:b/>
          <w:bCs/>
          <w:sz w:val="24"/>
          <w:szCs w:val="24"/>
        </w:rPr>
        <w:t>Objective:</w:t>
      </w:r>
      <w:r w:rsidRPr="00282873">
        <w:rPr>
          <w:sz w:val="24"/>
          <w:szCs w:val="24"/>
        </w:rPr>
        <w:t xml:space="preserve"> To present a case series of reconstruction of soft tissue defects of the heel using radial forearm free flap (RFFF) and anterolateral thigh (ALT) free flaps with microsurgical techniques.</w:t>
      </w:r>
    </w:p>
    <w:p w:rsidR="003B43AB" w:rsidRDefault="003B43AB" w:rsidP="003B43AB">
      <w:pPr>
        <w:spacing w:after="0"/>
        <w:jc w:val="both"/>
        <w:rPr>
          <w:rFonts w:eastAsia="Times New Roman" w:cstheme="minorHAnsi"/>
          <w:sz w:val="24"/>
          <w:szCs w:val="24"/>
        </w:rPr>
      </w:pPr>
      <w:r w:rsidRPr="00282873">
        <w:rPr>
          <w:rFonts w:eastAsiaTheme="minorHAnsi"/>
          <w:b/>
          <w:bCs/>
          <w:sz w:val="24"/>
          <w:szCs w:val="24"/>
        </w:rPr>
        <w:t xml:space="preserve">Patients and methods: </w:t>
      </w:r>
      <w:r w:rsidRPr="00282873">
        <w:rPr>
          <w:rFonts w:eastAsiaTheme="minorHAnsi"/>
          <w:sz w:val="24"/>
          <w:szCs w:val="24"/>
        </w:rPr>
        <w:t xml:space="preserve">The study included 25 patients with soft tissue defect of the heel treated in the Department of General Surgery, </w:t>
      </w:r>
      <w:proofErr w:type="spellStart"/>
      <w:r w:rsidRPr="00282873">
        <w:rPr>
          <w:rFonts w:eastAsiaTheme="minorHAnsi"/>
          <w:sz w:val="24"/>
          <w:szCs w:val="24"/>
        </w:rPr>
        <w:t>Benha</w:t>
      </w:r>
      <w:proofErr w:type="spellEnd"/>
      <w:r w:rsidRPr="00282873">
        <w:rPr>
          <w:rFonts w:eastAsiaTheme="minorHAnsi"/>
          <w:sz w:val="24"/>
          <w:szCs w:val="24"/>
        </w:rPr>
        <w:t xml:space="preserve"> University hospital from </w:t>
      </w:r>
      <w:r w:rsidRPr="00B940C8">
        <w:rPr>
          <w:rFonts w:eastAsiaTheme="minorHAnsi"/>
          <w:sz w:val="24"/>
          <w:szCs w:val="24"/>
        </w:rPr>
        <w:t xml:space="preserve">June 2015 to </w:t>
      </w:r>
      <w:r>
        <w:rPr>
          <w:rFonts w:eastAsiaTheme="minorHAnsi"/>
          <w:sz w:val="24"/>
          <w:szCs w:val="24"/>
        </w:rPr>
        <w:t>September</w:t>
      </w:r>
      <w:r w:rsidRPr="00B940C8">
        <w:rPr>
          <w:rFonts w:eastAsiaTheme="minorHAnsi"/>
          <w:sz w:val="24"/>
          <w:szCs w:val="24"/>
        </w:rPr>
        <w:t xml:space="preserve"> 2017</w:t>
      </w:r>
      <w:r w:rsidRPr="00282873">
        <w:rPr>
          <w:rFonts w:eastAsiaTheme="minorHAnsi"/>
          <w:sz w:val="24"/>
          <w:szCs w:val="24"/>
        </w:rPr>
        <w:t xml:space="preserve">. Eleven patients were treated by RFFF and 14 by ALT. </w:t>
      </w:r>
      <w:r w:rsidRPr="00282873">
        <w:rPr>
          <w:rFonts w:eastAsia="Times New Roman" w:cstheme="minorHAnsi"/>
          <w:sz w:val="24"/>
          <w:szCs w:val="24"/>
        </w:rPr>
        <w:t xml:space="preserve">Postoperatively, patients receivedantibiotics and the </w:t>
      </w:r>
      <w:proofErr w:type="spellStart"/>
      <w:r w:rsidRPr="00282873">
        <w:rPr>
          <w:sz w:val="24"/>
          <w:szCs w:val="24"/>
        </w:rPr>
        <w:t>antiplatelet</w:t>
      </w:r>
      <w:proofErr w:type="spellEnd"/>
      <w:r w:rsidRPr="00282873">
        <w:rPr>
          <w:sz w:val="24"/>
          <w:szCs w:val="24"/>
        </w:rPr>
        <w:t xml:space="preserve"> </w:t>
      </w:r>
      <w:proofErr w:type="spellStart"/>
      <w:r w:rsidRPr="00282873">
        <w:rPr>
          <w:sz w:val="24"/>
          <w:szCs w:val="24"/>
        </w:rPr>
        <w:t>Clopidogrel</w:t>
      </w:r>
      <w:proofErr w:type="spellEnd"/>
      <w:r w:rsidRPr="00282873">
        <w:rPr>
          <w:sz w:val="24"/>
          <w:szCs w:val="24"/>
        </w:rPr>
        <w:t xml:space="preserve"> with avoidance of </w:t>
      </w:r>
      <w:r w:rsidRPr="00282873">
        <w:rPr>
          <w:rFonts w:eastAsia="Times New Roman" w:cstheme="minorHAnsi"/>
          <w:sz w:val="24"/>
          <w:szCs w:val="24"/>
        </w:rPr>
        <w:t xml:space="preserve">weight bearing and walking for </w:t>
      </w:r>
      <w:r>
        <w:rPr>
          <w:rFonts w:eastAsia="Times New Roman" w:cstheme="minorHAnsi"/>
          <w:sz w:val="24"/>
          <w:szCs w:val="24"/>
        </w:rPr>
        <w:t>8</w:t>
      </w:r>
      <w:r w:rsidRPr="00282873">
        <w:rPr>
          <w:rFonts w:eastAsia="Times New Roman" w:cstheme="minorHAnsi"/>
          <w:sz w:val="24"/>
          <w:szCs w:val="24"/>
        </w:rPr>
        <w:t xml:space="preserve"> to </w:t>
      </w:r>
      <w:r>
        <w:rPr>
          <w:rFonts w:eastAsia="Times New Roman" w:cstheme="minorHAnsi"/>
          <w:sz w:val="24"/>
          <w:szCs w:val="24"/>
        </w:rPr>
        <w:t>10</w:t>
      </w:r>
      <w:r w:rsidRPr="00282873">
        <w:rPr>
          <w:rFonts w:eastAsia="Times New Roman" w:cstheme="minorHAnsi"/>
          <w:sz w:val="24"/>
          <w:szCs w:val="24"/>
        </w:rPr>
        <w:t xml:space="preserve"> weeks. At the end of follow-up, sensation and foot function were assessed in addition to patient satisfaction.</w:t>
      </w:r>
    </w:p>
    <w:p w:rsidR="003B43AB" w:rsidRPr="00282873" w:rsidRDefault="003B43AB" w:rsidP="003B43AB">
      <w:pPr>
        <w:spacing w:after="0"/>
        <w:jc w:val="both"/>
        <w:rPr>
          <w:sz w:val="24"/>
          <w:szCs w:val="24"/>
        </w:rPr>
      </w:pPr>
      <w:r w:rsidRPr="00282873">
        <w:rPr>
          <w:b/>
          <w:bCs/>
          <w:sz w:val="24"/>
          <w:szCs w:val="24"/>
        </w:rPr>
        <w:t xml:space="preserve">Results: </w:t>
      </w:r>
      <w:r w:rsidRPr="00282873">
        <w:rPr>
          <w:sz w:val="24"/>
          <w:szCs w:val="24"/>
        </w:rPr>
        <w:t>The median follow-up period was 1</w:t>
      </w:r>
      <w:r>
        <w:rPr>
          <w:sz w:val="24"/>
          <w:szCs w:val="24"/>
        </w:rPr>
        <w:t>7</w:t>
      </w:r>
      <w:r w:rsidRPr="00282873">
        <w:rPr>
          <w:sz w:val="24"/>
          <w:szCs w:val="24"/>
        </w:rPr>
        <w:t xml:space="preserve"> months (range: </w:t>
      </w:r>
      <w:r>
        <w:rPr>
          <w:sz w:val="24"/>
          <w:szCs w:val="24"/>
        </w:rPr>
        <w:t>15</w:t>
      </w:r>
      <w:r w:rsidRPr="00282873">
        <w:rPr>
          <w:sz w:val="24"/>
          <w:szCs w:val="24"/>
        </w:rPr>
        <w:t>-2</w:t>
      </w:r>
      <w:r>
        <w:rPr>
          <w:sz w:val="24"/>
          <w:szCs w:val="24"/>
        </w:rPr>
        <w:t>7</w:t>
      </w:r>
      <w:r w:rsidRPr="00282873">
        <w:rPr>
          <w:sz w:val="24"/>
          <w:szCs w:val="24"/>
        </w:rPr>
        <w:t xml:space="preserve"> months). The causes of defect were trauma (n=14), neuropathic ulcer (n=8) and neoplastic (n=3). The size of the defect ranged from 5x6 cm to 14x24 cm. Four patients (16%) had calcaneal fracture. By the end of follow up period, </w:t>
      </w:r>
      <w:r>
        <w:rPr>
          <w:sz w:val="24"/>
          <w:szCs w:val="24"/>
        </w:rPr>
        <w:t>21</w:t>
      </w:r>
      <w:r w:rsidRPr="00282873">
        <w:rPr>
          <w:sz w:val="24"/>
          <w:szCs w:val="24"/>
        </w:rPr>
        <w:t xml:space="preserve"> cases (</w:t>
      </w:r>
      <w:r>
        <w:rPr>
          <w:sz w:val="24"/>
          <w:szCs w:val="24"/>
        </w:rPr>
        <w:t>84</w:t>
      </w:r>
      <w:r w:rsidRPr="00282873">
        <w:rPr>
          <w:sz w:val="24"/>
          <w:szCs w:val="24"/>
        </w:rPr>
        <w:t xml:space="preserve">%) showed complete success, while </w:t>
      </w:r>
      <w:r>
        <w:rPr>
          <w:sz w:val="24"/>
          <w:szCs w:val="24"/>
        </w:rPr>
        <w:t>2</w:t>
      </w:r>
      <w:r w:rsidRPr="00282873">
        <w:rPr>
          <w:sz w:val="24"/>
          <w:szCs w:val="24"/>
        </w:rPr>
        <w:t xml:space="preserve"> flaps (</w:t>
      </w:r>
      <w:r>
        <w:rPr>
          <w:sz w:val="24"/>
          <w:szCs w:val="24"/>
        </w:rPr>
        <w:t>8</w:t>
      </w:r>
      <w:r w:rsidRPr="00282873">
        <w:rPr>
          <w:sz w:val="24"/>
          <w:szCs w:val="24"/>
        </w:rPr>
        <w:t>%) failed; two in each flap type and 2 other flaps (8%) showed partial loss of the edges (ALT flaps). Failure was due to venous congestion (n=</w:t>
      </w:r>
      <w:r>
        <w:rPr>
          <w:sz w:val="24"/>
          <w:szCs w:val="24"/>
        </w:rPr>
        <w:t>1</w:t>
      </w:r>
      <w:r w:rsidRPr="00282873">
        <w:rPr>
          <w:sz w:val="24"/>
          <w:szCs w:val="24"/>
        </w:rPr>
        <w:t>) and ischemia (n=</w:t>
      </w:r>
      <w:r>
        <w:rPr>
          <w:sz w:val="24"/>
          <w:szCs w:val="24"/>
        </w:rPr>
        <w:t>1</w:t>
      </w:r>
      <w:r w:rsidRPr="00282873">
        <w:rPr>
          <w:sz w:val="24"/>
          <w:szCs w:val="24"/>
        </w:rPr>
        <w:t>). Twenty patients (80%) were satisfied with the aesthetic appearance and flap</w:t>
      </w:r>
      <w:r>
        <w:rPr>
          <w:sz w:val="24"/>
          <w:szCs w:val="24"/>
        </w:rPr>
        <w:t xml:space="preserve"> sensation.</w:t>
      </w:r>
    </w:p>
    <w:p w:rsidR="003B43AB" w:rsidRPr="00282873" w:rsidRDefault="003B43AB" w:rsidP="003B43AB">
      <w:pPr>
        <w:spacing w:after="0"/>
        <w:jc w:val="both"/>
        <w:rPr>
          <w:sz w:val="24"/>
          <w:szCs w:val="24"/>
        </w:rPr>
      </w:pPr>
      <w:r w:rsidRPr="00282873">
        <w:rPr>
          <w:b/>
          <w:bCs/>
          <w:sz w:val="24"/>
          <w:szCs w:val="24"/>
        </w:rPr>
        <w:t>Conclusion</w:t>
      </w:r>
      <w:r w:rsidRPr="00282873">
        <w:rPr>
          <w:sz w:val="24"/>
          <w:szCs w:val="24"/>
        </w:rPr>
        <w:t>:</w:t>
      </w:r>
      <w:r>
        <w:rPr>
          <w:sz w:val="24"/>
          <w:szCs w:val="24"/>
        </w:rPr>
        <w:t xml:space="preserve"> R</w:t>
      </w:r>
      <w:r w:rsidRPr="00282873">
        <w:rPr>
          <w:sz w:val="24"/>
          <w:szCs w:val="24"/>
        </w:rPr>
        <w:t xml:space="preserve">econstruction of large heel defects using the radial forearm and anterolateral thigh free flaps </w:t>
      </w:r>
      <w:r>
        <w:rPr>
          <w:sz w:val="24"/>
          <w:szCs w:val="24"/>
        </w:rPr>
        <w:t xml:space="preserve">provides </w:t>
      </w:r>
      <w:r w:rsidRPr="00282873">
        <w:rPr>
          <w:sz w:val="24"/>
          <w:szCs w:val="24"/>
        </w:rPr>
        <w:t xml:space="preserve">good aesthetic and functional results </w:t>
      </w:r>
      <w:r>
        <w:rPr>
          <w:sz w:val="24"/>
          <w:szCs w:val="24"/>
        </w:rPr>
        <w:t xml:space="preserve">with </w:t>
      </w:r>
      <w:r w:rsidRPr="00282873">
        <w:rPr>
          <w:sz w:val="24"/>
          <w:szCs w:val="24"/>
        </w:rPr>
        <w:t xml:space="preserve">80% success rate </w:t>
      </w:r>
      <w:r>
        <w:rPr>
          <w:sz w:val="24"/>
          <w:szCs w:val="24"/>
        </w:rPr>
        <w:t>and no major complications</w:t>
      </w:r>
      <w:r w:rsidRPr="00282873">
        <w:rPr>
          <w:sz w:val="24"/>
          <w:szCs w:val="24"/>
        </w:rPr>
        <w:t xml:space="preserve">. Flaps </w:t>
      </w:r>
      <w:r>
        <w:rPr>
          <w:sz w:val="24"/>
          <w:szCs w:val="24"/>
        </w:rPr>
        <w:t xml:space="preserve">failure was </w:t>
      </w:r>
      <w:r w:rsidRPr="00282873">
        <w:rPr>
          <w:sz w:val="24"/>
          <w:szCs w:val="24"/>
        </w:rPr>
        <w:t xml:space="preserve">due to venous congestion and ischemia. </w:t>
      </w:r>
    </w:p>
    <w:p w:rsidR="00057636" w:rsidRDefault="00057636">
      <w:pPr>
        <w:rPr>
          <w:lang w:bidi="ar-EG"/>
        </w:rPr>
      </w:pPr>
    </w:p>
    <w:sectPr w:rsidR="00057636" w:rsidSect="00057636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spelling="clean" w:grammar="clean"/>
  <w:stylePaneFormatFilter w:val="3F01"/>
  <w:defaultTabStop w:val="720"/>
  <w:characterSpacingControl w:val="doNotCompress"/>
  <w:compat/>
  <w:rsids>
    <w:rsidRoot w:val="003B43AB"/>
    <w:rsid w:val="00057636"/>
    <w:rsid w:val="002E7770"/>
    <w:rsid w:val="003B43AB"/>
    <w:rsid w:val="00903AC5"/>
    <w:rsid w:val="00A25F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B43A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B43AB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1467</Characters>
  <Application>Microsoft Office Word</Application>
  <DocSecurity>0</DocSecurity>
  <Lines>12</Lines>
  <Paragraphs>3</Paragraphs>
  <ScaleCrop>false</ScaleCrop>
  <Company/>
  <LinksUpToDate>false</LinksUpToDate>
  <CharactersWithSpaces>1721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hi</cp:lastModifiedBy>
  <cp:revision>3</cp:revision>
  <dcterms:created xsi:type="dcterms:W3CDTF">2018-11-08T20:57:00Z</dcterms:created>
  <dcterms:modified xsi:type="dcterms:W3CDTF">2018-11-08T20:58:00Z</dcterms:modified>
</cp:coreProperties>
</file>