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1F0E" w:rsidRDefault="00621F0E" w:rsidP="00621F0E">
      <w:pPr>
        <w:spacing w:line="240" w:lineRule="auto"/>
        <w:rPr>
          <w:b/>
          <w:sz w:val="28"/>
          <w:szCs w:val="28"/>
        </w:rPr>
      </w:pPr>
      <w:r w:rsidRPr="00F936D1">
        <w:rPr>
          <w:b/>
          <w:sz w:val="28"/>
          <w:szCs w:val="28"/>
        </w:rPr>
        <w:t xml:space="preserve">Effect of nucleating agent supported on zeolite via the impregnation on the crystallization ability </w:t>
      </w:r>
      <w:r>
        <w:rPr>
          <w:b/>
          <w:sz w:val="28"/>
          <w:szCs w:val="28"/>
        </w:rPr>
        <w:t>of</w:t>
      </w:r>
      <w:r w:rsidRPr="00F936D1">
        <w:rPr>
          <w:b/>
          <w:sz w:val="28"/>
          <w:szCs w:val="28"/>
        </w:rPr>
        <w:t xml:space="preserve"> isotactic polypropylene and its mechanism.</w:t>
      </w:r>
    </w:p>
    <w:p w:rsidR="00621F0E" w:rsidRPr="008935B8" w:rsidRDefault="00621F0E" w:rsidP="00621F0E">
      <w:pPr>
        <w:spacing w:line="240" w:lineRule="auto"/>
        <w:rPr>
          <w:b/>
          <w:vertAlign w:val="superscript"/>
        </w:rPr>
      </w:pPr>
      <w:r w:rsidRPr="00213394">
        <w:rPr>
          <w:rFonts w:hint="eastAsia"/>
          <w:b/>
        </w:rPr>
        <w:t>Chao Li</w:t>
      </w:r>
      <w:r>
        <w:rPr>
          <w:b/>
          <w:vertAlign w:val="superscript"/>
        </w:rPr>
        <w:t>1</w:t>
      </w:r>
      <w:r w:rsidRPr="00A33342">
        <w:rPr>
          <w:b/>
        </w:rPr>
        <w:t>,</w:t>
      </w:r>
      <w:r w:rsidRPr="00E83F6F">
        <w:rPr>
          <w:rFonts w:hint="eastAsia"/>
          <w:b/>
        </w:rPr>
        <w:t xml:space="preserve"> </w:t>
      </w:r>
      <w:r w:rsidRPr="00213394">
        <w:rPr>
          <w:rFonts w:hint="eastAsia"/>
          <w:b/>
        </w:rPr>
        <w:t>Xin Meng</w:t>
      </w:r>
      <w:r w:rsidRPr="008935B8">
        <w:rPr>
          <w:b/>
          <w:szCs w:val="24"/>
        </w:rPr>
        <w:t>*</w:t>
      </w:r>
      <w:r w:rsidRPr="008935B8">
        <w:rPr>
          <w:rFonts w:hint="eastAsia"/>
          <w:b/>
          <w:szCs w:val="24"/>
        </w:rPr>
        <w:t>*</w:t>
      </w:r>
      <w:r>
        <w:rPr>
          <w:b/>
          <w:vertAlign w:val="superscript"/>
        </w:rPr>
        <w:t>1</w:t>
      </w:r>
      <w:r w:rsidRPr="00A33342">
        <w:rPr>
          <w:b/>
        </w:rPr>
        <w:t xml:space="preserve">, </w:t>
      </w:r>
      <w:r w:rsidRPr="00213394">
        <w:rPr>
          <w:rFonts w:hint="eastAsia"/>
          <w:b/>
        </w:rPr>
        <w:t>Zhong Xin</w:t>
      </w:r>
      <w:r w:rsidRPr="008935B8">
        <w:rPr>
          <w:b/>
          <w:szCs w:val="24"/>
        </w:rPr>
        <w:t>*</w:t>
      </w:r>
      <w:r>
        <w:rPr>
          <w:b/>
          <w:vertAlign w:val="superscript"/>
        </w:rPr>
        <w:t>1</w:t>
      </w:r>
    </w:p>
    <w:p w:rsidR="003E229D" w:rsidRDefault="00621F0E" w:rsidP="002C2B76">
      <w:pPr>
        <w:spacing w:line="240" w:lineRule="auto"/>
      </w:pPr>
      <w:r>
        <w:rPr>
          <w:vertAlign w:val="superscript"/>
        </w:rPr>
        <w:t>1</w:t>
      </w:r>
      <w:r w:rsidRPr="00213394">
        <w:t>Shanghai Key Laboratory of Multiphase Materials Chemical Engineering and Department of Production Engineering, School of Chemical Engineering, East China University of Science and Technology, Shanghai 200237, China</w:t>
      </w:r>
      <w:r>
        <w:t>.</w:t>
      </w:r>
    </w:p>
    <w:p w:rsidR="003E229D" w:rsidRDefault="003E229D" w:rsidP="002C2B76">
      <w:pPr>
        <w:spacing w:line="240" w:lineRule="auto"/>
        <w:sectPr w:rsidR="003E229D" w:rsidSect="00A33342">
          <w:footerReference w:type="even" r:id="rId8"/>
          <w:footerReference w:type="default" r:id="rId9"/>
          <w:pgSz w:w="12240" w:h="15840"/>
          <w:pgMar w:top="1440" w:right="1440" w:bottom="1440" w:left="1440" w:header="720" w:footer="720" w:gutter="0"/>
          <w:cols w:space="720"/>
          <w:docGrid w:linePitch="360"/>
        </w:sectPr>
      </w:pPr>
    </w:p>
    <w:p w:rsidR="00621F0E" w:rsidRPr="00621F0E" w:rsidRDefault="00621F0E" w:rsidP="00621F0E">
      <w:r w:rsidRPr="00780BA3">
        <w:rPr>
          <w:b/>
          <w:bCs/>
        </w:rPr>
        <w:t>KEYWORDS</w:t>
      </w:r>
      <w:r>
        <w:rPr>
          <w:b/>
          <w:bCs/>
        </w:rPr>
        <w:t>:</w:t>
      </w:r>
      <w:r>
        <w:t xml:space="preserve"> </w:t>
      </w:r>
      <w:r w:rsidRPr="00621F0E">
        <w:rPr>
          <w:b/>
        </w:rPr>
        <w:t>Zeolite, Dispersibility, Isotactic polypropylene, Crystallization kinetics, Nucleating agent</w:t>
      </w:r>
    </w:p>
    <w:p w:rsidR="003E229D" w:rsidRPr="007E0ACB" w:rsidRDefault="007E0ACB" w:rsidP="007E0ACB">
      <w:pPr>
        <w:spacing w:line="240" w:lineRule="auto"/>
        <w:jc w:val="center"/>
        <w:rPr>
          <w:b/>
          <w:bCs/>
        </w:rPr>
      </w:pPr>
      <w:r w:rsidRPr="007E0ACB">
        <w:rPr>
          <w:b/>
          <w:bCs/>
        </w:rPr>
        <w:t>I</w:t>
      </w:r>
      <w:r w:rsidR="00621F0E" w:rsidRPr="007E0ACB">
        <w:rPr>
          <w:rFonts w:hint="eastAsia"/>
          <w:b/>
          <w:bCs/>
        </w:rPr>
        <w:t>.</w:t>
      </w:r>
      <w:r w:rsidR="00621F0E" w:rsidRPr="007E0ACB">
        <w:rPr>
          <w:b/>
          <w:bCs/>
        </w:rPr>
        <w:t xml:space="preserve"> </w:t>
      </w:r>
      <w:r w:rsidR="00621F0E" w:rsidRPr="007E0ACB">
        <w:rPr>
          <w:rFonts w:hint="eastAsia"/>
          <w:b/>
          <w:bCs/>
        </w:rPr>
        <w:t>Abstra</w:t>
      </w:r>
      <w:r w:rsidR="00621F0E" w:rsidRPr="007E0ACB">
        <w:rPr>
          <w:b/>
          <w:bCs/>
        </w:rPr>
        <w:t>ct Body</w:t>
      </w:r>
      <w:r w:rsidR="00190A92">
        <w:rPr>
          <w:b/>
          <w:bCs/>
        </w:rPr>
        <w:t>:</w:t>
      </w:r>
    </w:p>
    <w:p w:rsidR="007E0ACB" w:rsidRDefault="007E0ACB" w:rsidP="007E0ACB">
      <w:pPr>
        <w:spacing w:line="240" w:lineRule="auto"/>
        <w:jc w:val="both"/>
      </w:pPr>
      <w:r w:rsidRPr="007E0ACB">
        <w:t>Addition of an α-nucleating agent is the simple and effective method to increase nucleation efficiency of isotactic polypropylene (</w:t>
      </w:r>
      <w:proofErr w:type="spellStart"/>
      <w:r w:rsidRPr="007E0ACB">
        <w:t>iPP</w:t>
      </w:r>
      <w:proofErr w:type="spellEnd"/>
      <w:r w:rsidRPr="007E0ACB">
        <w:t>). However, severe agglomeration and poor dispersibility of sodium 2,2’-methylene-bis(4,6-di-tertbutylphenyl)</w:t>
      </w:r>
      <w:r>
        <w:t xml:space="preserve"> </w:t>
      </w:r>
      <w:r w:rsidRPr="007E0ACB">
        <w:t xml:space="preserve">phosphate (NA11), decrease the nucleation efficiency in the </w:t>
      </w:r>
      <w:proofErr w:type="spellStart"/>
      <w:r w:rsidRPr="007E0ACB">
        <w:t>iPP</w:t>
      </w:r>
      <w:proofErr w:type="spellEnd"/>
      <w:r w:rsidRPr="007E0ACB">
        <w:t xml:space="preserve">, and much more nucleating agent is needed to maintain the nucleating property. As a result, it becomes the key how to decrease the size of NA11 and increase the nucleating property. In this paper, zeolite 4A (Z4A) was firstly supported by NA11 through solution impregnation, and NA11 was dispersed by Z4A depending on the dispersion of zeolite as carrier for the second component. Then the dispersed NA11 system (NA11-Z4A) exhibited a superior nucleation behavior during the crystallization of the </w:t>
      </w:r>
      <w:proofErr w:type="spellStart"/>
      <w:r w:rsidRPr="007E0ACB">
        <w:t>iPP</w:t>
      </w:r>
      <w:proofErr w:type="spellEnd"/>
      <w:r w:rsidRPr="007E0ACB">
        <w:t xml:space="preserve"> matrix when it was used with </w:t>
      </w:r>
      <w:proofErr w:type="spellStart"/>
      <w:r w:rsidRPr="007E0ACB">
        <w:t>iPP</w:t>
      </w:r>
      <w:proofErr w:type="spellEnd"/>
      <w:r w:rsidRPr="007E0ACB">
        <w:t xml:space="preserve"> together. The isothermal and non-isothermal crystallization kinetics, indicated that the NA11-Z4A /</w:t>
      </w:r>
      <w:proofErr w:type="spellStart"/>
      <w:r w:rsidRPr="007E0ACB">
        <w:t>iPP</w:t>
      </w:r>
      <w:proofErr w:type="spellEnd"/>
      <w:r w:rsidRPr="007E0ACB">
        <w:t xml:space="preserve"> system had the best crystallization effect. Polarized optical microscopy (POM) and scanning electron microscopy (SEM) analyses showed that the size of NA11 was decrease obviously when it was adsorbed on the surface of Z4A, which leads a better dispersibility of the nucleating agent and thus an accelerated nucleation process in the </w:t>
      </w:r>
      <w:proofErr w:type="spellStart"/>
      <w:r w:rsidRPr="007E0ACB">
        <w:t>iPP</w:t>
      </w:r>
      <w:proofErr w:type="spellEnd"/>
      <w:r w:rsidRPr="007E0ACB">
        <w:t xml:space="preserve"> matrix. In the end, the mechanism for the excellent dispersibility of NA11-Z4A, which was based on hydrogen bonding between NA11 and Z4A, was confirmed by Fourier transform infrared spectroscopy (FT-IR). Based on the </w:t>
      </w:r>
      <w:r w:rsidRPr="007E0ACB">
        <w:t xml:space="preserve">research work, the solution impregnation strategy can potentially be applied to other systems to inhibit the agglomeration and improve the dispersibility of additives in </w:t>
      </w:r>
      <w:proofErr w:type="spellStart"/>
      <w:r w:rsidRPr="007E0ACB">
        <w:t>iPP</w:t>
      </w:r>
      <w:proofErr w:type="spellEnd"/>
      <w:r w:rsidRPr="007E0ACB">
        <w:t>.</w:t>
      </w:r>
    </w:p>
    <w:p w:rsidR="007E0ACB" w:rsidRDefault="007E0ACB" w:rsidP="007E0ACB">
      <w:pPr>
        <w:spacing w:line="240" w:lineRule="auto"/>
        <w:jc w:val="center"/>
        <w:rPr>
          <w:b/>
          <w:bCs/>
        </w:rPr>
      </w:pPr>
      <w:r w:rsidRPr="007E0ACB">
        <w:rPr>
          <w:b/>
          <w:bCs/>
        </w:rPr>
        <w:t>II. Image:</w:t>
      </w:r>
    </w:p>
    <w:p w:rsidR="00771508" w:rsidRDefault="00190A92" w:rsidP="002C2B76">
      <w:pPr>
        <w:spacing w:line="240" w:lineRule="auto"/>
        <w:jc w:val="both"/>
        <w:rPr>
          <w:b/>
          <w:bCs/>
        </w:rPr>
      </w:pPr>
      <w:r>
        <w:rPr>
          <w:noProof/>
        </w:rPr>
        <w:drawing>
          <wp:inline distT="0" distB="0" distL="0" distR="0">
            <wp:extent cx="2863516" cy="971251"/>
            <wp:effectExtent l="0" t="0" r="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43722" cy="998455"/>
                    </a:xfrm>
                    <a:prstGeom prst="rect">
                      <a:avLst/>
                    </a:prstGeom>
                    <a:noFill/>
                    <a:ln>
                      <a:noFill/>
                    </a:ln>
                  </pic:spPr>
                </pic:pic>
              </a:graphicData>
            </a:graphic>
          </wp:inline>
        </w:drawing>
      </w:r>
    </w:p>
    <w:p w:rsidR="00190A92" w:rsidRDefault="00190A92" w:rsidP="00190A92">
      <w:pPr>
        <w:spacing w:line="240" w:lineRule="auto"/>
        <w:jc w:val="center"/>
        <w:rPr>
          <w:b/>
          <w:bCs/>
        </w:rPr>
      </w:pPr>
      <w:r w:rsidRPr="00190A92">
        <w:rPr>
          <w:b/>
          <w:bCs/>
        </w:rPr>
        <w:t>III. Reference:</w:t>
      </w:r>
    </w:p>
    <w:p w:rsidR="003E229D" w:rsidRDefault="00190A92" w:rsidP="00190A92">
      <w:pPr>
        <w:pStyle w:val="a9"/>
        <w:numPr>
          <w:ilvl w:val="0"/>
          <w:numId w:val="3"/>
        </w:numPr>
        <w:spacing w:line="240" w:lineRule="auto"/>
        <w:jc w:val="both"/>
      </w:pPr>
      <w:r w:rsidRPr="00190A92">
        <w:t>Meng X, Gong W, Chen W, Shi Y, Sheng Y, Zhu S, Xin Z</w:t>
      </w:r>
      <w:r w:rsidR="00524DF1">
        <w:t xml:space="preserve">, 2018. </w:t>
      </w:r>
      <w:r w:rsidRPr="00190A92">
        <w:t xml:space="preserve">Isothermal and non-isothermal crystallization of isotactic polypropylene in the presence of an α nucleating agent and zeolite 13X. </w:t>
      </w:r>
      <w:proofErr w:type="spellStart"/>
      <w:r w:rsidRPr="00190A92">
        <w:t>Thermochim</w:t>
      </w:r>
      <w:proofErr w:type="spellEnd"/>
      <w:r w:rsidRPr="00190A92">
        <w:t>. Acta</w:t>
      </w:r>
      <w:r w:rsidR="00524DF1">
        <w:t xml:space="preserve">., </w:t>
      </w:r>
      <w:r w:rsidR="00524DF1" w:rsidRPr="00190A92">
        <w:t>667</w:t>
      </w:r>
      <w:r w:rsidRPr="00190A92">
        <w:t>;</w:t>
      </w:r>
      <w:r w:rsidR="00524DF1">
        <w:t xml:space="preserve"> </w:t>
      </w:r>
      <w:r w:rsidRPr="00190A92">
        <w:t>9-18.</w:t>
      </w:r>
    </w:p>
    <w:p w:rsidR="00190A92" w:rsidRPr="00190A92" w:rsidRDefault="00190A92" w:rsidP="00190A92">
      <w:pPr>
        <w:pStyle w:val="a9"/>
        <w:numPr>
          <w:ilvl w:val="0"/>
          <w:numId w:val="3"/>
        </w:numPr>
        <w:spacing w:line="240" w:lineRule="auto"/>
        <w:jc w:val="both"/>
        <w:rPr>
          <w:szCs w:val="24"/>
        </w:rPr>
      </w:pPr>
      <w:r w:rsidRPr="00190A92">
        <w:rPr>
          <w:szCs w:val="24"/>
        </w:rPr>
        <w:t>Wang N, Shao Y, Shi Z, Zhang J, Li H</w:t>
      </w:r>
      <w:r w:rsidR="00524DF1">
        <w:rPr>
          <w:szCs w:val="24"/>
        </w:rPr>
        <w:t>,2008.</w:t>
      </w:r>
      <w:r w:rsidRPr="00190A92">
        <w:rPr>
          <w:szCs w:val="24"/>
        </w:rPr>
        <w:t xml:space="preserve"> Influence of MCM-41 particle on mechanical and morphological behavior of polypropylene. </w:t>
      </w:r>
      <w:proofErr w:type="spellStart"/>
      <w:r w:rsidRPr="00190A92">
        <w:rPr>
          <w:szCs w:val="24"/>
        </w:rPr>
        <w:t>Mawr</w:t>
      </w:r>
      <w:proofErr w:type="spellEnd"/>
      <w:r w:rsidRPr="00190A92">
        <w:rPr>
          <w:szCs w:val="24"/>
        </w:rPr>
        <w:t xml:space="preserve"> Sci Eng.</w:t>
      </w:r>
      <w:r w:rsidR="00524DF1">
        <w:rPr>
          <w:szCs w:val="24"/>
        </w:rPr>
        <w:t>,</w:t>
      </w:r>
      <w:r w:rsidR="00524DF1" w:rsidRPr="00190A92">
        <w:rPr>
          <w:szCs w:val="24"/>
        </w:rPr>
        <w:t xml:space="preserve"> </w:t>
      </w:r>
      <w:r w:rsidRPr="00190A92">
        <w:rPr>
          <w:szCs w:val="24"/>
        </w:rPr>
        <w:t>497(1-2)</w:t>
      </w:r>
      <w:r w:rsidR="00524DF1" w:rsidRPr="00524DF1">
        <w:rPr>
          <w:szCs w:val="24"/>
        </w:rPr>
        <w:t xml:space="preserve"> </w:t>
      </w:r>
      <w:r w:rsidR="00524DF1" w:rsidRPr="00190A92">
        <w:rPr>
          <w:szCs w:val="24"/>
        </w:rPr>
        <w:t>;</w:t>
      </w:r>
      <w:r w:rsidRPr="00190A92">
        <w:rPr>
          <w:szCs w:val="24"/>
        </w:rPr>
        <w:t>363-368.</w:t>
      </w:r>
    </w:p>
    <w:p w:rsidR="00190A92" w:rsidRPr="003C33E3" w:rsidRDefault="00190A92" w:rsidP="003C33E3">
      <w:pPr>
        <w:pStyle w:val="a9"/>
        <w:numPr>
          <w:ilvl w:val="0"/>
          <w:numId w:val="3"/>
        </w:numPr>
        <w:spacing w:line="240" w:lineRule="auto"/>
        <w:jc w:val="both"/>
        <w:rPr>
          <w:szCs w:val="24"/>
        </w:rPr>
      </w:pPr>
      <w:r w:rsidRPr="00190A92">
        <w:rPr>
          <w:szCs w:val="24"/>
        </w:rPr>
        <w:t>Jiang J, Li G, Liu H, Ding Q, Mai K</w:t>
      </w:r>
      <w:r w:rsidR="00524DF1">
        <w:rPr>
          <w:szCs w:val="24"/>
        </w:rPr>
        <w:t>,</w:t>
      </w:r>
      <w:r w:rsidR="00524DF1" w:rsidRPr="00190A92">
        <w:rPr>
          <w:szCs w:val="24"/>
        </w:rPr>
        <w:t xml:space="preserve"> 2013</w:t>
      </w:r>
      <w:r w:rsidRPr="00190A92">
        <w:rPr>
          <w:szCs w:val="24"/>
        </w:rPr>
        <w:t>. Preparation and β-crystallization of zeolite filled isotactic polypropylene composites.  Composites, Part A.</w:t>
      </w:r>
      <w:r w:rsidR="00524DF1">
        <w:rPr>
          <w:szCs w:val="24"/>
        </w:rPr>
        <w:t>,</w:t>
      </w:r>
      <w:r w:rsidR="00524DF1" w:rsidRPr="00190A92">
        <w:rPr>
          <w:szCs w:val="24"/>
        </w:rPr>
        <w:t xml:space="preserve"> </w:t>
      </w:r>
      <w:r w:rsidRPr="00190A92">
        <w:rPr>
          <w:szCs w:val="24"/>
        </w:rPr>
        <w:t>45</w:t>
      </w:r>
      <w:r w:rsidR="00524DF1" w:rsidRPr="00190A92">
        <w:rPr>
          <w:szCs w:val="24"/>
        </w:rPr>
        <w:t>;</w:t>
      </w:r>
      <w:r w:rsidR="00524DF1">
        <w:rPr>
          <w:szCs w:val="24"/>
        </w:rPr>
        <w:t xml:space="preserve"> </w:t>
      </w:r>
      <w:r w:rsidRPr="00190A92">
        <w:rPr>
          <w:szCs w:val="24"/>
        </w:rPr>
        <w:t>88-94.</w:t>
      </w:r>
    </w:p>
    <w:p w:rsidR="00A97DCF" w:rsidRDefault="00A97DCF" w:rsidP="00A97DCF">
      <w:pPr>
        <w:spacing w:line="240" w:lineRule="auto"/>
        <w:jc w:val="center"/>
        <w:rPr>
          <w:b/>
          <w:bCs/>
        </w:rPr>
      </w:pPr>
      <w:r w:rsidRPr="00A97DCF">
        <w:rPr>
          <w:b/>
          <w:bCs/>
        </w:rPr>
        <w:t>IV. Biography:</w:t>
      </w:r>
    </w:p>
    <w:p w:rsidR="005A3D77" w:rsidRDefault="00A97DCF" w:rsidP="002C2B76">
      <w:pPr>
        <w:spacing w:line="240" w:lineRule="auto"/>
        <w:jc w:val="both"/>
      </w:pPr>
      <w:r w:rsidRPr="00A97DCF">
        <w:t xml:space="preserve">Chao Li has completed his Bachelor's degree from </w:t>
      </w:r>
      <w:r>
        <w:t>Wuhan</w:t>
      </w:r>
      <w:r w:rsidRPr="00A97DCF">
        <w:t xml:space="preserve"> University</w:t>
      </w:r>
      <w:r>
        <w:t xml:space="preserve"> of technology</w:t>
      </w:r>
      <w:r w:rsidRPr="00A97DCF">
        <w:t xml:space="preserve"> </w:t>
      </w:r>
      <w:r w:rsidR="00F13F0C">
        <w:t xml:space="preserve">when she was 22 years old </w:t>
      </w:r>
      <w:r w:rsidRPr="00A97DCF">
        <w:t xml:space="preserve">and </w:t>
      </w:r>
      <w:r w:rsidR="005A3D77" w:rsidRPr="005A3D77">
        <w:t>She is</w:t>
      </w:r>
      <w:r w:rsidR="00F13F0C">
        <w:t xml:space="preserve"> now</w:t>
      </w:r>
      <w:r w:rsidR="005A3D77" w:rsidRPr="005A3D77">
        <w:t xml:space="preserve"> a graduate student mainly engaged in the field of modified polypropylene properties</w:t>
      </w:r>
      <w:r w:rsidR="005A3D77">
        <w:t xml:space="preserve"> in East China University of Science and Technology, China.</w:t>
      </w:r>
      <w:r w:rsidR="00F7601B" w:rsidRPr="00F7601B">
        <w:t xml:space="preserve"> </w:t>
      </w:r>
    </w:p>
    <w:p w:rsidR="005A3D77" w:rsidRDefault="005A3D77" w:rsidP="005A3D77">
      <w:pPr>
        <w:spacing w:line="240" w:lineRule="auto"/>
        <w:jc w:val="center"/>
        <w:rPr>
          <w:b/>
        </w:rPr>
      </w:pPr>
      <w:r w:rsidRPr="005A3D77">
        <w:rPr>
          <w:b/>
        </w:rPr>
        <w:lastRenderedPageBreak/>
        <w:t>V. Presenting author details</w:t>
      </w:r>
      <w:r>
        <w:rPr>
          <w:b/>
        </w:rPr>
        <w:t>:</w:t>
      </w:r>
    </w:p>
    <w:p w:rsidR="005A3D77" w:rsidRDefault="005A3D77" w:rsidP="005A3D77">
      <w:pPr>
        <w:spacing w:line="240" w:lineRule="auto"/>
        <w:rPr>
          <w:b/>
        </w:rPr>
      </w:pPr>
      <w:r>
        <w:rPr>
          <w:noProof/>
        </w:rPr>
        <w:drawing>
          <wp:inline distT="0" distB="0" distL="0" distR="0">
            <wp:extent cx="669471" cy="93726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0986" cy="939382"/>
                    </a:xfrm>
                    <a:prstGeom prst="rect">
                      <a:avLst/>
                    </a:prstGeom>
                    <a:noFill/>
                    <a:ln>
                      <a:noFill/>
                    </a:ln>
                  </pic:spPr>
                </pic:pic>
              </a:graphicData>
            </a:graphic>
          </wp:inline>
        </w:drawing>
      </w:r>
    </w:p>
    <w:p w:rsidR="00D95159" w:rsidRDefault="00F7601B" w:rsidP="000E716A">
      <w:pPr>
        <w:spacing w:after="0" w:line="240" w:lineRule="auto"/>
        <w:jc w:val="both"/>
      </w:pPr>
      <w:r>
        <w:t xml:space="preserve">Full Name:   </w:t>
      </w:r>
      <w:r w:rsidR="004770C9">
        <w:t>Chao Li</w:t>
      </w:r>
    </w:p>
    <w:p w:rsidR="000E716A" w:rsidRDefault="00F13F0C" w:rsidP="000E716A">
      <w:pPr>
        <w:spacing w:after="0" w:line="240" w:lineRule="auto"/>
        <w:jc w:val="both"/>
      </w:pPr>
      <w:r>
        <w:rPr>
          <w:rFonts w:hint="eastAsia"/>
          <w:lang w:eastAsia="zh-CN"/>
        </w:rPr>
        <w:t>Contact</w:t>
      </w:r>
      <w:r>
        <w:t xml:space="preserve"> number</w:t>
      </w:r>
      <w:r w:rsidR="00F7601B">
        <w:t xml:space="preserve">: </w:t>
      </w:r>
      <w:r>
        <w:t>+8618521379409</w:t>
      </w:r>
    </w:p>
    <w:p w:rsidR="000E716A" w:rsidRDefault="00817266" w:rsidP="000E716A">
      <w:pPr>
        <w:spacing w:after="0" w:line="240" w:lineRule="auto"/>
        <w:jc w:val="both"/>
      </w:pPr>
      <w:r>
        <w:t>E-mail address: 827060702@qq.com</w:t>
      </w:r>
    </w:p>
    <w:p w:rsidR="000E716A" w:rsidRDefault="00F7601B" w:rsidP="000E716A">
      <w:pPr>
        <w:spacing w:after="0" w:line="240" w:lineRule="auto"/>
        <w:jc w:val="both"/>
      </w:pPr>
      <w:r>
        <w:t>Category:</w:t>
      </w:r>
      <w:r w:rsidR="000E716A">
        <w:t xml:space="preserve"> </w:t>
      </w:r>
      <w:r>
        <w:t>Oral presentation</w:t>
      </w:r>
    </w:p>
    <w:p w:rsidR="00004164" w:rsidRDefault="00004164" w:rsidP="00004164">
      <w:pPr>
        <w:spacing w:after="0" w:line="240" w:lineRule="auto"/>
        <w:jc w:val="both"/>
      </w:pPr>
      <w:r w:rsidRPr="00004164">
        <w:t xml:space="preserve">Twitter account: </w:t>
      </w:r>
      <w:bookmarkStart w:id="0" w:name="_GoBack"/>
      <w:bookmarkEnd w:id="0"/>
    </w:p>
    <w:p w:rsidR="00004164" w:rsidRDefault="00004164" w:rsidP="00004164">
      <w:pPr>
        <w:spacing w:after="0" w:line="240" w:lineRule="auto"/>
        <w:jc w:val="both"/>
      </w:pPr>
      <w:r w:rsidRPr="00004164">
        <w:t xml:space="preserve">Linked In account: </w:t>
      </w:r>
    </w:p>
    <w:p w:rsidR="00004164" w:rsidRDefault="00004164" w:rsidP="00004164">
      <w:pPr>
        <w:spacing w:after="0" w:line="240" w:lineRule="auto"/>
        <w:jc w:val="both"/>
      </w:pPr>
      <w:r w:rsidRPr="00004164">
        <w:t xml:space="preserve">Session name/ number: </w:t>
      </w:r>
    </w:p>
    <w:p w:rsidR="00631531" w:rsidRDefault="00004164" w:rsidP="002C2B76">
      <w:pPr>
        <w:spacing w:line="240" w:lineRule="auto"/>
        <w:sectPr w:rsidR="00631531" w:rsidSect="003E229D">
          <w:type w:val="continuous"/>
          <w:pgSz w:w="12240" w:h="15840"/>
          <w:pgMar w:top="1440" w:right="1440" w:bottom="1440" w:left="1440" w:header="720" w:footer="720" w:gutter="0"/>
          <w:cols w:num="2" w:space="720"/>
          <w:docGrid w:linePitch="360"/>
        </w:sectPr>
      </w:pPr>
      <w:r w:rsidRPr="00004164">
        <w:t>Passport Number:</w:t>
      </w:r>
    </w:p>
    <w:p w:rsidR="003E229D" w:rsidRDefault="003E229D" w:rsidP="002C2B76">
      <w:pPr>
        <w:spacing w:line="240" w:lineRule="auto"/>
      </w:pPr>
    </w:p>
    <w:sectPr w:rsidR="003E229D" w:rsidSect="003E229D">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2F3F" w:rsidRDefault="00ED2F3F" w:rsidP="003E229D">
      <w:pPr>
        <w:spacing w:after="0" w:line="240" w:lineRule="auto"/>
      </w:pPr>
      <w:r>
        <w:separator/>
      </w:r>
    </w:p>
  </w:endnote>
  <w:endnote w:type="continuationSeparator" w:id="0">
    <w:p w:rsidR="00ED2F3F" w:rsidRDefault="00ED2F3F" w:rsidP="003E22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ordia New">
    <w:panose1 w:val="020B0304020202020204"/>
    <w:charset w:val="DE"/>
    <w:family w:val="roman"/>
    <w:notTrueType/>
    <w:pitch w:val="variable"/>
    <w:sig w:usb0="01000001" w:usb1="00000000" w:usb2="00000000" w:usb3="00000000" w:csb0="0001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3342" w:rsidRPr="00116F2B" w:rsidRDefault="00116F2B">
    <w:pPr>
      <w:pStyle w:val="a5"/>
      <w:rPr>
        <w:sz w:val="18"/>
        <w:szCs w:val="18"/>
      </w:rPr>
    </w:pPr>
    <w:r w:rsidRPr="00116F2B">
      <w:rPr>
        <w:noProof/>
        <w:sz w:val="18"/>
        <w:szCs w:val="18"/>
      </w:rPr>
      <w:drawing>
        <wp:anchor distT="0" distB="0" distL="114300" distR="114300" simplePos="0" relativeHeight="251658240" behindDoc="0" locked="0" layoutInCell="1" allowOverlap="1" wp14:anchorId="2F3C64D7" wp14:editId="3AF566B2">
          <wp:simplePos x="0" y="0"/>
          <wp:positionH relativeFrom="column">
            <wp:posOffset>4331970</wp:posOffset>
          </wp:positionH>
          <wp:positionV relativeFrom="paragraph">
            <wp:posOffset>-47464</wp:posOffset>
          </wp:positionV>
          <wp:extent cx="1664970" cy="340995"/>
          <wp:effectExtent l="0" t="0" r="0" b="190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4970" cy="340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6F2B">
      <w:rPr>
        <w:noProof/>
        <w:sz w:val="18"/>
        <w:szCs w:val="18"/>
      </w:rPr>
      <w:drawing>
        <wp:anchor distT="0" distB="0" distL="114300" distR="114300" simplePos="0" relativeHeight="251659264" behindDoc="0" locked="0" layoutInCell="1" allowOverlap="1" wp14:anchorId="7371854A" wp14:editId="651364C9">
          <wp:simplePos x="0" y="0"/>
          <wp:positionH relativeFrom="column">
            <wp:posOffset>162560</wp:posOffset>
          </wp:positionH>
          <wp:positionV relativeFrom="paragraph">
            <wp:posOffset>-81119</wp:posOffset>
          </wp:positionV>
          <wp:extent cx="2510790" cy="346710"/>
          <wp:effectExtent l="0" t="0" r="381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10790" cy="3467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6F2B">
      <w:rPr>
        <w:sz w:val="18"/>
        <w:szCs w:val="18"/>
      </w:rPr>
      <w:fldChar w:fldCharType="begin"/>
    </w:r>
    <w:r w:rsidRPr="00116F2B">
      <w:rPr>
        <w:sz w:val="18"/>
        <w:szCs w:val="18"/>
      </w:rPr>
      <w:instrText xml:space="preserve"> PAGE   \* MERGEFORMAT </w:instrText>
    </w:r>
    <w:r w:rsidRPr="00116F2B">
      <w:rPr>
        <w:sz w:val="18"/>
        <w:szCs w:val="18"/>
      </w:rPr>
      <w:fldChar w:fldCharType="separate"/>
    </w:r>
    <w:r w:rsidR="008D188B">
      <w:rPr>
        <w:noProof/>
        <w:sz w:val="18"/>
        <w:szCs w:val="18"/>
      </w:rPr>
      <w:t>2</w:t>
    </w:r>
    <w:r w:rsidRPr="00116F2B">
      <w:rPr>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3342" w:rsidRPr="00116F2B" w:rsidRDefault="00116F2B" w:rsidP="00116F2B">
    <w:pPr>
      <w:pStyle w:val="a5"/>
      <w:jc w:val="right"/>
      <w:rPr>
        <w:sz w:val="24"/>
        <w:szCs w:val="24"/>
        <w:vertAlign w:val="subscript"/>
      </w:rPr>
    </w:pPr>
    <w:r w:rsidRPr="00116F2B">
      <w:rPr>
        <w:sz w:val="24"/>
        <w:szCs w:val="24"/>
        <w:vertAlign w:val="subscript"/>
      </w:rPr>
      <w:fldChar w:fldCharType="begin"/>
    </w:r>
    <w:r w:rsidRPr="00116F2B">
      <w:rPr>
        <w:sz w:val="24"/>
        <w:szCs w:val="24"/>
        <w:vertAlign w:val="subscript"/>
      </w:rPr>
      <w:instrText xml:space="preserve"> PAGE   \* MERGEFORMAT </w:instrText>
    </w:r>
    <w:r w:rsidRPr="00116F2B">
      <w:rPr>
        <w:sz w:val="24"/>
        <w:szCs w:val="24"/>
        <w:vertAlign w:val="subscript"/>
      </w:rPr>
      <w:fldChar w:fldCharType="separate"/>
    </w:r>
    <w:r w:rsidR="008D188B">
      <w:rPr>
        <w:noProof/>
        <w:sz w:val="24"/>
        <w:szCs w:val="24"/>
        <w:vertAlign w:val="subscript"/>
      </w:rPr>
      <w:t>1</w:t>
    </w:r>
    <w:r w:rsidRPr="00116F2B">
      <w:rPr>
        <w:noProof/>
        <w:sz w:val="24"/>
        <w:szCs w:val="24"/>
        <w:vertAlign w:val="subscrip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2F3F" w:rsidRDefault="00ED2F3F" w:rsidP="003E229D">
      <w:pPr>
        <w:spacing w:after="0" w:line="240" w:lineRule="auto"/>
      </w:pPr>
      <w:r>
        <w:separator/>
      </w:r>
    </w:p>
  </w:footnote>
  <w:footnote w:type="continuationSeparator" w:id="0">
    <w:p w:rsidR="00ED2F3F" w:rsidRDefault="00ED2F3F" w:rsidP="003E22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A0798"/>
    <w:multiLevelType w:val="hybridMultilevel"/>
    <w:tmpl w:val="0AF014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56547D6"/>
    <w:multiLevelType w:val="hybridMultilevel"/>
    <w:tmpl w:val="D652C632"/>
    <w:lvl w:ilvl="0" w:tplc="5C66261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73B2356F"/>
    <w:multiLevelType w:val="hybridMultilevel"/>
    <w:tmpl w:val="A26A4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bordersDoNotSurroundHeader/>
  <w:bordersDoNotSurroundFooter/>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F0E"/>
    <w:rsid w:val="00004164"/>
    <w:rsid w:val="00055758"/>
    <w:rsid w:val="000C168C"/>
    <w:rsid w:val="000E716A"/>
    <w:rsid w:val="00116F2B"/>
    <w:rsid w:val="001733F9"/>
    <w:rsid w:val="00190A92"/>
    <w:rsid w:val="0029539C"/>
    <w:rsid w:val="002B232F"/>
    <w:rsid w:val="002C2B76"/>
    <w:rsid w:val="003C33E3"/>
    <w:rsid w:val="003D0082"/>
    <w:rsid w:val="003E229D"/>
    <w:rsid w:val="004770C9"/>
    <w:rsid w:val="00491CDE"/>
    <w:rsid w:val="00524DF1"/>
    <w:rsid w:val="005628DE"/>
    <w:rsid w:val="005A3D77"/>
    <w:rsid w:val="00601731"/>
    <w:rsid w:val="00621F0E"/>
    <w:rsid w:val="00631531"/>
    <w:rsid w:val="00771508"/>
    <w:rsid w:val="007D5071"/>
    <w:rsid w:val="007E0ACB"/>
    <w:rsid w:val="007F1FF9"/>
    <w:rsid w:val="00817266"/>
    <w:rsid w:val="00830795"/>
    <w:rsid w:val="008C046F"/>
    <w:rsid w:val="008D188B"/>
    <w:rsid w:val="00906895"/>
    <w:rsid w:val="009575A7"/>
    <w:rsid w:val="00A16239"/>
    <w:rsid w:val="00A33342"/>
    <w:rsid w:val="00A97DCF"/>
    <w:rsid w:val="00CC461A"/>
    <w:rsid w:val="00CF5AB1"/>
    <w:rsid w:val="00D42E5F"/>
    <w:rsid w:val="00D95159"/>
    <w:rsid w:val="00DF423F"/>
    <w:rsid w:val="00ED2F3F"/>
    <w:rsid w:val="00ED443A"/>
    <w:rsid w:val="00F13F0C"/>
    <w:rsid w:val="00F22050"/>
    <w:rsid w:val="00F7601B"/>
    <w:rsid w:val="00FC1345"/>
    <w:rsid w:val="00FF142E"/>
    <w:rsid w:val="00FF77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21D057"/>
  <w15:docId w15:val="{8F269C39-DA0C-4E0E-91C4-04BAA932A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E229D"/>
    <w:pPr>
      <w:tabs>
        <w:tab w:val="center" w:pos="4680"/>
        <w:tab w:val="right" w:pos="9360"/>
      </w:tabs>
      <w:spacing w:after="0" w:line="240" w:lineRule="auto"/>
    </w:pPr>
  </w:style>
  <w:style w:type="character" w:customStyle="1" w:styleId="a4">
    <w:name w:val="页眉 字符"/>
    <w:basedOn w:val="a0"/>
    <w:link w:val="a3"/>
    <w:uiPriority w:val="99"/>
    <w:rsid w:val="003E229D"/>
  </w:style>
  <w:style w:type="paragraph" w:styleId="a5">
    <w:name w:val="footer"/>
    <w:basedOn w:val="a"/>
    <w:link w:val="a6"/>
    <w:uiPriority w:val="99"/>
    <w:unhideWhenUsed/>
    <w:rsid w:val="003E229D"/>
    <w:pPr>
      <w:tabs>
        <w:tab w:val="center" w:pos="4680"/>
        <w:tab w:val="right" w:pos="9360"/>
      </w:tabs>
      <w:spacing w:after="0" w:line="240" w:lineRule="auto"/>
    </w:pPr>
  </w:style>
  <w:style w:type="character" w:customStyle="1" w:styleId="a6">
    <w:name w:val="页脚 字符"/>
    <w:basedOn w:val="a0"/>
    <w:link w:val="a5"/>
    <w:uiPriority w:val="99"/>
    <w:rsid w:val="003E229D"/>
  </w:style>
  <w:style w:type="paragraph" w:styleId="a7">
    <w:name w:val="Balloon Text"/>
    <w:basedOn w:val="a"/>
    <w:link w:val="a8"/>
    <w:uiPriority w:val="99"/>
    <w:semiHidden/>
    <w:unhideWhenUsed/>
    <w:rsid w:val="003E229D"/>
    <w:pPr>
      <w:spacing w:after="0" w:line="240" w:lineRule="auto"/>
    </w:pPr>
    <w:rPr>
      <w:rFonts w:ascii="Tahoma" w:hAnsi="Tahoma" w:cs="Tahoma"/>
      <w:sz w:val="16"/>
      <w:szCs w:val="16"/>
    </w:rPr>
  </w:style>
  <w:style w:type="character" w:customStyle="1" w:styleId="a8">
    <w:name w:val="批注框文本 字符"/>
    <w:basedOn w:val="a0"/>
    <w:link w:val="a7"/>
    <w:uiPriority w:val="99"/>
    <w:semiHidden/>
    <w:rsid w:val="003E229D"/>
    <w:rPr>
      <w:rFonts w:ascii="Tahoma" w:hAnsi="Tahoma" w:cs="Tahoma"/>
      <w:sz w:val="16"/>
      <w:szCs w:val="16"/>
    </w:rPr>
  </w:style>
  <w:style w:type="paragraph" w:customStyle="1" w:styleId="ExperimentalText">
    <w:name w:val="Experimental Text"/>
    <w:basedOn w:val="a"/>
    <w:link w:val="ExperimentalTextChar"/>
    <w:rsid w:val="00116F2B"/>
    <w:pPr>
      <w:spacing w:after="0" w:line="480" w:lineRule="auto"/>
    </w:pPr>
    <w:rPr>
      <w:rFonts w:ascii="Times New Roman" w:eastAsia="MS Mincho" w:hAnsi="Times New Roman" w:cs="Times New Roman"/>
      <w:sz w:val="24"/>
      <w:szCs w:val="24"/>
      <w:lang w:eastAsia="ja-JP"/>
    </w:rPr>
  </w:style>
  <w:style w:type="character" w:customStyle="1" w:styleId="ExperimentalTextChar">
    <w:name w:val="Experimental Text Char"/>
    <w:basedOn w:val="a0"/>
    <w:link w:val="ExperimentalText"/>
    <w:rsid w:val="00116F2B"/>
    <w:rPr>
      <w:rFonts w:ascii="Times New Roman" w:eastAsia="MS Mincho" w:hAnsi="Times New Roman" w:cs="Times New Roman"/>
      <w:sz w:val="24"/>
      <w:szCs w:val="24"/>
      <w:lang w:eastAsia="ja-JP"/>
    </w:rPr>
  </w:style>
  <w:style w:type="paragraph" w:styleId="a9">
    <w:name w:val="List Paragraph"/>
    <w:basedOn w:val="a"/>
    <w:uiPriority w:val="34"/>
    <w:qFormat/>
    <w:rsid w:val="00631531"/>
    <w:pPr>
      <w:ind w:left="720"/>
      <w:contextualSpacing/>
    </w:pPr>
    <w:rPr>
      <w:rFonts w:ascii="Calibri" w:eastAsia="宋体" w:hAnsi="Calibri" w:cs="Cordia New"/>
      <w:szCs w:val="28"/>
      <w:lang w:eastAsia="zh-CN" w:bidi="th-TH"/>
    </w:rPr>
  </w:style>
  <w:style w:type="paragraph" w:customStyle="1" w:styleId="TableHead">
    <w:name w:val="TableHead"/>
    <w:basedOn w:val="a"/>
    <w:rsid w:val="00631531"/>
    <w:pPr>
      <w:pBdr>
        <w:top w:val="single" w:sz="4" w:space="4" w:color="FFFFFF"/>
        <w:left w:val="single" w:sz="4" w:space="4" w:color="FFFFFF"/>
        <w:bottom w:val="single" w:sz="4" w:space="4" w:color="FFFFFF"/>
        <w:right w:val="single" w:sz="4" w:space="4" w:color="FFFFFF"/>
      </w:pBdr>
      <w:spacing w:after="0" w:line="190" w:lineRule="exact"/>
      <w:jc w:val="both"/>
    </w:pPr>
    <w:rPr>
      <w:rFonts w:ascii="Arial" w:eastAsia="MS Mincho" w:hAnsi="Arial" w:cs="Times New Roman"/>
      <w:sz w:val="16"/>
      <w:szCs w:val="14"/>
      <w:lang w:val="en-GB" w:eastAsia="ja-JP"/>
    </w:rPr>
  </w:style>
  <w:style w:type="paragraph" w:customStyle="1" w:styleId="TableBody">
    <w:name w:val="TableBody"/>
    <w:basedOn w:val="TableHead"/>
    <w:rsid w:val="00631531"/>
  </w:style>
  <w:style w:type="paragraph" w:customStyle="1" w:styleId="Legend">
    <w:name w:val="Legend"/>
    <w:basedOn w:val="a"/>
    <w:rsid w:val="00631531"/>
    <w:pPr>
      <w:spacing w:after="0" w:line="240" w:lineRule="auto"/>
    </w:pPr>
    <w:rPr>
      <w:rFonts w:ascii="Times New Roman" w:eastAsia="MS Mincho" w:hAnsi="Times New Roman"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E:\&#26446;&#36229;&#30740;&#31350;&#29983;&#35838;&#39064;\&#35770;&#25991;\first%20dissertation\zeolite\JPOLB&#26399;&#21002;&#35201;&#27714;\JPOLB%20full%20paper%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07CF8B-6849-48EF-8086-F358B49E4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JPOLB full paper template</Template>
  <TotalTime>180</TotalTime>
  <Pages>2</Pages>
  <Words>489</Words>
  <Characters>2789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John Wiley and Sons, Inc.</Company>
  <LinksUpToDate>false</LinksUpToDate>
  <CharactersWithSpaces>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lc</dc:creator>
  <cp:lastModifiedBy>C L</cp:lastModifiedBy>
  <cp:revision>10</cp:revision>
  <dcterms:created xsi:type="dcterms:W3CDTF">2019-04-15T02:31:00Z</dcterms:created>
  <dcterms:modified xsi:type="dcterms:W3CDTF">2019-04-15T10:02:00Z</dcterms:modified>
</cp:coreProperties>
</file>