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rPr>
          <w:sz w:val="24"/>
          <w:szCs w:val="24"/>
        </w:rPr>
      </w:pPr>
    </w:p>
    <w:p>
      <w:pPr>
        <w:pStyle w:val="Default"/>
        <w:bidi w:val="0"/>
        <w:spacing w:before="0" w:after="240" w:line="240" w:lineRule="auto"/>
        <w:ind w:left="0" w:right="0" w:firstLine="0"/>
        <w:jc w:val="both"/>
        <w:rPr>
          <w:rFonts w:ascii="Times New Roman" w:cs="Times New Roman" w:hAnsi="Times New Roman" w:eastAsia="Times New Roman"/>
          <w:b w:val="1"/>
          <w:bCs w:val="1"/>
          <w:rtl w:val="0"/>
        </w:rPr>
      </w:pPr>
      <w:r>
        <w:rPr>
          <w:rFonts w:ascii="Times New Roman" w:hAnsi="Times New Roman"/>
          <w:b w:val="1"/>
          <w:bCs w:val="1"/>
          <w:rtl w:val="0"/>
          <w:lang w:val="en-US"/>
        </w:rPr>
        <w:t xml:space="preserve">Effect of Different Climatic Regions and Seasonal Variation on the Chemical Profile of </w:t>
      </w:r>
      <w:r>
        <w:rPr>
          <w:rFonts w:ascii="Times New Roman" w:hAnsi="Times New Roman"/>
          <w:b w:val="1"/>
          <w:bCs w:val="1"/>
          <w:i w:val="1"/>
          <w:iCs w:val="1"/>
          <w:rtl w:val="0"/>
          <w:lang w:val="de-DE"/>
        </w:rPr>
        <w:t xml:space="preserve">Helichrysum aureonitens </w:t>
      </w:r>
      <w:r>
        <w:rPr>
          <w:rFonts w:ascii="Times New Roman" w:hAnsi="Times New Roman"/>
          <w:b w:val="1"/>
          <w:bCs w:val="1"/>
          <w:rtl w:val="0"/>
        </w:rPr>
        <w:t>Sch. Bip</w:t>
      </w:r>
    </w:p>
    <w:p>
      <w:pPr>
        <w:pStyle w:val="Default"/>
        <w:bidi w:val="0"/>
        <w:spacing w:before="0" w:after="240" w:line="240" w:lineRule="auto"/>
        <w:ind w:left="0" w:right="0" w:firstLine="0"/>
        <w:jc w:val="left"/>
        <w:rPr>
          <w:rFonts w:ascii="Times Roman" w:cs="Times Roman" w:hAnsi="Times Roman" w:eastAsia="Times Roman"/>
          <w:b w:val="1"/>
          <w:bCs w:val="1"/>
          <w:position w:val="10"/>
          <w:rtl w:val="0"/>
        </w:rPr>
      </w:pPr>
      <w:r>
        <w:rPr>
          <w:rFonts w:ascii="Times Roman" w:hAnsi="Times Roman"/>
          <w:b w:val="1"/>
          <w:bCs w:val="1"/>
          <w:rtl w:val="0"/>
        </w:rPr>
        <w:t xml:space="preserve">Wilson Bamise Adeosun </w:t>
      </w:r>
      <w:r>
        <w:rPr>
          <w:rFonts w:ascii="Times Roman" w:hAnsi="Times Roman"/>
          <w:b w:val="1"/>
          <w:bCs w:val="1"/>
          <w:position w:val="10"/>
          <w:rtl w:val="0"/>
        </w:rPr>
        <w:t>1,</w:t>
      </w:r>
      <w:r>
        <w:rPr>
          <w:rFonts w:ascii="Times Roman" w:hAnsi="Times Roman"/>
          <w:b w:val="1"/>
          <w:bCs w:val="1"/>
          <w:rtl w:val="0"/>
          <w:lang w:val="es-ES_tradnl"/>
        </w:rPr>
        <w:t xml:space="preserve">*, Olusola Bodede </w:t>
      </w:r>
      <w:r>
        <w:rPr>
          <w:rFonts w:ascii="Times Roman" w:hAnsi="Times Roman"/>
          <w:b w:val="1"/>
          <w:bCs w:val="1"/>
          <w:position w:val="10"/>
          <w:rtl w:val="0"/>
        </w:rPr>
        <w:t xml:space="preserve">1,2 </w:t>
      </w:r>
      <w:r>
        <w:rPr>
          <w:rFonts w:ascii="Times Roman" w:hAnsi="Times Roman"/>
          <w:b w:val="1"/>
          <w:bCs w:val="1"/>
          <w:rtl w:val="0"/>
          <w:lang w:val="nl-NL"/>
        </w:rPr>
        <w:t xml:space="preserve">and Gerhard Prinsloo </w:t>
      </w:r>
      <w:r>
        <w:rPr>
          <w:rFonts w:ascii="Times Roman" w:hAnsi="Times Roman"/>
          <w:b w:val="1"/>
          <w:bCs w:val="1"/>
          <w:position w:val="10"/>
          <w:rtl w:val="0"/>
          <w:lang w:val="ru-RU"/>
        </w:rPr>
        <w:t xml:space="preserve">1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position w:val="10"/>
          <w:vertAlign w:val="superscript"/>
          <w:rtl w:val="0"/>
          <w:lang w:val="en-US"/>
        </w:rPr>
        <w:t xml:space="preserve">1   </w:t>
      </w:r>
      <w:r>
        <w:rPr>
          <w:rFonts w:ascii="Times Roman" w:hAnsi="Times Roman"/>
          <w:rtl w:val="0"/>
          <w:lang w:val="en-US"/>
        </w:rPr>
        <w:t xml:space="preserve">Department of Agriculture and Animal Health, University of South Africa, Johannesburg 1709, South Africa </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vertAlign w:val="superscript"/>
          <w:rtl w:val="0"/>
          <w:lang w:val="en-US"/>
        </w:rPr>
        <w:t>2</w:t>
      </w:r>
      <w:r>
        <w:rPr>
          <w:rFonts w:ascii="Times Roman" w:hAnsi="Times Roman"/>
          <w:rtl w:val="0"/>
          <w:lang w:val="en-US"/>
        </w:rPr>
        <w:t xml:space="preserve">  </w:t>
      </w:r>
      <w:r>
        <w:rPr>
          <w:rFonts w:ascii="Times Roman" w:hAnsi="Times Roman"/>
          <w:rtl w:val="0"/>
          <w:lang w:val="en-US"/>
        </w:rPr>
        <w:t>Department of Chemistry, University of Pretoria, Pretoria 0028, South Africa</w:t>
      </w:r>
    </w:p>
    <w:p>
      <w:pPr>
        <w:pStyle w:val="Default"/>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en-US"/>
        </w:rPr>
        <w:t>Abstract</w:t>
      </w:r>
    </w:p>
    <w:p>
      <w:pPr>
        <w:pStyle w:val="Default"/>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Statement of the problem: </w:t>
      </w:r>
      <w:r>
        <w:rPr>
          <w:rFonts w:ascii="Times New Roman" w:hAnsi="Times New Roman"/>
          <w:rtl w:val="0"/>
          <w:lang w:val="en-US"/>
        </w:rPr>
        <w:t xml:space="preserve">Native South Africans make use of </w:t>
      </w:r>
      <w:r>
        <w:rPr>
          <w:rFonts w:ascii="Times New Roman" w:hAnsi="Times New Roman"/>
          <w:i w:val="1"/>
          <w:iCs w:val="1"/>
          <w:rtl w:val="0"/>
          <w:lang w:val="de-DE"/>
        </w:rPr>
        <w:t xml:space="preserve">Helichrysum aureonitens </w:t>
      </w:r>
      <w:r>
        <w:rPr>
          <w:rFonts w:ascii="Times New Roman" w:hAnsi="Times New Roman"/>
          <w:rtl w:val="0"/>
          <w:lang w:val="en-US"/>
        </w:rPr>
        <w:t>Sch. Bip. extracts for the treatment of a variety of infections and they are important in traditional medicinal</w:t>
      </w:r>
      <w:r>
        <w:rPr>
          <w:rFonts w:ascii="Times New Roman" w:hAnsi="Times New Roman"/>
          <w:rtl w:val="0"/>
          <w:lang w:val="en-US"/>
        </w:rPr>
        <w:t xml:space="preserve"> </w:t>
      </w:r>
      <w:r>
        <w:rPr>
          <w:rFonts w:ascii="Times New Roman" w:hAnsi="Times New Roman"/>
          <w:rtl w:val="0"/>
          <w:lang w:val="en-US"/>
        </w:rPr>
        <w:t xml:space="preserve"> preparations.</w:t>
      </w:r>
      <w:r>
        <w:rPr>
          <w:rFonts w:ascii="Times New Roman" w:hAnsi="Times New Roman"/>
          <w:rtl w:val="0"/>
          <w:lang w:val="en-US"/>
        </w:rPr>
        <w:t xml:space="preserve"> Traditional healers argue that the season of harvest has an impact on the curative properties of plants. Different studies have also reported the effect of different geographical locations on plant species. No study has however reported the effect of seasons and different growing locations on the chemical profile of any </w:t>
      </w:r>
      <w:r>
        <w:rPr>
          <w:rFonts w:ascii="Times New Roman" w:hAnsi="Times New Roman"/>
          <w:i w:val="1"/>
          <w:iCs w:val="1"/>
          <w:rtl w:val="0"/>
          <w:lang w:val="en-US"/>
        </w:rPr>
        <w:t>Helichrysum</w:t>
      </w:r>
      <w:r>
        <w:rPr>
          <w:rFonts w:ascii="Times New Roman" w:hAnsi="Times New Roman"/>
          <w:rtl w:val="0"/>
          <w:lang w:val="en-US"/>
        </w:rPr>
        <w:t xml:space="preserve"> species. </w:t>
      </w:r>
      <w:r>
        <w:rPr>
          <w:rFonts w:ascii="Times New Roman" w:hAnsi="Times New Roman"/>
          <w:rtl w:val="0"/>
          <w:lang w:val="en-US"/>
        </w:rPr>
        <w:t>Attempts to determine the effects that</w:t>
      </w:r>
      <w:r>
        <w:rPr>
          <w:rFonts w:ascii="Times New Roman" w:hAnsi="Times New Roman"/>
          <w:rtl w:val="0"/>
          <w:lang w:val="en-US"/>
        </w:rPr>
        <w:t xml:space="preserve"> both seasonal variation and</w:t>
      </w:r>
      <w:r>
        <w:rPr>
          <w:rFonts w:ascii="Times New Roman" w:hAnsi="Times New Roman"/>
          <w:rtl w:val="0"/>
          <w:lang w:val="en-US"/>
        </w:rPr>
        <w:t xml:space="preserve"> environmental changes have on </w:t>
      </w:r>
      <w:r>
        <w:rPr>
          <w:rFonts w:ascii="Times New Roman" w:hAnsi="Times New Roman"/>
          <w:i w:val="1"/>
          <w:iCs w:val="1"/>
          <w:rtl w:val="0"/>
          <w:lang w:val="en-US"/>
        </w:rPr>
        <w:t>H.</w:t>
      </w:r>
      <w:r>
        <w:rPr>
          <w:rFonts w:ascii="Times New Roman" w:hAnsi="Times New Roman"/>
          <w:i w:val="1"/>
          <w:iCs w:val="1"/>
          <w:rtl w:val="0"/>
        </w:rPr>
        <w:t xml:space="preserve"> </w:t>
      </w:r>
      <w:r>
        <w:rPr>
          <w:rFonts w:ascii="Times New Roman" w:hAnsi="Times New Roman"/>
          <w:i w:val="1"/>
          <w:iCs w:val="1"/>
          <w:rtl w:val="0"/>
          <w:lang w:val="en-US"/>
        </w:rPr>
        <w:t>Aureonitens</w:t>
      </w:r>
      <w:r>
        <w:rPr>
          <w:rFonts w:ascii="Times New Roman" w:hAnsi="Times New Roman" w:hint="default"/>
          <w:i w:val="1"/>
          <w:iCs w:val="1"/>
          <w:rtl w:val="0"/>
          <w:lang w:val="en-US"/>
        </w:rPr>
        <w:t xml:space="preserve">’ </w:t>
      </w:r>
      <w:r>
        <w:rPr>
          <w:rFonts w:ascii="Times New Roman" w:hAnsi="Times New Roman"/>
          <w:rtl w:val="0"/>
          <w:lang w:val="en-US"/>
        </w:rPr>
        <w:t xml:space="preserve">phytochemical compositions </w:t>
      </w:r>
      <w:r>
        <w:rPr>
          <w:rFonts w:ascii="Times New Roman" w:hAnsi="Times New Roman"/>
          <w:rtl w:val="0"/>
          <w:lang w:val="en-US"/>
        </w:rPr>
        <w:t xml:space="preserve">will therefore </w:t>
      </w:r>
      <w:r>
        <w:rPr>
          <w:rFonts w:ascii="Times New Roman" w:hAnsi="Times New Roman"/>
          <w:rtl w:val="0"/>
          <w:lang w:val="en-US"/>
        </w:rPr>
        <w:t>provide useful information about the</w:t>
      </w:r>
      <w:r>
        <w:rPr>
          <w:rFonts w:ascii="Times New Roman" w:hAnsi="Times New Roman"/>
          <w:rtl w:val="0"/>
          <w:lang w:val="en-US"/>
        </w:rPr>
        <w:t xml:space="preserve"> phytochemical properties of the plant</w:t>
      </w:r>
      <w:r>
        <w:rPr>
          <w:rFonts w:ascii="Times New Roman" w:hAnsi="Times New Roman"/>
          <w:i w:val="1"/>
          <w:iCs w:val="1"/>
          <w:rtl w:val="0"/>
          <w:lang w:val="en-US"/>
        </w:rPr>
        <w:t xml:space="preserve">, </w:t>
      </w:r>
      <w:r>
        <w:rPr>
          <w:rFonts w:ascii="Times New Roman" w:hAnsi="Times New Roman"/>
          <w:rtl w:val="0"/>
          <w:lang w:val="en-US"/>
        </w:rPr>
        <w:t>which is important for obtaining the plant</w:t>
      </w:r>
      <w:r>
        <w:rPr>
          <w:rFonts w:ascii="Times New Roman" w:hAnsi="Times New Roman" w:hint="default"/>
          <w:rtl w:val="0"/>
          <w:lang w:val="en-US"/>
        </w:rPr>
        <w:t>’</w:t>
      </w:r>
      <w:r>
        <w:rPr>
          <w:rFonts w:ascii="Times New Roman" w:hAnsi="Times New Roman"/>
          <w:rtl w:val="0"/>
          <w:lang w:val="en-US"/>
        </w:rPr>
        <w:t xml:space="preserve">s maximum active component concentrations. </w:t>
      </w:r>
    </w:p>
    <w:p>
      <w:pPr>
        <w:pStyle w:val="Default"/>
        <w:bidi w:val="0"/>
        <w:spacing w:before="0" w:after="240" w:line="240" w:lineRule="auto"/>
        <w:ind w:left="0" w:right="0" w:firstLine="0"/>
        <w:jc w:val="both"/>
        <w:rPr>
          <w:rFonts w:ascii="Times New Roman" w:cs="Times New Roman" w:hAnsi="Times New Roman" w:eastAsia="Times New Roman"/>
          <w:i w:val="1"/>
          <w:iCs w:val="1"/>
          <w:rtl w:val="0"/>
        </w:rPr>
      </w:pPr>
      <w:r>
        <w:rPr>
          <w:rFonts w:ascii="Times New Roman" w:hAnsi="Times New Roman"/>
          <w:rtl w:val="0"/>
          <w:lang w:val="en-US"/>
        </w:rPr>
        <w:t>Methodology and Theoretical Orientation:</w:t>
      </w:r>
      <w:r>
        <w:rPr>
          <w:rFonts w:ascii="Times New Roman" w:hAnsi="Times New Roman"/>
          <w:rtl w:val="0"/>
          <w:lang w:val="en-US"/>
        </w:rPr>
        <w:t xml:space="preserve"> Above ground plant m</w:t>
      </w:r>
      <w:r>
        <w:rPr>
          <w:rFonts w:ascii="Times New Roman" w:hAnsi="Times New Roman"/>
          <w:rtl w:val="0"/>
          <w:lang w:val="en-US"/>
        </w:rPr>
        <w:t>aterial was collected in two different seasons: early spring, with high rainfall and high temperatures (October), and late autumn, with low rainfall and lower temperatures (May).</w:t>
      </w:r>
      <w:r>
        <w:rPr>
          <w:rFonts w:ascii="Times New Roman" w:hAnsi="Times New Roman"/>
          <w:i w:val="1"/>
          <w:iCs w:val="1"/>
          <w:rtl w:val="0"/>
          <w:lang w:val="en-US"/>
        </w:rPr>
        <w:t xml:space="preserve"> </w:t>
      </w:r>
    </w:p>
    <w:p>
      <w:pPr>
        <w:pStyle w:val="Default"/>
        <w:bidi w:val="0"/>
        <w:spacing w:before="0" w:after="240" w:line="240" w:lineRule="auto"/>
        <w:ind w:left="0" w:right="0" w:firstLine="0"/>
        <w:jc w:val="both"/>
        <w:rPr>
          <w:rFonts w:ascii="Times New Roman" w:cs="Times New Roman" w:hAnsi="Times New Roman" w:eastAsia="Times New Roman"/>
          <w:rtl w:val="0"/>
        </w:rPr>
      </w:pPr>
      <w:r>
        <w:rPr>
          <w:rFonts w:ascii="Times New Roman" w:hAnsi="Times New Roman"/>
          <w:rtl w:val="0"/>
          <w:lang w:val="en-US"/>
        </w:rPr>
        <w:t xml:space="preserve">Findings: </w:t>
      </w:r>
      <w:r>
        <w:rPr>
          <w:rFonts w:ascii="Times New Roman" w:hAnsi="Times New Roman"/>
          <w:rtl w:val="0"/>
          <w:lang w:val="en-US"/>
        </w:rPr>
        <w:t>U</w:t>
      </w:r>
      <w:r>
        <w:rPr>
          <w:rFonts w:ascii="Times New Roman" w:hAnsi="Times New Roman"/>
          <w:rtl w:val="0"/>
          <w:lang w:val="en-US"/>
        </w:rPr>
        <w:t xml:space="preserve">sing </w:t>
      </w:r>
      <w:r>
        <w:rPr>
          <w:rFonts w:ascii="Times New Roman" w:hAnsi="Times New Roman"/>
          <w:position w:val="8"/>
          <w:rtl w:val="0"/>
        </w:rPr>
        <w:t>1</w:t>
      </w:r>
      <w:r>
        <w:rPr>
          <w:rFonts w:ascii="Times New Roman" w:hAnsi="Times New Roman"/>
          <w:rtl w:val="0"/>
          <w:lang w:val="en-US"/>
        </w:rPr>
        <w:t>H-NMR based metabolomics to analyse and compare the chemical profiles of the plant in both seasons and locations</w:t>
      </w:r>
      <w:r>
        <w:rPr>
          <w:rFonts w:ascii="Times New Roman" w:hAnsi="Times New Roman"/>
          <w:rtl w:val="0"/>
          <w:lang w:val="en-US"/>
        </w:rPr>
        <w:t xml:space="preserve">, </w:t>
      </w:r>
      <w:r>
        <w:rPr>
          <w:rFonts w:ascii="Times New Roman" w:hAnsi="Times New Roman"/>
          <w:rtl w:val="0"/>
          <w:lang w:val="en-US"/>
        </w:rPr>
        <w:t xml:space="preserve">the significant effects of the seasons and the peculiar climates of different localities on the secondary metabolite profile of </w:t>
      </w:r>
      <w:r>
        <w:rPr>
          <w:rFonts w:ascii="Times New Roman" w:hAnsi="Times New Roman"/>
          <w:i w:val="1"/>
          <w:iCs w:val="1"/>
          <w:rtl w:val="0"/>
          <w:lang w:val="it-IT"/>
        </w:rPr>
        <w:t>H. aureonitens</w:t>
      </w:r>
      <w:r>
        <w:rPr>
          <w:rFonts w:ascii="Times New Roman" w:hAnsi="Times New Roman"/>
          <w:i w:val="1"/>
          <w:iCs w:val="1"/>
          <w:rtl w:val="0"/>
          <w:lang w:val="en-US"/>
        </w:rPr>
        <w:t xml:space="preserve"> </w:t>
      </w:r>
      <w:r>
        <w:rPr>
          <w:rFonts w:ascii="Times New Roman" w:hAnsi="Times New Roman"/>
          <w:rtl w:val="0"/>
          <w:lang w:val="en-US"/>
        </w:rPr>
        <w:t xml:space="preserve">was confirmed. The result showed that the </w:t>
      </w:r>
      <w:r>
        <w:rPr>
          <w:rFonts w:ascii="Times New Roman" w:hAnsi="Times New Roman"/>
          <w:rtl w:val="0"/>
          <w:lang w:val="en-US"/>
        </w:rPr>
        <w:t>levels of aromatics are favoured in the wetter sites for both geographical locations in spring</w:t>
      </w:r>
      <w:r>
        <w:rPr>
          <w:rFonts w:ascii="Times New Roman" w:hAnsi="Times New Roman"/>
          <w:rtl w:val="0"/>
          <w:lang w:val="en-US"/>
        </w:rPr>
        <w:t>.</w:t>
      </w:r>
    </w:p>
    <w:p>
      <w:pPr>
        <w:pStyle w:val="Default"/>
        <w:bidi w:val="0"/>
        <w:spacing w:before="0" w:after="240" w:line="240" w:lineRule="auto"/>
        <w:ind w:left="0" w:right="0" w:firstLine="0"/>
        <w:jc w:val="both"/>
        <w:rPr>
          <w:rFonts w:ascii="Times New Roman" w:cs="Times New Roman" w:hAnsi="Times New Roman" w:eastAsia="Times New Roman"/>
          <w:b w:val="1"/>
          <w:bCs w:val="1"/>
          <w:rtl w:val="0"/>
        </w:rPr>
      </w:pPr>
      <w:r>
        <w:rPr>
          <w:rFonts w:ascii="Times New Roman" w:hAnsi="Times New Roman"/>
          <w:b w:val="0"/>
          <w:bCs w:val="0"/>
          <w:rtl w:val="0"/>
          <w:lang w:val="it-IT"/>
        </w:rPr>
        <w:t>Conclusion &amp; Significance:</w:t>
      </w:r>
      <w:r>
        <w:rPr>
          <w:rFonts w:ascii="Times New Roman" w:hAnsi="Times New Roman"/>
          <w:b w:val="0"/>
          <w:bCs w:val="0"/>
          <w:rtl w:val="0"/>
          <w:lang w:val="en-US"/>
        </w:rPr>
        <w:t xml:space="preserve"> Water availability is important for the production of high aromatics chemical in </w:t>
      </w:r>
      <w:r>
        <w:rPr>
          <w:rFonts w:ascii="Times New Roman" w:hAnsi="Times New Roman"/>
          <w:b w:val="0"/>
          <w:bCs w:val="0"/>
          <w:i w:val="1"/>
          <w:iCs w:val="1"/>
          <w:rtl w:val="0"/>
          <w:lang w:val="en-US"/>
        </w:rPr>
        <w:t xml:space="preserve">H. Aureonitens. </w:t>
      </w:r>
      <w:r>
        <w:rPr>
          <w:rFonts w:ascii="Times New Roman" w:hAnsi="Times New Roman"/>
          <w:b w:val="0"/>
          <w:bCs w:val="0"/>
          <w:rtl w:val="0"/>
          <w:lang w:val="en-US"/>
        </w:rPr>
        <w:t xml:space="preserve">Since this study is the first to report the effect of seasons and different climatic regions on any species of </w:t>
      </w:r>
      <w:r>
        <w:rPr>
          <w:rFonts w:ascii="Times New Roman" w:hAnsi="Times New Roman"/>
          <w:b w:val="0"/>
          <w:bCs w:val="0"/>
          <w:i w:val="1"/>
          <w:iCs w:val="1"/>
          <w:rtl w:val="0"/>
          <w:lang w:val="en-US"/>
        </w:rPr>
        <w:t>Helichrysum</w:t>
      </w:r>
      <w:r>
        <w:rPr>
          <w:rFonts w:ascii="Times New Roman" w:hAnsi="Times New Roman"/>
          <w:b w:val="0"/>
          <w:bCs w:val="0"/>
          <w:rtl w:val="0"/>
          <w:lang w:val="en-US"/>
        </w:rPr>
        <w:t xml:space="preserve">, the result can provide further insight into the effect of seasons and different geographical locations on the chemical profile of the nearly 500 species of the genus </w:t>
      </w:r>
      <w:r>
        <w:rPr>
          <w:rFonts w:ascii="Times New Roman" w:hAnsi="Times New Roman"/>
          <w:b w:val="0"/>
          <w:bCs w:val="0"/>
          <w:i w:val="1"/>
          <w:iCs w:val="1"/>
          <w:rtl w:val="0"/>
          <w:lang w:val="en-US"/>
        </w:rPr>
        <w:t>Helichrysum.</w:t>
      </w:r>
    </w:p>
    <w:p>
      <w:pPr>
        <w:pStyle w:val="Default"/>
        <w:bidi w:val="0"/>
        <w:spacing w:before="0" w:after="240" w:line="240" w:lineRule="auto"/>
        <w:ind w:left="0" w:right="0" w:firstLine="0"/>
        <w:jc w:val="both"/>
        <w:rPr>
          <w:rFonts w:ascii="Times New Roman" w:cs="Times New Roman" w:hAnsi="Times New Roman" w:eastAsia="Times New Roman"/>
          <w:b w:val="1"/>
          <w:bCs w:val="1"/>
          <w:rtl w:val="0"/>
        </w:rPr>
      </w:pPr>
    </w:p>
    <w:p>
      <w:pPr>
        <w:pStyle w:val="Default"/>
        <w:bidi w:val="0"/>
        <w:spacing w:before="0" w:after="240" w:line="240" w:lineRule="auto"/>
        <w:ind w:left="0" w:right="0" w:firstLine="0"/>
        <w:jc w:val="both"/>
        <w:rPr>
          <w:rFonts w:ascii="Times New Roman" w:cs="Times New Roman" w:hAnsi="Times New Roman" w:eastAsia="Times New Roman"/>
          <w:rtl w:val="0"/>
        </w:rPr>
      </w:pPr>
    </w:p>
    <w:p>
      <w:pPr>
        <w:pStyle w:val="Default"/>
        <w:bidi w:val="0"/>
        <w:spacing w:before="0" w:after="240" w:line="240" w:lineRule="auto"/>
        <w:ind w:left="0" w:right="0" w:firstLine="0"/>
        <w:jc w:val="both"/>
        <w:rPr>
          <w:rFonts w:ascii="Times New Roman" w:cs="Times New Roman" w:hAnsi="Times New Roman" w:eastAsia="Times New Roman"/>
          <w:rtl w:val="0"/>
        </w:rPr>
      </w:pPr>
    </w:p>
    <w:p>
      <w:pPr>
        <w:pStyle w:val="Default"/>
        <w:bidi w:val="0"/>
        <w:spacing w:before="0" w:after="240" w:line="240" w:lineRule="auto"/>
        <w:ind w:left="0" w:right="0" w:firstLine="0"/>
        <w:jc w:val="both"/>
        <w:rPr>
          <w:rFonts w:ascii="Times New Roman" w:cs="Times New Roman" w:hAnsi="Times New Roman" w:eastAsia="Times New Roman"/>
          <w:rtl w:val="0"/>
        </w:rPr>
      </w:pPr>
    </w:p>
    <w:p>
      <w:pPr>
        <w:pStyle w:val="Default"/>
        <w:bidi w:val="0"/>
        <w:spacing w:before="0" w:after="240" w:line="240" w:lineRule="auto"/>
        <w:ind w:left="0" w:right="0" w:firstLine="0"/>
        <w:jc w:val="both"/>
        <w:rPr>
          <w:rFonts w:ascii="Times New Roman" w:cs="Times New Roman" w:hAnsi="Times New Roman" w:eastAsia="Times New Roman"/>
          <w:rtl w:val="0"/>
        </w:rPr>
      </w:pPr>
    </w:p>
    <w:p>
      <w:pPr>
        <w:pStyle w:val="Default"/>
        <w:bidi w:val="0"/>
        <w:spacing w:before="0" w:after="240" w:line="240" w:lineRule="auto"/>
        <w:ind w:left="0" w:right="0" w:firstLine="0"/>
        <w:jc w:val="both"/>
        <w:rPr>
          <w:rFonts w:ascii="Times New Roman" w:cs="Times New Roman" w:hAnsi="Times New Roman" w:eastAsia="Times New Roman"/>
          <w:rtl w:val="0"/>
        </w:rPr>
      </w:pPr>
    </w:p>
    <w:p>
      <w:pPr>
        <w:pStyle w:val="Default"/>
        <w:bidi w:val="0"/>
        <w:spacing w:before="0" w:after="240" w:line="240" w:lineRule="auto"/>
        <w:ind w:left="0" w:right="0" w:firstLine="0"/>
        <w:jc w:val="both"/>
        <w:rPr>
          <w:rFonts w:ascii="Times New Roman" w:cs="Times New Roman" w:hAnsi="Times New Roman" w:eastAsia="Times New Roman"/>
          <w:rtl w:val="0"/>
        </w:rPr>
      </w:pPr>
    </w:p>
    <w:p>
      <w:pPr>
        <w:pStyle w:val="Default"/>
        <w:bidi w:val="0"/>
        <w:spacing w:before="0" w:after="240" w:line="240" w:lineRule="auto"/>
        <w:ind w:left="0" w:right="0" w:firstLine="0"/>
        <w:jc w:val="both"/>
        <w:rPr>
          <w:rFonts w:ascii="Times New Roman" w:cs="Times New Roman" w:hAnsi="Times New Roman" w:eastAsia="Times New Roman"/>
          <w:rtl w:val="0"/>
        </w:rPr>
      </w:pPr>
    </w:p>
    <w:p>
      <w:pPr>
        <w:pStyle w:val="Default"/>
        <w:bidi w:val="0"/>
        <w:spacing w:before="0" w:after="240" w:line="240" w:lineRule="auto"/>
        <w:ind w:left="0" w:right="0" w:firstLine="0"/>
        <w:jc w:val="both"/>
        <w:rPr>
          <w:rtl w:val="0"/>
        </w:rPr>
      </w:pPr>
      <w:r>
        <w:rPr>
          <w:rFonts w:ascii="Times New Roman" w:hAnsi="Times New Roman"/>
          <w:rtl w:val="0"/>
        </w:rPr>
        <w:t xml:space="preserve">omen who </w:t>
      </w:r>
    </w:p>
    <w:sectPr>
      <w:headerReference w:type="default" r:id="rId4"/>
      <w:footerReference w:type="default" r:id="rId5"/>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Avenir Next Regular">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uppressAutoHyphens w:val="0"/>
      <w:bidi w:val="0"/>
      <w:spacing w:before="0" w:after="0" w:line="240" w:lineRule="auto"/>
      <w:ind w:left="0" w:right="0" w:firstLine="0"/>
      <w:jc w:val="both"/>
      <w:outlineLvl w:val="9"/>
    </w:pP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just" defTabSz="12700" rtl="0" fontAlgn="auto" latinLnBrk="0" hangingPunct="0">
          <a:lnSpc>
            <a:spcPct val="100000"/>
          </a:lnSpc>
          <a:spcBef>
            <a:spcPts val="0"/>
          </a:spcBef>
          <a:spcAft>
            <a:spcPts val="0"/>
          </a:spcAft>
          <a:buClrTx/>
          <a:buSzTx/>
          <a:buFontTx/>
          <a:buNone/>
          <a:tabLst>
            <a:tab pos="355600" algn="l"/>
            <a:tab pos="711200" algn="l"/>
            <a:tab pos="1079500" algn="l"/>
            <a:tab pos="1435100" algn="l"/>
            <a:tab pos="1790700" algn="l"/>
            <a:tab pos="2159000" algn="l"/>
            <a:tab pos="2514600" algn="l"/>
            <a:tab pos="2870200" algn="l"/>
            <a:tab pos="3238500" algn="l"/>
            <a:tab pos="3594100" algn="l"/>
            <a:tab pos="3949700" algn="l"/>
            <a:tab pos="4318000" algn="l"/>
          </a:tabLst>
          <a:defRPr b="0" baseline="0" cap="none" i="0" spc="0" strike="noStrike" sz="1100" u="none" kumimoji="0" normalizeH="0">
            <a:ln>
              <a:noFill/>
            </a:ln>
            <a:solidFill>
              <a:srgbClr val="000000"/>
            </a:solidFill>
            <a:effectLst/>
            <a:uFillTx/>
            <a:latin typeface="Avenir Next Regular"/>
            <a:ea typeface="Avenir Next Regular"/>
            <a:cs typeface="Avenir Next Regular"/>
            <a:sym typeface="Avenir Next Regular"/>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