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CA8" w:rsidRPr="00606491" w:rsidRDefault="00E33CA8" w:rsidP="00E33CA8">
      <w:pPr>
        <w:spacing w:after="0"/>
        <w:jc w:val="center"/>
        <w:rPr>
          <w:rFonts w:ascii="Times New Roman" w:hAnsi="Times New Roman"/>
          <w:b/>
          <w:sz w:val="26"/>
          <w:szCs w:val="21"/>
        </w:rPr>
      </w:pPr>
      <w:proofErr w:type="gramStart"/>
      <w:r w:rsidRPr="00606491">
        <w:rPr>
          <w:rFonts w:ascii="Times New Roman" w:hAnsi="Times New Roman"/>
          <w:b/>
          <w:sz w:val="26"/>
          <w:szCs w:val="21"/>
        </w:rPr>
        <w:t>Genotype X Environment Interaction and Yield Stability of Arabica Coffee (</w:t>
      </w:r>
      <w:r w:rsidRPr="00606491">
        <w:rPr>
          <w:rFonts w:ascii="Times New Roman" w:hAnsi="Times New Roman"/>
          <w:b/>
          <w:i/>
          <w:sz w:val="26"/>
          <w:szCs w:val="21"/>
        </w:rPr>
        <w:t xml:space="preserve">Coffea arabica </w:t>
      </w:r>
      <w:r w:rsidRPr="00606491">
        <w:rPr>
          <w:rFonts w:ascii="Times New Roman" w:hAnsi="Times New Roman"/>
          <w:b/>
          <w:sz w:val="26"/>
          <w:szCs w:val="21"/>
        </w:rPr>
        <w:t>L</w:t>
      </w:r>
      <w:r w:rsidRPr="00606491">
        <w:rPr>
          <w:rFonts w:ascii="Times New Roman" w:hAnsi="Times New Roman"/>
          <w:b/>
          <w:i/>
          <w:sz w:val="26"/>
          <w:szCs w:val="21"/>
        </w:rPr>
        <w:t>.</w:t>
      </w:r>
      <w:r w:rsidRPr="00606491">
        <w:rPr>
          <w:rFonts w:ascii="Times New Roman" w:hAnsi="Times New Roman"/>
          <w:b/>
          <w:sz w:val="26"/>
          <w:szCs w:val="21"/>
        </w:rPr>
        <w:t>)</w:t>
      </w:r>
      <w:proofErr w:type="gramEnd"/>
      <w:r w:rsidRPr="00606491">
        <w:rPr>
          <w:rFonts w:ascii="Times New Roman" w:hAnsi="Times New Roman"/>
          <w:b/>
          <w:sz w:val="26"/>
          <w:szCs w:val="21"/>
        </w:rPr>
        <w:t xml:space="preserve"> Genotypes </w:t>
      </w:r>
    </w:p>
    <w:p w:rsidR="00E33CA8" w:rsidRPr="008E606E" w:rsidRDefault="00E33CA8" w:rsidP="00E33CA8">
      <w:pPr>
        <w:spacing w:after="240" w:line="240" w:lineRule="auto"/>
        <w:jc w:val="center"/>
        <w:rPr>
          <w:rFonts w:ascii="Times New Roman" w:hAnsi="Times New Roman"/>
          <w:b/>
          <w:sz w:val="24"/>
          <w:szCs w:val="21"/>
          <w:vertAlign w:val="superscript"/>
        </w:rPr>
      </w:pPr>
      <w:r w:rsidRPr="008E606E">
        <w:rPr>
          <w:rFonts w:ascii="Times New Roman" w:hAnsi="Times New Roman"/>
          <w:b/>
          <w:sz w:val="24"/>
          <w:szCs w:val="21"/>
        </w:rPr>
        <w:t>Lemi Beksisa</w:t>
      </w:r>
      <w:r w:rsidRPr="008E606E">
        <w:rPr>
          <w:rFonts w:ascii="Times New Roman" w:hAnsi="Times New Roman"/>
          <w:b/>
          <w:sz w:val="24"/>
          <w:szCs w:val="21"/>
          <w:vertAlign w:val="superscript"/>
        </w:rPr>
        <w:t>1</w:t>
      </w:r>
      <w:proofErr w:type="gramStart"/>
      <w:r>
        <w:rPr>
          <w:rFonts w:ascii="Times New Roman" w:hAnsi="Times New Roman"/>
          <w:b/>
          <w:sz w:val="24"/>
          <w:szCs w:val="21"/>
          <w:vertAlign w:val="superscript"/>
        </w:rPr>
        <w:t>,2</w:t>
      </w:r>
      <w:proofErr w:type="gramEnd"/>
      <w:r>
        <w:rPr>
          <w:rFonts w:ascii="Times New Roman" w:hAnsi="Times New Roman"/>
          <w:b/>
          <w:sz w:val="24"/>
          <w:szCs w:val="21"/>
          <w:vertAlign w:val="superscript"/>
        </w:rPr>
        <w:t>*</w:t>
      </w:r>
      <w:r w:rsidRPr="008E606E">
        <w:rPr>
          <w:rFonts w:ascii="Times New Roman" w:hAnsi="Times New Roman"/>
          <w:b/>
          <w:sz w:val="24"/>
          <w:szCs w:val="21"/>
        </w:rPr>
        <w:t>, Sentayew Alamerew</w:t>
      </w:r>
      <w:r w:rsidRPr="008E606E">
        <w:rPr>
          <w:rFonts w:ascii="Times New Roman" w:hAnsi="Times New Roman"/>
          <w:b/>
          <w:sz w:val="24"/>
          <w:szCs w:val="21"/>
          <w:vertAlign w:val="superscript"/>
        </w:rPr>
        <w:t>2</w:t>
      </w:r>
      <w:r w:rsidRPr="008E606E">
        <w:rPr>
          <w:rFonts w:ascii="Times New Roman" w:hAnsi="Times New Roman"/>
          <w:b/>
          <w:sz w:val="24"/>
          <w:szCs w:val="21"/>
        </w:rPr>
        <w:t>, Ashenafi Ayano</w:t>
      </w:r>
      <w:r w:rsidRPr="008E606E">
        <w:rPr>
          <w:rFonts w:ascii="Times New Roman" w:hAnsi="Times New Roman"/>
          <w:b/>
          <w:sz w:val="24"/>
          <w:szCs w:val="21"/>
          <w:vertAlign w:val="superscript"/>
        </w:rPr>
        <w:t>1</w:t>
      </w:r>
      <w:r w:rsidR="00362538">
        <w:rPr>
          <w:rFonts w:ascii="Times New Roman" w:hAnsi="Times New Roman"/>
          <w:b/>
          <w:sz w:val="24"/>
          <w:szCs w:val="21"/>
        </w:rPr>
        <w:t xml:space="preserve"> </w:t>
      </w:r>
    </w:p>
    <w:p w:rsidR="00E33CA8" w:rsidRPr="00DC262E" w:rsidRDefault="00E33CA8" w:rsidP="00E33CA8">
      <w:pPr>
        <w:spacing w:after="240" w:line="240" w:lineRule="auto"/>
        <w:jc w:val="center"/>
        <w:rPr>
          <w:rFonts w:ascii="Times New Roman" w:hAnsi="Times New Roman"/>
          <w:sz w:val="24"/>
        </w:rPr>
      </w:pPr>
      <w:r w:rsidRPr="00DC262E">
        <w:rPr>
          <w:rFonts w:ascii="Times New Roman" w:hAnsi="Times New Roman"/>
          <w:sz w:val="24"/>
          <w:vertAlign w:val="superscript"/>
        </w:rPr>
        <w:t>1</w:t>
      </w:r>
      <w:r w:rsidRPr="00DC262E">
        <w:rPr>
          <w:rFonts w:ascii="Times New Roman" w:hAnsi="Times New Roman"/>
          <w:sz w:val="24"/>
        </w:rPr>
        <w:t>Jimma Agricultural Research Center, P.O. Box, 192, Jimma, Ethiopia</w:t>
      </w:r>
    </w:p>
    <w:p w:rsidR="00E33CA8" w:rsidRPr="003E1356" w:rsidRDefault="00E33CA8" w:rsidP="00E33CA8">
      <w:pPr>
        <w:spacing w:after="240" w:line="240" w:lineRule="auto"/>
        <w:jc w:val="center"/>
        <w:rPr>
          <w:rFonts w:ascii="Times New Roman" w:hAnsi="Times New Roman"/>
        </w:rPr>
      </w:pPr>
      <w:r w:rsidRPr="003E1356">
        <w:rPr>
          <w:rFonts w:ascii="Times New Roman" w:hAnsi="Times New Roman"/>
          <w:vertAlign w:val="superscript"/>
        </w:rPr>
        <w:t>2</w:t>
      </w:r>
      <w:r w:rsidRPr="003E1356">
        <w:rPr>
          <w:rFonts w:ascii="Times New Roman" w:hAnsi="Times New Roman"/>
        </w:rPr>
        <w:t>College of Agriculture and Veterinary Medicine, Jimma University, P.O. Box, 370, Jimma Ethiopia</w:t>
      </w:r>
    </w:p>
    <w:p w:rsidR="00E33CA8" w:rsidRPr="00606491" w:rsidRDefault="00E33CA8" w:rsidP="00E33CA8">
      <w:pPr>
        <w:spacing w:after="240" w:line="240" w:lineRule="auto"/>
        <w:jc w:val="center"/>
        <w:rPr>
          <w:rFonts w:ascii="Times New Roman" w:hAnsi="Times New Roman"/>
          <w:b/>
          <w:szCs w:val="21"/>
        </w:rPr>
      </w:pPr>
      <w:r w:rsidRPr="00606491">
        <w:rPr>
          <w:rFonts w:ascii="Times New Roman" w:hAnsi="Times New Roman"/>
          <w:b/>
          <w:szCs w:val="21"/>
        </w:rPr>
        <w:t xml:space="preserve">*Corresponding author: </w:t>
      </w:r>
      <w:hyperlink r:id="rId5" w:history="1">
        <w:r w:rsidRPr="00D7717B">
          <w:rPr>
            <w:rStyle w:val="Hyperlink"/>
            <w:rFonts w:ascii="Times New Roman" w:hAnsi="Times New Roman"/>
            <w:b/>
            <w:szCs w:val="21"/>
          </w:rPr>
          <w:t>lbeksisa@gmail.com</w:t>
        </w:r>
      </w:hyperlink>
      <w:r>
        <w:rPr>
          <w:rFonts w:ascii="Times New Roman" w:hAnsi="Times New Roman"/>
          <w:b/>
          <w:szCs w:val="21"/>
        </w:rPr>
        <w:t xml:space="preserve"> Tel. +2519108224</w:t>
      </w:r>
      <w:bookmarkStart w:id="0" w:name="_GoBack"/>
      <w:bookmarkEnd w:id="0"/>
      <w:r>
        <w:rPr>
          <w:rFonts w:ascii="Times New Roman" w:hAnsi="Times New Roman"/>
          <w:b/>
          <w:szCs w:val="21"/>
        </w:rPr>
        <w:t>64</w:t>
      </w:r>
    </w:p>
    <w:p w:rsidR="00E33CA8" w:rsidRPr="007A3C06" w:rsidRDefault="00E33CA8" w:rsidP="00E33CA8">
      <w:pPr>
        <w:jc w:val="both"/>
        <w:rPr>
          <w:rFonts w:ascii="Times New Roman" w:hAnsi="Times New Roman"/>
          <w:sz w:val="24"/>
          <w:szCs w:val="24"/>
        </w:rPr>
      </w:pPr>
      <w:r w:rsidRPr="007A3C06">
        <w:rPr>
          <w:rFonts w:ascii="Times New Roman" w:hAnsi="Times New Roman"/>
          <w:i/>
          <w:sz w:val="24"/>
          <w:szCs w:val="24"/>
        </w:rPr>
        <w:t>Lack of suitable varieties that exhibit stable</w:t>
      </w:r>
      <w:r>
        <w:rPr>
          <w:rFonts w:ascii="Times New Roman" w:hAnsi="Times New Roman"/>
          <w:i/>
          <w:sz w:val="24"/>
          <w:szCs w:val="24"/>
        </w:rPr>
        <w:t xml:space="preserve"> yield</w:t>
      </w:r>
      <w:r w:rsidRPr="007A3C06">
        <w:rPr>
          <w:rFonts w:ascii="Times New Roman" w:hAnsi="Times New Roman"/>
          <w:i/>
          <w:sz w:val="24"/>
          <w:szCs w:val="24"/>
        </w:rPr>
        <w:t xml:space="preserve"> performance</w:t>
      </w:r>
      <w:r>
        <w:rPr>
          <w:rFonts w:ascii="Times New Roman" w:hAnsi="Times New Roman"/>
          <w:i/>
          <w:sz w:val="24"/>
          <w:szCs w:val="24"/>
        </w:rPr>
        <w:t>s</w:t>
      </w:r>
      <w:r w:rsidRPr="007A3C06">
        <w:rPr>
          <w:rFonts w:ascii="Times New Roman" w:hAnsi="Times New Roman"/>
          <w:i/>
          <w:sz w:val="24"/>
          <w:szCs w:val="24"/>
        </w:rPr>
        <w:t xml:space="preserve"> across wide ranges of environments because of significant </w:t>
      </w:r>
      <w:r w:rsidRPr="007A3C06">
        <w:rPr>
          <w:rFonts w:ascii="Times New Roman" w:hAnsi="Times New Roman"/>
          <w:i/>
          <w:iCs/>
          <w:sz w:val="24"/>
          <w:szCs w:val="24"/>
        </w:rPr>
        <w:t>genotype x environment interaction (GEI) is</w:t>
      </w:r>
      <w:r w:rsidRPr="007A3C06">
        <w:rPr>
          <w:rFonts w:ascii="Times New Roman" w:hAnsi="Times New Roman"/>
          <w:i/>
          <w:sz w:val="24"/>
          <w:szCs w:val="24"/>
        </w:rPr>
        <w:t xml:space="preserve"> the major factor among several</w:t>
      </w:r>
      <w:r w:rsidRPr="007A3C06">
        <w:rPr>
          <w:rFonts w:ascii="Times New Roman" w:hAnsi="Times New Roman"/>
          <w:i/>
          <w:iCs/>
          <w:sz w:val="24"/>
          <w:szCs w:val="24"/>
        </w:rPr>
        <w:t xml:space="preserve"> production constraints</w:t>
      </w:r>
      <w:r w:rsidRPr="007A3C06">
        <w:rPr>
          <w:rFonts w:ascii="Times New Roman" w:hAnsi="Times New Roman"/>
          <w:i/>
          <w:sz w:val="24"/>
          <w:szCs w:val="24"/>
        </w:rPr>
        <w:t xml:space="preserve"> </w:t>
      </w:r>
      <w:r>
        <w:rPr>
          <w:rFonts w:ascii="Times New Roman" w:hAnsi="Times New Roman"/>
          <w:i/>
          <w:sz w:val="24"/>
          <w:szCs w:val="24"/>
        </w:rPr>
        <w:t>contributing</w:t>
      </w:r>
      <w:r w:rsidRPr="007A3C06">
        <w:rPr>
          <w:rFonts w:ascii="Times New Roman" w:hAnsi="Times New Roman"/>
          <w:i/>
          <w:sz w:val="24"/>
          <w:szCs w:val="24"/>
        </w:rPr>
        <w:t xml:space="preserve"> to low productivity of Arabica coffee in Ethiopia. </w:t>
      </w:r>
      <w:r>
        <w:rPr>
          <w:rFonts w:ascii="Times New Roman" w:hAnsi="Times New Roman"/>
          <w:i/>
          <w:sz w:val="24"/>
          <w:szCs w:val="24"/>
        </w:rPr>
        <w:t>In the present study,</w:t>
      </w:r>
      <w:r w:rsidRPr="007A3C06">
        <w:rPr>
          <w:rFonts w:ascii="Times New Roman" w:hAnsi="Times New Roman"/>
          <w:i/>
          <w:sz w:val="24"/>
          <w:szCs w:val="24"/>
        </w:rPr>
        <w:t xml:space="preserve"> eleven advanced Limmu coffee genotypes were evaluated in </w:t>
      </w:r>
      <w:r w:rsidRPr="007A3C06">
        <w:rPr>
          <w:rFonts w:ascii="Times New Roman" w:hAnsi="Times New Roman"/>
          <w:bCs/>
          <w:i/>
          <w:sz w:val="24"/>
          <w:szCs w:val="24"/>
        </w:rPr>
        <w:t>eight environments (four locations over two years)</w:t>
      </w:r>
      <w:r w:rsidRPr="007A3C06">
        <w:rPr>
          <w:rFonts w:ascii="Times New Roman" w:hAnsi="Times New Roman"/>
          <w:i/>
          <w:sz w:val="24"/>
          <w:szCs w:val="24"/>
        </w:rPr>
        <w:t xml:space="preserve"> to determine the existence of </w:t>
      </w:r>
      <w:r>
        <w:rPr>
          <w:rFonts w:ascii="Times New Roman" w:hAnsi="Times New Roman"/>
          <w:i/>
          <w:sz w:val="24"/>
          <w:szCs w:val="24"/>
        </w:rPr>
        <w:t>GEI</w:t>
      </w:r>
      <w:r w:rsidRPr="007A3C06">
        <w:rPr>
          <w:rFonts w:ascii="Times New Roman" w:hAnsi="Times New Roman"/>
          <w:i/>
          <w:sz w:val="24"/>
          <w:szCs w:val="24"/>
        </w:rPr>
        <w:t xml:space="preserve"> and yield stability performances. The experiment was laid out in </w:t>
      </w:r>
      <w:r>
        <w:rPr>
          <w:rFonts w:ascii="Times New Roman" w:hAnsi="Times New Roman"/>
          <w:i/>
          <w:sz w:val="24"/>
          <w:szCs w:val="24"/>
        </w:rPr>
        <w:t xml:space="preserve">a </w:t>
      </w:r>
      <w:r w:rsidRPr="007A3C06">
        <w:rPr>
          <w:rFonts w:ascii="Times New Roman" w:hAnsi="Times New Roman"/>
          <w:i/>
          <w:sz w:val="24"/>
          <w:szCs w:val="24"/>
        </w:rPr>
        <w:t xml:space="preserve">Randomized Complete Block Design </w:t>
      </w:r>
      <w:r>
        <w:rPr>
          <w:rFonts w:ascii="Times New Roman" w:hAnsi="Times New Roman"/>
          <w:i/>
          <w:sz w:val="24"/>
          <w:szCs w:val="24"/>
        </w:rPr>
        <w:t>of</w:t>
      </w:r>
      <w:r w:rsidRPr="007A3C06">
        <w:rPr>
          <w:rFonts w:ascii="Times New Roman" w:hAnsi="Times New Roman"/>
          <w:i/>
          <w:sz w:val="24"/>
          <w:szCs w:val="24"/>
        </w:rPr>
        <w:t xml:space="preserve"> two replications</w:t>
      </w:r>
      <w:r>
        <w:rPr>
          <w:rFonts w:ascii="Times New Roman" w:hAnsi="Times New Roman"/>
          <w:i/>
          <w:sz w:val="24"/>
          <w:szCs w:val="24"/>
        </w:rPr>
        <w:t xml:space="preserve"> under all locations</w:t>
      </w:r>
      <w:r w:rsidRPr="007A3C06">
        <w:rPr>
          <w:rFonts w:ascii="Times New Roman" w:hAnsi="Times New Roman"/>
          <w:i/>
          <w:sz w:val="24"/>
          <w:szCs w:val="24"/>
        </w:rPr>
        <w:t>.</w:t>
      </w:r>
      <w:r w:rsidRPr="007A3C06">
        <w:rPr>
          <w:rFonts w:ascii="Times New Roman" w:hAnsi="Times New Roman"/>
          <w:bCs/>
          <w:i/>
          <w:sz w:val="24"/>
          <w:szCs w:val="24"/>
        </w:rPr>
        <w:t xml:space="preserve"> </w:t>
      </w:r>
      <w:r w:rsidRPr="007A3C06">
        <w:rPr>
          <w:rFonts w:ascii="Times New Roman" w:hAnsi="Times New Roman"/>
          <w:i/>
          <w:iCs/>
          <w:sz w:val="24"/>
          <w:szCs w:val="24"/>
        </w:rPr>
        <w:t xml:space="preserve">Combined analysis of variance showed a highly significant effect of genotype by environment interaction indicating the differential </w:t>
      </w:r>
      <w:r>
        <w:rPr>
          <w:rFonts w:ascii="Times New Roman" w:hAnsi="Times New Roman"/>
          <w:i/>
          <w:iCs/>
          <w:sz w:val="24"/>
          <w:szCs w:val="24"/>
        </w:rPr>
        <w:t xml:space="preserve">yield </w:t>
      </w:r>
      <w:r w:rsidRPr="007A3C06">
        <w:rPr>
          <w:rFonts w:ascii="Times New Roman" w:hAnsi="Times New Roman"/>
          <w:i/>
          <w:iCs/>
          <w:sz w:val="24"/>
          <w:szCs w:val="24"/>
        </w:rPr>
        <w:t>response of genotypes across different environments.</w:t>
      </w:r>
      <w:r w:rsidRPr="007A3C06">
        <w:rPr>
          <w:rFonts w:ascii="Times New Roman" w:eastAsia="Times New Roman" w:hAnsi="Times New Roman"/>
          <w:sz w:val="24"/>
          <w:szCs w:val="24"/>
        </w:rPr>
        <w:t xml:space="preserve"> </w:t>
      </w:r>
      <w:r w:rsidRPr="007A3C06">
        <w:rPr>
          <w:rFonts w:ascii="Times New Roman" w:eastAsia="Times New Roman" w:hAnsi="Times New Roman"/>
          <w:i/>
          <w:sz w:val="24"/>
          <w:szCs w:val="24"/>
        </w:rPr>
        <w:t xml:space="preserve">The major proportion of the variation explained by environments was </w:t>
      </w:r>
      <w:r w:rsidRPr="007A3C06">
        <w:rPr>
          <w:rFonts w:ascii="Times New Roman" w:hAnsi="Times New Roman"/>
          <w:i/>
          <w:iCs/>
          <w:sz w:val="24"/>
          <w:szCs w:val="24"/>
        </w:rPr>
        <w:t xml:space="preserve">42.74% of the total variation. Nevertheless, the contribution of the genotypes </w:t>
      </w:r>
      <w:r>
        <w:rPr>
          <w:rFonts w:ascii="Times New Roman" w:hAnsi="Times New Roman"/>
          <w:i/>
          <w:iCs/>
          <w:sz w:val="24"/>
          <w:szCs w:val="24"/>
        </w:rPr>
        <w:t>to the total</w:t>
      </w:r>
      <w:r w:rsidRPr="007A3C06">
        <w:rPr>
          <w:rFonts w:ascii="Times New Roman" w:hAnsi="Times New Roman"/>
          <w:i/>
          <w:iCs/>
          <w:sz w:val="24"/>
          <w:szCs w:val="24"/>
        </w:rPr>
        <w:t xml:space="preserve"> variance was much smaller than</w:t>
      </w:r>
      <w:r>
        <w:rPr>
          <w:rFonts w:ascii="Times New Roman" w:hAnsi="Times New Roman"/>
          <w:i/>
          <w:iCs/>
          <w:sz w:val="24"/>
          <w:szCs w:val="24"/>
        </w:rPr>
        <w:t xml:space="preserve"> the</w:t>
      </w:r>
      <w:r w:rsidRPr="007A3C06">
        <w:rPr>
          <w:rFonts w:ascii="Times New Roman" w:hAnsi="Times New Roman"/>
          <w:i/>
          <w:iCs/>
          <w:sz w:val="24"/>
          <w:szCs w:val="24"/>
        </w:rPr>
        <w:t xml:space="preserve"> environments</w:t>
      </w:r>
      <w:r>
        <w:rPr>
          <w:rFonts w:ascii="Times New Roman" w:hAnsi="Times New Roman"/>
          <w:i/>
          <w:iCs/>
          <w:sz w:val="24"/>
          <w:szCs w:val="24"/>
        </w:rPr>
        <w:t>,</w:t>
      </w:r>
      <w:r w:rsidRPr="007A3C06">
        <w:rPr>
          <w:rFonts w:ascii="Times New Roman" w:hAnsi="Times New Roman"/>
          <w:i/>
          <w:iCs/>
          <w:sz w:val="24"/>
          <w:szCs w:val="24"/>
        </w:rPr>
        <w:t xml:space="preserve"> and</w:t>
      </w:r>
      <w:r>
        <w:rPr>
          <w:rFonts w:ascii="Times New Roman" w:hAnsi="Times New Roman"/>
          <w:i/>
          <w:iCs/>
          <w:sz w:val="24"/>
          <w:szCs w:val="24"/>
        </w:rPr>
        <w:t xml:space="preserve"> the</w:t>
      </w:r>
      <w:r w:rsidRPr="007A3C06">
        <w:rPr>
          <w:rFonts w:ascii="Times New Roman" w:hAnsi="Times New Roman"/>
          <w:i/>
          <w:iCs/>
          <w:sz w:val="24"/>
          <w:szCs w:val="24"/>
        </w:rPr>
        <w:t xml:space="preserve"> genotype by environment interactions. This suggests that </w:t>
      </w:r>
      <w:r>
        <w:rPr>
          <w:rFonts w:ascii="Times New Roman" w:hAnsi="Times New Roman"/>
          <w:i/>
          <w:iCs/>
          <w:sz w:val="24"/>
          <w:szCs w:val="24"/>
        </w:rPr>
        <w:t xml:space="preserve">environmental variation, among other variance components, was the major factor affecting the yield performance of coffee genotypes. </w:t>
      </w:r>
      <w:r w:rsidRPr="007A3C06">
        <w:rPr>
          <w:rFonts w:ascii="Times New Roman" w:hAnsi="Times New Roman"/>
          <w:i/>
          <w:sz w:val="24"/>
          <w:szCs w:val="24"/>
        </w:rPr>
        <w:t>To this effect, different stability models such as A</w:t>
      </w:r>
      <w:r>
        <w:rPr>
          <w:rFonts w:ascii="Times New Roman" w:hAnsi="Times New Roman"/>
          <w:i/>
          <w:sz w:val="24"/>
          <w:szCs w:val="24"/>
        </w:rPr>
        <w:t>dditive Main effect and Multiplicative Interaction (AMMI)</w:t>
      </w:r>
      <w:r w:rsidRPr="007A3C06">
        <w:rPr>
          <w:rFonts w:ascii="Times New Roman" w:hAnsi="Times New Roman"/>
          <w:i/>
          <w:sz w:val="24"/>
          <w:szCs w:val="24"/>
        </w:rPr>
        <w:t xml:space="preserve">, AMMI stability value, cultivar superiority index and yield stability index were used for stability analysis. </w:t>
      </w:r>
      <w:r w:rsidRPr="007A3C06">
        <w:rPr>
          <w:rFonts w:ascii="Times New Roman" w:hAnsi="Times New Roman"/>
          <w:i/>
          <w:iCs/>
          <w:sz w:val="24"/>
          <w:szCs w:val="24"/>
        </w:rPr>
        <w:t>The first two Interaction Principal Component Axis (IPCAs) of AMMI exhibited</w:t>
      </w:r>
      <w:r>
        <w:rPr>
          <w:rFonts w:ascii="Times New Roman" w:hAnsi="Times New Roman"/>
          <w:i/>
          <w:iCs/>
          <w:sz w:val="24"/>
          <w:szCs w:val="24"/>
        </w:rPr>
        <w:t xml:space="preserve"> a</w:t>
      </w:r>
      <w:r w:rsidRPr="007A3C06">
        <w:rPr>
          <w:rFonts w:ascii="Times New Roman" w:hAnsi="Times New Roman"/>
          <w:i/>
          <w:iCs/>
          <w:sz w:val="24"/>
          <w:szCs w:val="24"/>
        </w:rPr>
        <w:t xml:space="preserve"> highly significant</w:t>
      </w:r>
      <w:r>
        <w:rPr>
          <w:rFonts w:ascii="Times New Roman" w:hAnsi="Times New Roman"/>
          <w:i/>
          <w:iCs/>
          <w:sz w:val="24"/>
          <w:szCs w:val="24"/>
        </w:rPr>
        <w:t xml:space="preserve"> effect</w:t>
      </w:r>
      <w:r w:rsidRPr="007A3C06">
        <w:rPr>
          <w:rFonts w:ascii="Times New Roman" w:hAnsi="Times New Roman"/>
          <w:i/>
          <w:iCs/>
          <w:sz w:val="24"/>
          <w:szCs w:val="24"/>
        </w:rPr>
        <w:t xml:space="preserve"> and cumulatively contributed about </w:t>
      </w:r>
      <w:r w:rsidRPr="007A3C06">
        <w:rPr>
          <w:rFonts w:ascii="Times New Roman" w:hAnsi="Times New Roman"/>
          <w:i/>
          <w:sz w:val="24"/>
          <w:szCs w:val="24"/>
        </w:rPr>
        <w:t>63.21</w:t>
      </w:r>
      <w:r w:rsidRPr="007A3C06">
        <w:rPr>
          <w:rFonts w:ascii="Times New Roman" w:hAnsi="Times New Roman"/>
          <w:i/>
          <w:iCs/>
          <w:sz w:val="24"/>
          <w:szCs w:val="24"/>
        </w:rPr>
        <w:t>% of the total interaction sum of squares</w:t>
      </w:r>
      <w:r w:rsidRPr="007A3C06">
        <w:rPr>
          <w:rFonts w:ascii="Times New Roman" w:hAnsi="Times New Roman"/>
          <w:i/>
          <w:sz w:val="24"/>
          <w:szCs w:val="24"/>
        </w:rPr>
        <w:t xml:space="preserve"> which </w:t>
      </w:r>
      <w:r>
        <w:rPr>
          <w:rFonts w:ascii="Times New Roman" w:hAnsi="Times New Roman"/>
          <w:i/>
          <w:sz w:val="24"/>
          <w:szCs w:val="24"/>
        </w:rPr>
        <w:t>was</w:t>
      </w:r>
      <w:r w:rsidRPr="007A3C06">
        <w:rPr>
          <w:rFonts w:ascii="Times New Roman" w:hAnsi="Times New Roman"/>
          <w:i/>
          <w:sz w:val="24"/>
          <w:szCs w:val="24"/>
        </w:rPr>
        <w:t xml:space="preserve"> greater than half of </w:t>
      </w:r>
      <w:r>
        <w:rPr>
          <w:rFonts w:ascii="Times New Roman" w:hAnsi="Times New Roman"/>
          <w:i/>
          <w:sz w:val="24"/>
          <w:szCs w:val="24"/>
        </w:rPr>
        <w:t>the total</w:t>
      </w:r>
      <w:r w:rsidRPr="007A3C06">
        <w:rPr>
          <w:rFonts w:ascii="Times New Roman" w:hAnsi="Times New Roman"/>
          <w:i/>
          <w:sz w:val="24"/>
          <w:szCs w:val="24"/>
        </w:rPr>
        <w:t xml:space="preserve">. This indicated the capability of the first two principal component </w:t>
      </w:r>
      <w:proofErr w:type="gramStart"/>
      <w:r w:rsidRPr="007A3C06">
        <w:rPr>
          <w:rFonts w:ascii="Times New Roman" w:hAnsi="Times New Roman"/>
          <w:i/>
          <w:sz w:val="24"/>
          <w:szCs w:val="24"/>
        </w:rPr>
        <w:t>axis</w:t>
      </w:r>
      <w:proofErr w:type="gramEnd"/>
      <w:r w:rsidRPr="007A3C06">
        <w:rPr>
          <w:rFonts w:ascii="Times New Roman" w:hAnsi="Times New Roman"/>
          <w:i/>
          <w:sz w:val="24"/>
          <w:szCs w:val="24"/>
        </w:rPr>
        <w:t xml:space="preserve"> for cross-validation variation explained by the interaction</w:t>
      </w:r>
      <w:r>
        <w:rPr>
          <w:rFonts w:ascii="Times New Roman" w:hAnsi="Times New Roman"/>
          <w:i/>
          <w:sz w:val="24"/>
          <w:szCs w:val="24"/>
        </w:rPr>
        <w:t xml:space="preserve"> effect</w:t>
      </w:r>
      <w:r w:rsidRPr="007A3C06">
        <w:rPr>
          <w:rFonts w:ascii="Times New Roman" w:hAnsi="Times New Roman"/>
          <w:i/>
          <w:sz w:val="24"/>
          <w:szCs w:val="24"/>
        </w:rPr>
        <w:t xml:space="preserve">. </w:t>
      </w:r>
      <w:proofErr w:type="gramStart"/>
      <w:r w:rsidRPr="007A3C06">
        <w:rPr>
          <w:rFonts w:ascii="Times New Roman" w:hAnsi="Times New Roman"/>
          <w:i/>
          <w:sz w:val="24"/>
          <w:szCs w:val="24"/>
        </w:rPr>
        <w:t>Subsequently, two high yielding genotypes, namely</w:t>
      </w:r>
      <w:r>
        <w:rPr>
          <w:rFonts w:ascii="Times New Roman" w:hAnsi="Times New Roman"/>
          <w:i/>
          <w:sz w:val="24"/>
          <w:szCs w:val="24"/>
        </w:rPr>
        <w:t>;</w:t>
      </w:r>
      <w:r w:rsidRPr="007A3C06">
        <w:rPr>
          <w:rFonts w:ascii="Times New Roman" w:hAnsi="Times New Roman"/>
          <w:i/>
          <w:sz w:val="24"/>
          <w:szCs w:val="24"/>
        </w:rPr>
        <w:t xml:space="preserve"> G3 (L52/2001) and G9 (L55/2001)</w:t>
      </w:r>
      <w:r>
        <w:rPr>
          <w:rFonts w:ascii="Times New Roman" w:hAnsi="Times New Roman"/>
          <w:i/>
          <w:sz w:val="24"/>
          <w:szCs w:val="24"/>
        </w:rPr>
        <w:t>,</w:t>
      </w:r>
      <w:r w:rsidRPr="007A3C06">
        <w:rPr>
          <w:rFonts w:ascii="Times New Roman" w:hAnsi="Times New Roman"/>
          <w:i/>
          <w:sz w:val="24"/>
          <w:szCs w:val="24"/>
        </w:rPr>
        <w:t xml:space="preserve"> on average, showed stable performance across environments.</w:t>
      </w:r>
      <w:proofErr w:type="gramEnd"/>
      <w:r w:rsidRPr="007A3C06">
        <w:rPr>
          <w:rFonts w:ascii="Times New Roman" w:hAnsi="Times New Roman"/>
          <w:i/>
          <w:sz w:val="24"/>
          <w:szCs w:val="24"/>
        </w:rPr>
        <w:t xml:space="preserve"> On the other hand, the study also illustrated the presence of location specifi</w:t>
      </w:r>
      <w:r>
        <w:rPr>
          <w:rFonts w:ascii="Times New Roman" w:hAnsi="Times New Roman"/>
          <w:i/>
          <w:sz w:val="24"/>
          <w:szCs w:val="24"/>
        </w:rPr>
        <w:t>c high yielding coffee genotype</w:t>
      </w:r>
      <w:r w:rsidRPr="007A3C06">
        <w:rPr>
          <w:rFonts w:ascii="Times New Roman" w:hAnsi="Times New Roman"/>
          <w:i/>
          <w:sz w:val="24"/>
          <w:szCs w:val="24"/>
        </w:rPr>
        <w:t xml:space="preserve"> such as L56/2001 as a result of significant interaction of the genotypes with </w:t>
      </w:r>
      <w:r>
        <w:rPr>
          <w:rFonts w:ascii="Times New Roman" w:hAnsi="Times New Roman"/>
          <w:i/>
          <w:sz w:val="24"/>
          <w:szCs w:val="24"/>
        </w:rPr>
        <w:t xml:space="preserve">the </w:t>
      </w:r>
      <w:r w:rsidRPr="007A3C06">
        <w:rPr>
          <w:rFonts w:ascii="Times New Roman" w:hAnsi="Times New Roman"/>
          <w:i/>
          <w:sz w:val="24"/>
          <w:szCs w:val="24"/>
        </w:rPr>
        <w:t>environments.</w:t>
      </w:r>
      <w:r w:rsidRPr="007A3C06">
        <w:rPr>
          <w:rFonts w:ascii="Times New Roman" w:hAnsi="Times New Roman"/>
          <w:sz w:val="24"/>
          <w:szCs w:val="24"/>
        </w:rPr>
        <w:t xml:space="preserve"> </w:t>
      </w:r>
      <w:r w:rsidRPr="007A3C06">
        <w:rPr>
          <w:rFonts w:ascii="Times New Roman" w:hAnsi="Times New Roman"/>
          <w:i/>
          <w:sz w:val="24"/>
          <w:szCs w:val="24"/>
        </w:rPr>
        <w:t>Regarding to test</w:t>
      </w:r>
      <w:r w:rsidRPr="007A3C06">
        <w:rPr>
          <w:rFonts w:ascii="Times New Roman" w:hAnsi="Times New Roman"/>
          <w:sz w:val="24"/>
          <w:szCs w:val="24"/>
        </w:rPr>
        <w:t xml:space="preserve"> </w:t>
      </w:r>
      <w:r w:rsidRPr="007A3C06">
        <w:rPr>
          <w:rFonts w:ascii="Times New Roman" w:hAnsi="Times New Roman"/>
          <w:i/>
          <w:sz w:val="24"/>
          <w:szCs w:val="24"/>
        </w:rPr>
        <w:t>environment</w:t>
      </w:r>
      <w:r>
        <w:rPr>
          <w:rFonts w:ascii="Times New Roman" w:hAnsi="Times New Roman"/>
          <w:i/>
          <w:sz w:val="24"/>
          <w:szCs w:val="24"/>
        </w:rPr>
        <w:t>s</w:t>
      </w:r>
      <w:r w:rsidRPr="007A3C06">
        <w:rPr>
          <w:rFonts w:ascii="Times New Roman" w:hAnsi="Times New Roman"/>
          <w:i/>
          <w:sz w:val="24"/>
          <w:szCs w:val="24"/>
        </w:rPr>
        <w:t xml:space="preserve">, Gera 2015/16 (E5) regarded as a more stable site for coffee bean yield improvement </w:t>
      </w:r>
      <w:r>
        <w:rPr>
          <w:rFonts w:ascii="Times New Roman" w:hAnsi="Times New Roman"/>
          <w:i/>
          <w:sz w:val="24"/>
          <w:szCs w:val="24"/>
        </w:rPr>
        <w:t xml:space="preserve">over </w:t>
      </w:r>
      <w:r w:rsidRPr="007A3C06">
        <w:rPr>
          <w:rFonts w:ascii="Times New Roman" w:hAnsi="Times New Roman"/>
          <w:i/>
          <w:sz w:val="24"/>
          <w:szCs w:val="24"/>
        </w:rPr>
        <w:t xml:space="preserve">the </w:t>
      </w:r>
      <w:r>
        <w:rPr>
          <w:rFonts w:ascii="Times New Roman" w:hAnsi="Times New Roman"/>
          <w:i/>
          <w:sz w:val="24"/>
          <w:szCs w:val="24"/>
        </w:rPr>
        <w:t xml:space="preserve">rest </w:t>
      </w:r>
      <w:r w:rsidRPr="007A3C06">
        <w:rPr>
          <w:rFonts w:ascii="Times New Roman" w:hAnsi="Times New Roman"/>
          <w:i/>
          <w:sz w:val="24"/>
          <w:szCs w:val="24"/>
        </w:rPr>
        <w:t xml:space="preserve">environments due to </w:t>
      </w:r>
      <w:r>
        <w:rPr>
          <w:rFonts w:ascii="Times New Roman" w:hAnsi="Times New Roman"/>
          <w:i/>
          <w:sz w:val="24"/>
          <w:szCs w:val="24"/>
        </w:rPr>
        <w:t>the</w:t>
      </w:r>
      <w:r w:rsidRPr="007A3C06">
        <w:rPr>
          <w:rFonts w:ascii="Times New Roman" w:hAnsi="Times New Roman"/>
          <w:i/>
          <w:sz w:val="24"/>
          <w:szCs w:val="24"/>
        </w:rPr>
        <w:t xml:space="preserve"> IPCA score near</w:t>
      </w:r>
      <w:r>
        <w:rPr>
          <w:rFonts w:ascii="Times New Roman" w:hAnsi="Times New Roman"/>
          <w:i/>
          <w:sz w:val="24"/>
          <w:szCs w:val="24"/>
        </w:rPr>
        <w:t>er</w:t>
      </w:r>
      <w:r w:rsidRPr="007A3C06">
        <w:rPr>
          <w:rFonts w:ascii="Times New Roman" w:hAnsi="Times New Roman"/>
          <w:i/>
          <w:sz w:val="24"/>
          <w:szCs w:val="24"/>
        </w:rPr>
        <w:t xml:space="preserve"> </w:t>
      </w:r>
      <w:r>
        <w:rPr>
          <w:rFonts w:ascii="Times New Roman" w:hAnsi="Times New Roman"/>
          <w:i/>
          <w:sz w:val="24"/>
          <w:szCs w:val="24"/>
        </w:rPr>
        <w:t xml:space="preserve">to </w:t>
      </w:r>
      <w:r w:rsidRPr="007A3C06">
        <w:rPr>
          <w:rFonts w:ascii="Times New Roman" w:hAnsi="Times New Roman"/>
          <w:i/>
          <w:sz w:val="24"/>
          <w:szCs w:val="24"/>
        </w:rPr>
        <w:t xml:space="preserve">zero which </w:t>
      </w:r>
      <w:r>
        <w:rPr>
          <w:rFonts w:ascii="Times New Roman" w:hAnsi="Times New Roman"/>
          <w:i/>
          <w:sz w:val="24"/>
          <w:szCs w:val="24"/>
        </w:rPr>
        <w:t>is having</w:t>
      </w:r>
      <w:r w:rsidRPr="007A3C06">
        <w:rPr>
          <w:rFonts w:ascii="Times New Roman" w:hAnsi="Times New Roman"/>
          <w:i/>
          <w:sz w:val="24"/>
          <w:szCs w:val="24"/>
        </w:rPr>
        <w:t xml:space="preserve"> little</w:t>
      </w:r>
      <w:r>
        <w:rPr>
          <w:rFonts w:ascii="Times New Roman" w:hAnsi="Times New Roman"/>
          <w:i/>
          <w:sz w:val="24"/>
          <w:szCs w:val="24"/>
        </w:rPr>
        <w:t xml:space="preserve"> interaction effect, while</w:t>
      </w:r>
      <w:r w:rsidRPr="007A3C06">
        <w:rPr>
          <w:rFonts w:ascii="Times New Roman" w:hAnsi="Times New Roman"/>
          <w:i/>
          <w:sz w:val="24"/>
          <w:szCs w:val="24"/>
        </w:rPr>
        <w:t xml:space="preserve"> Agaro 2015/16 (E7) was considered to be the most interactive environment. Based on the result of this study, coffee breeders or farmers would be recommended for wisely selecting either for location specific or wider adaptable coffee genotypes leading to substantial yield increment under Limmu coffee growing areas. </w:t>
      </w:r>
    </w:p>
    <w:p w:rsidR="00E33CA8" w:rsidRDefault="00E33CA8" w:rsidP="00E33CA8">
      <w:pPr>
        <w:autoSpaceDE w:val="0"/>
        <w:autoSpaceDN w:val="0"/>
        <w:adjustRightInd w:val="0"/>
        <w:spacing w:after="240" w:line="240" w:lineRule="auto"/>
        <w:jc w:val="both"/>
        <w:rPr>
          <w:rFonts w:ascii="Times New Roman" w:hAnsi="Times New Roman"/>
          <w:iCs/>
          <w:sz w:val="23"/>
          <w:szCs w:val="23"/>
        </w:rPr>
      </w:pPr>
      <w:r w:rsidRPr="007A3C06">
        <w:rPr>
          <w:rFonts w:ascii="Times New Roman" w:hAnsi="Times New Roman"/>
          <w:b/>
          <w:sz w:val="23"/>
          <w:szCs w:val="23"/>
        </w:rPr>
        <w:t>Key Words</w:t>
      </w:r>
      <w:r w:rsidRPr="007A3C06">
        <w:rPr>
          <w:rFonts w:ascii="Times New Roman" w:hAnsi="Times New Roman"/>
          <w:sz w:val="23"/>
          <w:szCs w:val="23"/>
        </w:rPr>
        <w:t xml:space="preserve">: </w:t>
      </w:r>
      <w:r w:rsidRPr="007A3C06">
        <w:rPr>
          <w:rFonts w:ascii="Times New Roman" w:hAnsi="Times New Roman"/>
          <w:iCs/>
          <w:sz w:val="23"/>
          <w:szCs w:val="23"/>
        </w:rPr>
        <w:t>Arabica coffee</w:t>
      </w:r>
      <w:r w:rsidRPr="007A3C06">
        <w:rPr>
          <w:rFonts w:ascii="Times New Roman" w:hAnsi="Times New Roman"/>
          <w:i/>
          <w:iCs/>
          <w:sz w:val="23"/>
          <w:szCs w:val="23"/>
        </w:rPr>
        <w:t xml:space="preserve">, </w:t>
      </w:r>
      <w:r w:rsidRPr="007A3C06">
        <w:rPr>
          <w:rFonts w:ascii="Times New Roman" w:hAnsi="Times New Roman"/>
          <w:iCs/>
          <w:sz w:val="23"/>
          <w:szCs w:val="23"/>
        </w:rPr>
        <w:t>Environment,</w:t>
      </w:r>
      <w:r w:rsidRPr="007A3C06">
        <w:rPr>
          <w:rFonts w:ascii="Times New Roman" w:hAnsi="Times New Roman"/>
          <w:i/>
          <w:iCs/>
          <w:sz w:val="23"/>
          <w:szCs w:val="23"/>
        </w:rPr>
        <w:t xml:space="preserve"> </w:t>
      </w:r>
      <w:r w:rsidRPr="00F335DF">
        <w:rPr>
          <w:rFonts w:ascii="Times New Roman" w:hAnsi="Times New Roman"/>
          <w:iCs/>
          <w:sz w:val="23"/>
          <w:szCs w:val="23"/>
        </w:rPr>
        <w:t>G</w:t>
      </w:r>
      <w:r w:rsidRPr="007A3C06">
        <w:rPr>
          <w:rFonts w:ascii="Times New Roman" w:hAnsi="Times New Roman"/>
          <w:iCs/>
          <w:sz w:val="23"/>
          <w:szCs w:val="23"/>
        </w:rPr>
        <w:t xml:space="preserve"> x E interaction, Stability </w:t>
      </w:r>
    </w:p>
    <w:p w:rsidR="000936B8" w:rsidRDefault="000936B8"/>
    <w:sectPr w:rsidR="00093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CA8"/>
    <w:rsid w:val="000936B8"/>
    <w:rsid w:val="00362538"/>
    <w:rsid w:val="00E33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CA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33C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CA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33C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beksis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2017-10-25T20:57:00Z</dcterms:created>
  <dcterms:modified xsi:type="dcterms:W3CDTF">2017-10-25T21:27:00Z</dcterms:modified>
</cp:coreProperties>
</file>