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C03" w:rsidRDefault="00307C03" w:rsidP="00307C03">
      <w:pPr>
        <w:pStyle w:val="Heading1"/>
        <w:spacing w:before="170"/>
        <w:ind w:left="0"/>
        <w:rPr>
          <w:color w:val="337AB7"/>
        </w:rPr>
      </w:pPr>
      <w:r>
        <w:rPr>
          <w:color w:val="337AB7"/>
        </w:rPr>
        <w:t>QUANTITATIVE ETHNO-VETERINARY USAGE OF PLANTS IN THE OUTSKIRTS OF DISTRICT MALAKAND, KHYBER PAKHTUNKHWA, PAKISTAN</w:t>
      </w:r>
    </w:p>
    <w:p w:rsidR="00307C03" w:rsidRDefault="00307C03" w:rsidP="00307C03">
      <w:pPr>
        <w:pStyle w:val="BodyText"/>
        <w:spacing w:before="73" w:line="198" w:lineRule="exact"/>
        <w:ind w:right="5987"/>
        <w:rPr>
          <w:rFonts w:ascii="Minion Pro" w:eastAsia="Minion Pro" w:hAnsi="Minion Pro" w:cs="Minion Pro"/>
          <w:b/>
          <w:bCs/>
          <w:sz w:val="36"/>
          <w:szCs w:val="36"/>
        </w:rPr>
      </w:pPr>
    </w:p>
    <w:p w:rsidR="00307C03" w:rsidRDefault="00307C03" w:rsidP="00307C03">
      <w:pPr>
        <w:pStyle w:val="BodyText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>Khan A, Khan A, Ali K PhD, UOM, Pakistan</w:t>
      </w:r>
    </w:p>
    <w:p w:rsidR="00307C03" w:rsidRDefault="00307C03" w:rsidP="00307C03">
      <w:pPr>
        <w:widowControl/>
        <w:rPr>
          <w:rFonts w:ascii="Arial"/>
          <w:sz w:val="21"/>
        </w:rPr>
        <w:sectPr w:rsidR="00307C03" w:rsidSect="00307C03">
          <w:type w:val="continuous"/>
          <w:pgSz w:w="11910" w:h="16840"/>
          <w:pgMar w:top="1080" w:right="600" w:bottom="840" w:left="620" w:header="541" w:footer="642" w:gutter="0"/>
          <w:cols w:space="720"/>
        </w:sectPr>
      </w:pPr>
    </w:p>
    <w:p w:rsidR="00307C03" w:rsidRDefault="00307C03" w:rsidP="00307C03">
      <w:pPr>
        <w:pStyle w:val="Heading3"/>
        <w:spacing w:before="147"/>
        <w:jc w:val="both"/>
      </w:pPr>
      <w:r>
        <w:rPr>
          <w:color w:val="BF5A14"/>
        </w:rPr>
        <w:t xml:space="preserve">Abstract </w:t>
      </w:r>
    </w:p>
    <w:p w:rsidR="00307C03" w:rsidRDefault="00307C03" w:rsidP="00307C03">
      <w:pPr>
        <w:pStyle w:val="BodyText"/>
        <w:spacing w:before="90" w:line="276" w:lineRule="auto"/>
        <w:ind w:left="100"/>
        <w:jc w:val="both"/>
      </w:pPr>
      <w:r>
        <w:t xml:space="preserve">Statement of the Problem: In order to assess quantitatively the status of medicinal plants in the outskirts of district Malakand, an ethno-veterinary study was carried out from April 2013 to November 2015.The plant resources for ethno-veterinary uses were evaluated via a semi structured and an </w:t>
      </w:r>
      <w:r>
        <w:t>open-ended</w:t>
      </w:r>
      <w:bookmarkStart w:id="0" w:name="_GoBack"/>
      <w:bookmarkEnd w:id="0"/>
      <w:r>
        <w:t xml:space="preserve"> questionnaire. It was revealed that the community uses 48 plant species to cure 26 different types of livestock diseases. The more commonly utilized plant parts were leaves 41%, seed 23%, fruit 8%, bark and flower 6%, respectively. In 93%, cases, all these preparations were orally administered in the form of decoction, infusion, flour paste or in </w:t>
      </w:r>
      <w:proofErr w:type="spellStart"/>
      <w:r>
        <w:t>gurr</w:t>
      </w:r>
      <w:proofErr w:type="spellEnd"/>
      <w:r>
        <w:t xml:space="preserve"> syrup and bread. Results obtained in the form of various quantitative indices, the Frequency of citation (FC) and Relative frequency of citations were both high for Ammi </w:t>
      </w:r>
      <w:proofErr w:type="spellStart"/>
      <w:r>
        <w:t>visnaga</w:t>
      </w:r>
      <w:proofErr w:type="spellEnd"/>
      <w:r>
        <w:t xml:space="preserve"> (FC = 10.34; RFC = 0.10), followed by </w:t>
      </w:r>
      <w:proofErr w:type="spellStart"/>
      <w:r>
        <w:t>Citrullus</w:t>
      </w:r>
      <w:proofErr w:type="spellEnd"/>
      <w:r>
        <w:t xml:space="preserve"> </w:t>
      </w:r>
      <w:proofErr w:type="spellStart"/>
      <w:r>
        <w:t>colocynthis</w:t>
      </w:r>
      <w:proofErr w:type="spellEnd"/>
      <w:r>
        <w:t xml:space="preserve"> (FC = 6.89; RFC = 0.068) and </w:t>
      </w:r>
      <w:proofErr w:type="spellStart"/>
      <w:r>
        <w:t>Sarcococca</w:t>
      </w:r>
      <w:proofErr w:type="spellEnd"/>
      <w:r>
        <w:t xml:space="preserve"> </w:t>
      </w:r>
      <w:proofErr w:type="spellStart"/>
      <w:r>
        <w:t>saligna</w:t>
      </w:r>
      <w:proofErr w:type="spellEnd"/>
      <w:r>
        <w:t xml:space="preserve">, (FC = 6.20; RFC= 0.062). The highest use value (UV) 0.062 was recorded for </w:t>
      </w:r>
      <w:proofErr w:type="spellStart"/>
      <w:r>
        <w:t>Sarcococca</w:t>
      </w:r>
      <w:proofErr w:type="spellEnd"/>
      <w:r>
        <w:t xml:space="preserve"> </w:t>
      </w:r>
      <w:proofErr w:type="spellStart"/>
      <w:r>
        <w:t>saligna</w:t>
      </w:r>
      <w:proofErr w:type="spellEnd"/>
      <w:r>
        <w:t xml:space="preserve"> and the lowest for Solanum </w:t>
      </w:r>
      <w:proofErr w:type="spellStart"/>
      <w:r>
        <w:t>surratense</w:t>
      </w:r>
      <w:proofErr w:type="spellEnd"/>
      <w:r>
        <w:t xml:space="preserve"> (0.027) respectively. The Pearson correlation coefficient for RFC and UV was 0.8516. Based on the informant consensus factor (ICF) the highest values were obtained for gastrointestinal disorders (ICF=0.678), mastitis (ICF=0.6) and black quarter (ICF=0.6). Melia azedarach was ranked first by the Direct matrix ranking (DMR) followed by Quercus </w:t>
      </w:r>
      <w:proofErr w:type="spellStart"/>
      <w:r>
        <w:t>incana</w:t>
      </w:r>
      <w:proofErr w:type="spellEnd"/>
      <w:r>
        <w:t xml:space="preserve">, </w:t>
      </w:r>
      <w:proofErr w:type="spellStart"/>
      <w:r>
        <w:t>Monoteca</w:t>
      </w:r>
      <w:proofErr w:type="spellEnd"/>
      <w:r>
        <w:t xml:space="preserve"> </w:t>
      </w:r>
      <w:proofErr w:type="spellStart"/>
      <w:r>
        <w:t>buxifolia</w:t>
      </w:r>
      <w:proofErr w:type="spellEnd"/>
      <w:r>
        <w:t xml:space="preserve"> and Butea </w:t>
      </w:r>
      <w:proofErr w:type="spellStart"/>
      <w:r>
        <w:t>monosperma</w:t>
      </w:r>
      <w:proofErr w:type="spellEnd"/>
      <w:r>
        <w:t xml:space="preserve">, respectively. It can be concluded that the people of the area hold rich ethno-veterinary knowledge to cure livestock disorders. Due to technological advancement, this traditional ethno-veterinary knowledge will soon disappear and become extinct hence need conservation. </w:t>
      </w:r>
      <w:r>
        <w:rPr>
          <w:rFonts w:ascii="Arial" w:eastAsia="Arial" w:hAnsi="Arial" w:cs="Arial"/>
          <w:bCs/>
          <w:sz w:val="20"/>
          <w:szCs w:val="20"/>
        </w:rPr>
        <w:br w:type="column"/>
      </w:r>
    </w:p>
    <w:p w:rsidR="00307C03" w:rsidRDefault="00307C03" w:rsidP="00307C03">
      <w:pPr>
        <w:pStyle w:val="BodyText"/>
        <w:spacing w:before="90" w:line="276" w:lineRule="auto"/>
        <w:ind w:left="100"/>
        <w:rPr>
          <w:noProof/>
        </w:rPr>
      </w:pPr>
      <w:r>
        <w:rPr>
          <w:noProof/>
        </w:rPr>
        <w:drawing>
          <wp:inline distT="0" distB="0" distL="0" distR="0">
            <wp:extent cx="3248025" cy="1885950"/>
            <wp:effectExtent l="0" t="0" r="9525" b="0"/>
            <wp:docPr id="16" name="Chart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>
        <w:rPr>
          <w:noProof/>
        </w:rPr>
        <w:tab/>
        <w:t xml:space="preserve"> </w:t>
      </w:r>
    </w:p>
    <w:p w:rsidR="00307C03" w:rsidRDefault="00307C03" w:rsidP="00307C03">
      <w:pPr>
        <w:pStyle w:val="BodyText"/>
        <w:spacing w:before="2"/>
        <w:rPr>
          <w:rFonts w:ascii="Arial"/>
          <w:b/>
          <w:sz w:val="16"/>
        </w:rPr>
      </w:pPr>
      <w:bookmarkStart w:id="1" w:name="_Toc437843803"/>
      <w:r>
        <w:rPr>
          <w:noProof/>
        </w:rPr>
        <w:t>Figure : A linear relationship between relative frequency of citation and use value of    plants in making of traditional veterinary medicine</w:t>
      </w:r>
      <w:bookmarkEnd w:id="1"/>
      <w:r>
        <w:rPr>
          <w:noProof/>
        </w:rPr>
        <w:t>.</w:t>
      </w:r>
      <w:r>
        <w:rPr>
          <w:bCs/>
          <w:noProof/>
        </w:rPr>
        <w:t xml:space="preserve"> </w:t>
      </w:r>
    </w:p>
    <w:p w:rsidR="00307C03" w:rsidRDefault="00307C03" w:rsidP="00307C03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307C03" w:rsidRDefault="00307C03" w:rsidP="00307C03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>
        <w:rPr>
          <w:rFonts w:ascii="Calibri" w:eastAsia="Calibri" w:hAnsi="Calibri" w:cs="Calibri"/>
          <w:sz w:val="18"/>
        </w:rPr>
        <w:t xml:space="preserve">1. </w:t>
      </w:r>
      <w:r>
        <w:rPr>
          <w:rFonts w:ascii="Calibri" w:eastAsia="Calibri" w:hAnsi="Calibri" w:cs="Calibri"/>
          <w:sz w:val="18"/>
        </w:rPr>
        <w:tab/>
      </w:r>
      <w:proofErr w:type="spellStart"/>
      <w:r>
        <w:rPr>
          <w:rFonts w:ascii="Calibri" w:eastAsia="Calibri" w:hAnsi="Calibri" w:cs="Calibri"/>
          <w:sz w:val="18"/>
        </w:rPr>
        <w:t>Abbasi</w:t>
      </w:r>
      <w:proofErr w:type="spellEnd"/>
      <w:r>
        <w:rPr>
          <w:rFonts w:ascii="Calibri" w:eastAsia="Calibri" w:hAnsi="Calibri" w:cs="Calibri"/>
          <w:sz w:val="18"/>
        </w:rPr>
        <w:t xml:space="preserve"> A M, Khan S M, Ahmad M, Khan M A, </w:t>
      </w:r>
      <w:proofErr w:type="spellStart"/>
      <w:r>
        <w:rPr>
          <w:rFonts w:ascii="Calibri" w:eastAsia="Calibri" w:hAnsi="Calibri" w:cs="Calibri"/>
          <w:sz w:val="18"/>
        </w:rPr>
        <w:t>Quave</w:t>
      </w:r>
      <w:proofErr w:type="spellEnd"/>
      <w:r>
        <w:rPr>
          <w:rFonts w:ascii="Calibri" w:eastAsia="Calibri" w:hAnsi="Calibri" w:cs="Calibri"/>
          <w:sz w:val="18"/>
        </w:rPr>
        <w:t xml:space="preserve"> C L, </w:t>
      </w:r>
      <w:proofErr w:type="spellStart"/>
      <w:r>
        <w:rPr>
          <w:rFonts w:ascii="Calibri" w:eastAsia="Calibri" w:hAnsi="Calibri" w:cs="Calibri"/>
          <w:sz w:val="18"/>
        </w:rPr>
        <w:t>Pieroni</w:t>
      </w:r>
      <w:proofErr w:type="spellEnd"/>
      <w:r>
        <w:rPr>
          <w:rFonts w:ascii="Calibri" w:eastAsia="Calibri" w:hAnsi="Calibri" w:cs="Calibri"/>
          <w:sz w:val="18"/>
        </w:rPr>
        <w:t xml:space="preserve"> A (2013) Botanical ethno- veterinary therapies in three districts of the Lesser Himalayas of Pakistan. </w:t>
      </w:r>
      <w:r>
        <w:rPr>
          <w:rFonts w:ascii="Calibri" w:eastAsia="Calibri" w:hAnsi="Calibri" w:cs="Calibri"/>
          <w:i/>
          <w:iCs/>
          <w:sz w:val="18"/>
        </w:rPr>
        <w:t>Journal of Ethnobiology and Ethnomedicine,</w:t>
      </w:r>
      <w:r>
        <w:rPr>
          <w:rFonts w:ascii="Calibri" w:eastAsia="Calibri" w:hAnsi="Calibri" w:cs="Calibri"/>
          <w:sz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</w:rPr>
        <w:t>doi</w:t>
      </w:r>
      <w:proofErr w:type="spellEnd"/>
      <w:r>
        <w:rPr>
          <w:rFonts w:ascii="Calibri" w:eastAsia="Calibri" w:hAnsi="Calibri" w:cs="Calibri"/>
          <w:sz w:val="18"/>
        </w:rPr>
        <w:t>: 10.1186/1746-4269-9-84.</w:t>
      </w:r>
    </w:p>
    <w:p w:rsidR="00307C03" w:rsidRDefault="00307C03" w:rsidP="00307C03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>
        <w:rPr>
          <w:rFonts w:ascii="Calibri" w:eastAsia="Calibri" w:hAnsi="Calibri" w:cs="Calibri"/>
          <w:sz w:val="18"/>
        </w:rPr>
        <w:t>2.</w:t>
      </w:r>
      <w:r>
        <w:rPr>
          <w:rFonts w:ascii="Calibri" w:eastAsia="Calibri" w:hAnsi="Calibri" w:cs="Calibri"/>
          <w:sz w:val="18"/>
        </w:rPr>
        <w:tab/>
      </w:r>
      <w:proofErr w:type="spellStart"/>
      <w:r>
        <w:rPr>
          <w:rFonts w:ascii="Calibri" w:eastAsia="Calibri" w:hAnsi="Calibri" w:cs="Calibri"/>
          <w:sz w:val="18"/>
        </w:rPr>
        <w:t>Alamgeer</w:t>
      </w:r>
      <w:proofErr w:type="spellEnd"/>
      <w:r>
        <w:rPr>
          <w:rFonts w:ascii="Calibri" w:eastAsia="Calibri" w:hAnsi="Calibri" w:cs="Calibri"/>
          <w:sz w:val="18"/>
        </w:rPr>
        <w:t xml:space="preserve">, Ahmad T, Rashid M, Malik M N H, </w:t>
      </w:r>
      <w:proofErr w:type="spellStart"/>
      <w:r>
        <w:rPr>
          <w:rFonts w:ascii="Calibri" w:eastAsia="Calibri" w:hAnsi="Calibri" w:cs="Calibri"/>
          <w:sz w:val="18"/>
        </w:rPr>
        <w:t>Mushtaq</w:t>
      </w:r>
      <w:proofErr w:type="spellEnd"/>
      <w:r>
        <w:rPr>
          <w:rFonts w:ascii="Calibri" w:eastAsia="Calibri" w:hAnsi="Calibri" w:cs="Calibri"/>
          <w:sz w:val="18"/>
        </w:rPr>
        <w:t xml:space="preserve"> M N, Khan J, </w:t>
      </w:r>
      <w:proofErr w:type="spellStart"/>
      <w:r>
        <w:rPr>
          <w:rFonts w:ascii="Calibri" w:eastAsia="Calibri" w:hAnsi="Calibri" w:cs="Calibri"/>
          <w:sz w:val="18"/>
        </w:rPr>
        <w:t>Qayyum</w:t>
      </w:r>
      <w:proofErr w:type="spellEnd"/>
      <w:r>
        <w:rPr>
          <w:rFonts w:ascii="Calibri" w:eastAsia="Calibri" w:hAnsi="Calibri" w:cs="Calibri"/>
          <w:sz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</w:rPr>
        <w:t>R,Abdul</w:t>
      </w:r>
      <w:proofErr w:type="spellEnd"/>
      <w:r>
        <w:rPr>
          <w:rFonts w:ascii="Calibri" w:eastAsia="Calibri" w:hAnsi="Calibri" w:cs="Calibri"/>
          <w:sz w:val="18"/>
        </w:rPr>
        <w:t xml:space="preserve"> Khan A Q, Muhammad N (2013) Ethnomedicinal Survey of plants of Valley </w:t>
      </w:r>
      <w:proofErr w:type="spellStart"/>
      <w:r>
        <w:rPr>
          <w:rFonts w:ascii="Calibri" w:eastAsia="Calibri" w:hAnsi="Calibri" w:cs="Calibri"/>
          <w:sz w:val="18"/>
        </w:rPr>
        <w:t>Alladand</w:t>
      </w:r>
      <w:proofErr w:type="spellEnd"/>
      <w:r>
        <w:rPr>
          <w:rFonts w:ascii="Calibri" w:eastAsia="Calibri" w:hAnsi="Calibri" w:cs="Calibri"/>
          <w:sz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</w:rPr>
        <w:t>Dehri</w:t>
      </w:r>
      <w:proofErr w:type="spellEnd"/>
      <w:r>
        <w:rPr>
          <w:rFonts w:ascii="Calibri" w:eastAsia="Calibri" w:hAnsi="Calibri" w:cs="Calibri"/>
          <w:sz w:val="18"/>
        </w:rPr>
        <w:t xml:space="preserve">, Tehsil </w:t>
      </w:r>
      <w:proofErr w:type="spellStart"/>
      <w:r>
        <w:rPr>
          <w:rFonts w:ascii="Calibri" w:eastAsia="Calibri" w:hAnsi="Calibri" w:cs="Calibri"/>
          <w:sz w:val="18"/>
        </w:rPr>
        <w:t>Batkhela</w:t>
      </w:r>
      <w:proofErr w:type="spellEnd"/>
      <w:r>
        <w:rPr>
          <w:rFonts w:ascii="Calibri" w:eastAsia="Calibri" w:hAnsi="Calibri" w:cs="Calibri"/>
          <w:sz w:val="18"/>
        </w:rPr>
        <w:t xml:space="preserve">, District Malakand, Pakistan. </w:t>
      </w:r>
      <w:r>
        <w:rPr>
          <w:rFonts w:ascii="Calibri" w:eastAsia="Calibri" w:hAnsi="Calibri" w:cs="Calibri"/>
          <w:i/>
          <w:iCs/>
          <w:sz w:val="18"/>
        </w:rPr>
        <w:t xml:space="preserve">International Journal of Basic Medical Sciences and Pharmacy </w:t>
      </w:r>
      <w:r>
        <w:rPr>
          <w:rFonts w:ascii="Calibri" w:eastAsia="Calibri" w:hAnsi="Calibri" w:cs="Calibri"/>
          <w:sz w:val="18"/>
        </w:rPr>
        <w:t>3(1), 2049-4963.</w:t>
      </w:r>
    </w:p>
    <w:p w:rsidR="00307C03" w:rsidRDefault="00307C03" w:rsidP="00307C03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>
        <w:rPr>
          <w:rFonts w:ascii="Calibri" w:eastAsia="Calibri" w:hAnsi="Calibri" w:cs="Calibri"/>
          <w:sz w:val="18"/>
        </w:rPr>
        <w:t>3.</w:t>
      </w:r>
      <w:r>
        <w:rPr>
          <w:rFonts w:ascii="Calibri" w:eastAsia="Calibri" w:hAnsi="Calibri" w:cs="Calibri"/>
          <w:sz w:val="18"/>
        </w:rPr>
        <w:tab/>
        <w:t>Albuquerque U P, Medeiros PM, Araújo TAS, Silva TC, Cunha LVFC, Júnior GJO, Almeida CFCBR (2008) The role of ethnobotany and environmental perception in the conservation of Atlantic Forest fragments of northeastern Brazil</w:t>
      </w:r>
      <w:r>
        <w:rPr>
          <w:rFonts w:ascii="Calibri" w:eastAsia="Calibri" w:hAnsi="Calibri" w:cs="Calibri"/>
          <w:i/>
          <w:iCs/>
          <w:sz w:val="18"/>
        </w:rPr>
        <w:t>. Bioremediation, Biodiversity and Bioavailability</w:t>
      </w:r>
      <w:r>
        <w:rPr>
          <w:rFonts w:ascii="Calibri" w:eastAsia="Calibri" w:hAnsi="Calibri" w:cs="Calibri"/>
          <w:sz w:val="18"/>
        </w:rPr>
        <w:t xml:space="preserve"> 2, 27-34.</w:t>
      </w:r>
    </w:p>
    <w:p w:rsidR="00307C03" w:rsidRDefault="00307C03" w:rsidP="00307C03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>
        <w:rPr>
          <w:rFonts w:ascii="Calibri" w:eastAsia="Calibri" w:hAnsi="Calibri" w:cs="Calibri"/>
          <w:sz w:val="18"/>
        </w:rPr>
        <w:t>4.</w:t>
      </w:r>
      <w:r>
        <w:rPr>
          <w:rFonts w:ascii="Calibri" w:eastAsia="Calibri" w:hAnsi="Calibri" w:cs="Calibri"/>
          <w:sz w:val="18"/>
        </w:rPr>
        <w:tab/>
        <w:t xml:space="preserve">Ali S I (2008) The significance of flora with special reference to Pakistan. </w:t>
      </w:r>
      <w:r>
        <w:rPr>
          <w:rFonts w:ascii="Calibri" w:eastAsia="Calibri" w:hAnsi="Calibri" w:cs="Calibri"/>
          <w:i/>
          <w:iCs/>
          <w:sz w:val="18"/>
        </w:rPr>
        <w:t>Pakistan Journal of Botany</w:t>
      </w:r>
      <w:r>
        <w:rPr>
          <w:rFonts w:ascii="Calibri" w:eastAsia="Calibri" w:hAnsi="Calibri" w:cs="Calibri"/>
          <w:sz w:val="18"/>
        </w:rPr>
        <w:t xml:space="preserve"> 40, 967-971.</w:t>
      </w:r>
    </w:p>
    <w:p w:rsidR="00307C03" w:rsidRDefault="00307C03" w:rsidP="00307C03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>
        <w:rPr>
          <w:rFonts w:ascii="Calibri" w:eastAsia="Calibri" w:hAnsi="Calibri" w:cs="Calibri"/>
          <w:sz w:val="18"/>
        </w:rPr>
        <w:t>5.</w:t>
      </w:r>
      <w:r>
        <w:rPr>
          <w:rFonts w:ascii="Calibri" w:eastAsia="Calibri" w:hAnsi="Calibri" w:cs="Calibri"/>
          <w:sz w:val="18"/>
        </w:rPr>
        <w:tab/>
        <w:t xml:space="preserve">Ali K, Khan N, Rahman I (2013) Understanding the Ethno-cultural domain of the Swat Valley, Northern Pakistan. </w:t>
      </w:r>
      <w:r>
        <w:rPr>
          <w:rFonts w:ascii="Calibri" w:eastAsia="Calibri" w:hAnsi="Calibri" w:cs="Calibri"/>
          <w:i/>
          <w:iCs/>
          <w:sz w:val="18"/>
        </w:rPr>
        <w:t>International Journal of Advanced Research</w:t>
      </w:r>
      <w:r>
        <w:rPr>
          <w:rFonts w:ascii="Calibri" w:eastAsia="Calibri" w:hAnsi="Calibri" w:cs="Calibri"/>
          <w:sz w:val="18"/>
        </w:rPr>
        <w:t xml:space="preserve"> 1(8), 223-239.</w:t>
      </w:r>
    </w:p>
    <w:p w:rsidR="00307C03" w:rsidRDefault="00307C03" w:rsidP="00307C03">
      <w:pPr>
        <w:tabs>
          <w:tab w:val="left" w:pos="384"/>
        </w:tabs>
        <w:ind w:right="117"/>
      </w:pPr>
    </w:p>
    <w:p w:rsidR="00307C03" w:rsidRDefault="00307C03" w:rsidP="00307C03">
      <w:pPr>
        <w:spacing w:line="200" w:lineRule="exact"/>
        <w:jc w:val="both"/>
        <w:rPr>
          <w:rFonts w:ascii="Calibri" w:hAnsi="Calibri"/>
        </w:rPr>
      </w:pPr>
      <w:r>
        <w:rPr>
          <w:rFonts w:ascii="Calibri" w:hAnsi="Calibri"/>
        </w:rPr>
        <w:t xml:space="preserve">   </w:t>
      </w:r>
    </w:p>
    <w:p w:rsidR="00307C03" w:rsidRDefault="00307C03" w:rsidP="00307C03">
      <w:pPr>
        <w:widowControl/>
        <w:rPr>
          <w:rFonts w:ascii="Calibri" w:hAnsi="Calibri"/>
        </w:rPr>
        <w:sectPr w:rsidR="00307C03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307C03" w:rsidRDefault="00307C03" w:rsidP="00307C03">
      <w:pPr>
        <w:pStyle w:val="BodyText"/>
        <w:rPr>
          <w:rFonts w:ascii="Calibri"/>
          <w:sz w:val="20"/>
        </w:rPr>
      </w:pPr>
    </w:p>
    <w:p w:rsidR="00307C03" w:rsidRDefault="00307C03" w:rsidP="00307C03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3975735" cy="25400"/>
                <wp:effectExtent l="19050" t="19050" r="15240" b="0"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20" y="20"/>
                          <a:chExt cx="6221" cy="0"/>
                        </a:xfrm>
                      </wpg:grpSpPr>
                      <wps:wsp>
                        <wps:cNvPr id="18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71E250" id="Group 17" o:spid="_x0000_s1026" style="width:313.05pt;height:2pt;mso-position-horizontal-relative:char;mso-position-vertical-relative:line" coordorigin="20,20" coordsize="622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" strokecolor="#004080" strokeweight="2pt"/>
                <w10:anchorlock/>
              </v:group>
            </w:pict>
          </mc:Fallback>
        </mc:AlternateContent>
      </w:r>
    </w:p>
    <w:p w:rsidR="00307C03" w:rsidRDefault="00307C03" w:rsidP="00307C03">
      <w:pPr>
        <w:spacing w:before="92"/>
        <w:ind w:right="4234"/>
        <w:rPr>
          <w:noProof/>
        </w:rPr>
      </w:pPr>
      <w:r>
        <w:rPr>
          <w:noProof/>
        </w:rPr>
        <w:t xml:space="preserve">     </w:t>
      </w:r>
      <w:r>
        <w:rPr>
          <w:noProof/>
        </w:rPr>
        <w:drawing>
          <wp:inline distT="0" distB="0" distL="0" distR="0">
            <wp:extent cx="428625" cy="552450"/>
            <wp:effectExtent l="0" t="0" r="9525" b="0"/>
            <wp:docPr id="6" name="Picture 6" descr="Description: C:\Users\asghar khan\Desktop\pic\37550.....ID ....ok__1467543415_182.185.81.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C:\Users\asghar khan\Desktop\pic\37550.....ID ....ok__1467543415_182.185.81.4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</w:t>
      </w:r>
    </w:p>
    <w:p w:rsidR="00307C03" w:rsidRDefault="00307C03" w:rsidP="00307C03">
      <w:pPr>
        <w:spacing w:before="92"/>
        <w:ind w:right="4234" w:firstLine="213"/>
        <w:rPr>
          <w:rFonts w:ascii="Arial"/>
        </w:rPr>
      </w:pPr>
      <w:r>
        <w:rPr>
          <w:rFonts w:ascii="Arial"/>
          <w:color w:val="BF5A14"/>
        </w:rPr>
        <w:t xml:space="preserve">Biography </w:t>
      </w:r>
    </w:p>
    <w:p w:rsidR="00307C03" w:rsidRDefault="00307C03" w:rsidP="00307C0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Mr. Khan has his expertise in evaluation of medicinal plants used for curing veterinary </w:t>
      </w:r>
      <w:proofErr w:type="spellStart"/>
      <w:r>
        <w:rPr>
          <w:rFonts w:ascii="Arial"/>
          <w:sz w:val="14"/>
        </w:rPr>
        <w:t>disorders.This</w:t>
      </w:r>
      <w:proofErr w:type="spellEnd"/>
      <w:r>
        <w:rPr>
          <w:rFonts w:ascii="Arial"/>
          <w:sz w:val="14"/>
        </w:rPr>
        <w:t xml:space="preserve"> creates new pathways for improving healthcare of livestock. He has conducted his research at the University of Malakand, Pakistan. This is a new approach is and will help all stakeholders of livestock.</w:t>
      </w:r>
    </w:p>
    <w:p w:rsidR="00AE3E37" w:rsidRDefault="00307C03" w:rsidP="00307C03">
      <w:pPr>
        <w:rPr>
          <w:rFonts w:ascii="Minion Pro"/>
          <w:sz w:val="24"/>
        </w:rPr>
        <w:sectPr w:rsidR="00AE3E37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Arial"/>
          <w:sz w:val="14"/>
        </w:rPr>
        <w:t>Email: malakand35@gmail.com</w: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3B94" w:rsidRDefault="00B63B94">
      <w:r>
        <w:separator/>
      </w:r>
    </w:p>
  </w:endnote>
  <w:endnote w:type="continuationSeparator" w:id="0">
    <w:p w:rsidR="00B63B94" w:rsidRDefault="00B63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3B94" w:rsidRDefault="00B63B94">
      <w:r>
        <w:separator/>
      </w:r>
    </w:p>
  </w:footnote>
  <w:footnote w:type="continuationSeparator" w:id="0">
    <w:p w:rsidR="00B63B94" w:rsidRDefault="00B63B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2455EC"/>
    <w:rsid w:val="00292ED9"/>
    <w:rsid w:val="00307C03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73DF0"/>
    <w:rsid w:val="008756E6"/>
    <w:rsid w:val="008A08B6"/>
    <w:rsid w:val="009B2D44"/>
    <w:rsid w:val="00A07E82"/>
    <w:rsid w:val="00A9710C"/>
    <w:rsid w:val="00AE3E37"/>
    <w:rsid w:val="00B21A57"/>
    <w:rsid w:val="00B63B94"/>
    <w:rsid w:val="00C33602"/>
    <w:rsid w:val="00CD6F55"/>
    <w:rsid w:val="00DE3104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E5940FB-7986-453F-97EC-D6C13E8D6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link w:val="Heading1Char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link w:val="Heading3Char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1"/>
    <w:rsid w:val="00307C03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1"/>
    <w:rsid w:val="00307C03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556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28534">
              <a:noFill/>
            </a:ln>
          </c:spPr>
          <c:marker>
            <c:symbol val="circle"/>
            <c:size val="4"/>
            <c:spPr>
              <a:solidFill>
                <a:schemeClr val="dk1">
                  <a:tint val="88500"/>
                </a:schemeClr>
              </a:solidFill>
              <a:ln w="9511">
                <a:solidFill>
                  <a:schemeClr val="dk1">
                    <a:tint val="88500"/>
                  </a:schemeClr>
                </a:solidFill>
              </a:ln>
              <a:effectLst/>
            </c:spPr>
          </c:marker>
          <c:trendline>
            <c:spPr>
              <a:ln w="19022" cap="rnd">
                <a:solidFill>
                  <a:schemeClr val="dk1">
                    <a:tint val="88500"/>
                  </a:schemeClr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xVal>
            <c:numRef>
              <c:f>Sheet1!$D$96:$D$143</c:f>
              <c:numCache>
                <c:formatCode>General</c:formatCode>
                <c:ptCount val="48"/>
                <c:pt idx="1">
                  <c:v>1.3793102999999999E-2</c:v>
                </c:pt>
                <c:pt idx="2">
                  <c:v>1.3793102999999999E-2</c:v>
                </c:pt>
                <c:pt idx="3">
                  <c:v>6.8965520000000002E-3</c:v>
                </c:pt>
                <c:pt idx="4">
                  <c:v>0.10344827600000001</c:v>
                </c:pt>
                <c:pt idx="5">
                  <c:v>2.7586207000000001E-2</c:v>
                </c:pt>
                <c:pt idx="6">
                  <c:v>2.0689655000000001E-2</c:v>
                </c:pt>
                <c:pt idx="7">
                  <c:v>2.0689655000000001E-2</c:v>
                </c:pt>
                <c:pt idx="8">
                  <c:v>2.0689655000000001E-2</c:v>
                </c:pt>
                <c:pt idx="9">
                  <c:v>4.1379310000000002E-2</c:v>
                </c:pt>
                <c:pt idx="10">
                  <c:v>1.3793102999999999E-2</c:v>
                </c:pt>
                <c:pt idx="11">
                  <c:v>6.8965520000000002E-3</c:v>
                </c:pt>
                <c:pt idx="12">
                  <c:v>6.8965520000000002E-3</c:v>
                </c:pt>
                <c:pt idx="13">
                  <c:v>1.3793102999999999E-2</c:v>
                </c:pt>
                <c:pt idx="14">
                  <c:v>6.8965517000000004E-2</c:v>
                </c:pt>
                <c:pt idx="15">
                  <c:v>6.8965520000000002E-3</c:v>
                </c:pt>
                <c:pt idx="16">
                  <c:v>2.7586207000000001E-2</c:v>
                </c:pt>
                <c:pt idx="17">
                  <c:v>6.8965520000000002E-3</c:v>
                </c:pt>
                <c:pt idx="18">
                  <c:v>6.8965520000000002E-3</c:v>
                </c:pt>
                <c:pt idx="19">
                  <c:v>1.3793102999999999E-2</c:v>
                </c:pt>
                <c:pt idx="20">
                  <c:v>1.3793102999999999E-2</c:v>
                </c:pt>
                <c:pt idx="21">
                  <c:v>1.3793102999999999E-2</c:v>
                </c:pt>
                <c:pt idx="22">
                  <c:v>2.0689655000000001E-2</c:v>
                </c:pt>
                <c:pt idx="23">
                  <c:v>6.8965520000000002E-3</c:v>
                </c:pt>
                <c:pt idx="24">
                  <c:v>2.7586207000000001E-2</c:v>
                </c:pt>
                <c:pt idx="25">
                  <c:v>1.3793102999999999E-2</c:v>
                </c:pt>
                <c:pt idx="26">
                  <c:v>5.5172414000000003E-2</c:v>
                </c:pt>
                <c:pt idx="27">
                  <c:v>3.4482759000000002E-2</c:v>
                </c:pt>
                <c:pt idx="28">
                  <c:v>4.8275862000000003E-2</c:v>
                </c:pt>
                <c:pt idx="29">
                  <c:v>6.8965520000000002E-3</c:v>
                </c:pt>
                <c:pt idx="30">
                  <c:v>3.4482759000000002E-2</c:v>
                </c:pt>
                <c:pt idx="31">
                  <c:v>1.3793102999999999E-2</c:v>
                </c:pt>
                <c:pt idx="32">
                  <c:v>6.8965520000000002E-3</c:v>
                </c:pt>
                <c:pt idx="33">
                  <c:v>6.8965520000000002E-3</c:v>
                </c:pt>
                <c:pt idx="34">
                  <c:v>6.8965520000000002E-3</c:v>
                </c:pt>
                <c:pt idx="35">
                  <c:v>1.3793102999999999E-2</c:v>
                </c:pt>
                <c:pt idx="36">
                  <c:v>6.8965520000000002E-3</c:v>
                </c:pt>
                <c:pt idx="37">
                  <c:v>6.2068966000000003E-2</c:v>
                </c:pt>
                <c:pt idx="38">
                  <c:v>2.0689655000000001E-2</c:v>
                </c:pt>
                <c:pt idx="39">
                  <c:v>1.3793102999999999E-2</c:v>
                </c:pt>
                <c:pt idx="40">
                  <c:v>1.3793102999999999E-2</c:v>
                </c:pt>
                <c:pt idx="41">
                  <c:v>6.8965520000000002E-3</c:v>
                </c:pt>
                <c:pt idx="42">
                  <c:v>6.8965520000000002E-3</c:v>
                </c:pt>
                <c:pt idx="43">
                  <c:v>5.5172414000000003E-2</c:v>
                </c:pt>
                <c:pt idx="44">
                  <c:v>1.3793102999999999E-2</c:v>
                </c:pt>
                <c:pt idx="45">
                  <c:v>6.8965520000000002E-3</c:v>
                </c:pt>
                <c:pt idx="46">
                  <c:v>1.3793102999999999E-2</c:v>
                </c:pt>
                <c:pt idx="47">
                  <c:v>6.8965520000000002E-3</c:v>
                </c:pt>
              </c:numCache>
            </c:numRef>
          </c:xVal>
          <c:yVal>
            <c:numRef>
              <c:f>Sheet1!$E$96:$E$143</c:f>
              <c:numCache>
                <c:formatCode>General</c:formatCode>
                <c:ptCount val="48"/>
                <c:pt idx="0">
                  <c:v>6.8965520000000002E-3</c:v>
                </c:pt>
                <c:pt idx="1">
                  <c:v>1.3793102999999999E-2</c:v>
                </c:pt>
                <c:pt idx="2">
                  <c:v>1.3793102999999999E-2</c:v>
                </c:pt>
                <c:pt idx="3">
                  <c:v>1.3793102999999999E-2</c:v>
                </c:pt>
                <c:pt idx="4">
                  <c:v>4.1379310000000002E-2</c:v>
                </c:pt>
                <c:pt idx="5">
                  <c:v>2.7586207000000001E-2</c:v>
                </c:pt>
                <c:pt idx="6">
                  <c:v>2.0689655000000001E-2</c:v>
                </c:pt>
                <c:pt idx="7">
                  <c:v>1.3793102999999999E-2</c:v>
                </c:pt>
                <c:pt idx="8">
                  <c:v>2.0689655000000001E-2</c:v>
                </c:pt>
                <c:pt idx="9">
                  <c:v>4.1379310000000002E-2</c:v>
                </c:pt>
                <c:pt idx="10">
                  <c:v>1.3793102999999999E-2</c:v>
                </c:pt>
                <c:pt idx="11">
                  <c:v>6.8965520000000002E-3</c:v>
                </c:pt>
                <c:pt idx="12">
                  <c:v>6.8965520000000002E-3</c:v>
                </c:pt>
                <c:pt idx="13">
                  <c:v>6.8965520000000002E-3</c:v>
                </c:pt>
                <c:pt idx="14">
                  <c:v>4.8275862000000003E-2</c:v>
                </c:pt>
                <c:pt idx="15">
                  <c:v>1.3793102999999999E-2</c:v>
                </c:pt>
                <c:pt idx="16">
                  <c:v>1.3793102999999999E-2</c:v>
                </c:pt>
                <c:pt idx="17">
                  <c:v>6.8965520000000002E-3</c:v>
                </c:pt>
                <c:pt idx="18">
                  <c:v>6.8965520000000002E-3</c:v>
                </c:pt>
                <c:pt idx="19">
                  <c:v>1.3793102999999999E-2</c:v>
                </c:pt>
                <c:pt idx="20">
                  <c:v>6.8965520000000002E-3</c:v>
                </c:pt>
                <c:pt idx="21">
                  <c:v>1.3793102999999999E-2</c:v>
                </c:pt>
                <c:pt idx="22">
                  <c:v>2.7586207000000001E-2</c:v>
                </c:pt>
                <c:pt idx="23">
                  <c:v>1.3793102999999999E-2</c:v>
                </c:pt>
                <c:pt idx="24">
                  <c:v>1.3793102999999999E-2</c:v>
                </c:pt>
                <c:pt idx="25">
                  <c:v>6.8965520000000002E-3</c:v>
                </c:pt>
                <c:pt idx="26">
                  <c:v>4.1379310000000002E-2</c:v>
                </c:pt>
                <c:pt idx="27">
                  <c:v>2.7586207000000001E-2</c:v>
                </c:pt>
                <c:pt idx="28">
                  <c:v>4.8275862000000003E-2</c:v>
                </c:pt>
                <c:pt idx="29">
                  <c:v>6.8965520000000002E-3</c:v>
                </c:pt>
                <c:pt idx="30">
                  <c:v>2.7586207000000001E-2</c:v>
                </c:pt>
                <c:pt idx="31">
                  <c:v>1.3793102999999999E-2</c:v>
                </c:pt>
                <c:pt idx="32">
                  <c:v>1.3793102999999999E-2</c:v>
                </c:pt>
                <c:pt idx="33">
                  <c:v>6.8965520000000002E-3</c:v>
                </c:pt>
                <c:pt idx="34">
                  <c:v>6.8965520000000002E-3</c:v>
                </c:pt>
                <c:pt idx="35">
                  <c:v>2.0689655000000001E-2</c:v>
                </c:pt>
                <c:pt idx="36">
                  <c:v>1.3793102999999999E-2</c:v>
                </c:pt>
                <c:pt idx="37">
                  <c:v>6.2068966000000003E-2</c:v>
                </c:pt>
                <c:pt idx="38">
                  <c:v>2.7586207000000001E-2</c:v>
                </c:pt>
                <c:pt idx="39">
                  <c:v>6.8965520000000002E-3</c:v>
                </c:pt>
                <c:pt idx="40">
                  <c:v>1.3793102999999999E-2</c:v>
                </c:pt>
                <c:pt idx="41">
                  <c:v>2.0689655000000001E-2</c:v>
                </c:pt>
                <c:pt idx="42">
                  <c:v>6.8965520000000002E-3</c:v>
                </c:pt>
                <c:pt idx="43">
                  <c:v>4.1379310000000002E-2</c:v>
                </c:pt>
                <c:pt idx="44">
                  <c:v>2.0689655000000001E-2</c:v>
                </c:pt>
                <c:pt idx="45">
                  <c:v>6.8965520000000002E-3</c:v>
                </c:pt>
                <c:pt idx="46">
                  <c:v>6.8965520000000002E-3</c:v>
                </c:pt>
                <c:pt idx="47">
                  <c:v>6.8965520000000002E-3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A787-4424-965C-35B1AE5047D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38421760"/>
        <c:axId val="142957568"/>
      </c:scatterChart>
      <c:valAx>
        <c:axId val="138421760"/>
        <c:scaling>
          <c:orientation val="minMax"/>
        </c:scaling>
        <c:delete val="0"/>
        <c:axPos val="b"/>
        <c:majorGridlines>
          <c:spPr>
            <a:ln w="9511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en-US"/>
                  <a:t>Use value</a:t>
                </a:r>
              </a:p>
            </c:rich>
          </c:tx>
          <c:overlay val="0"/>
          <c:spPr>
            <a:noFill/>
            <a:ln w="25363">
              <a:noFill/>
            </a:ln>
          </c:spPr>
        </c:title>
        <c:numFmt formatCode="General" sourceLinked="1"/>
        <c:majorTickMark val="none"/>
        <c:minorTickMark val="none"/>
        <c:tickLblPos val="nextTo"/>
        <c:spPr>
          <a:noFill/>
          <a:ln w="9511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 sz="1098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en-US"/>
          </a:p>
        </c:txPr>
        <c:crossAx val="142957568"/>
        <c:crosses val="autoZero"/>
        <c:crossBetween val="midCat"/>
      </c:valAx>
      <c:valAx>
        <c:axId val="142957568"/>
        <c:scaling>
          <c:orientation val="minMax"/>
        </c:scaling>
        <c:delete val="0"/>
        <c:axPos val="l"/>
        <c:majorGridlines>
          <c:spPr>
            <a:ln w="9511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/>
              <a:lstStyle/>
              <a:p>
                <a:pPr>
                  <a:defRPr sz="1098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en-US"/>
                  <a:t>Relative frequency of citation </a:t>
                </a:r>
              </a:p>
            </c:rich>
          </c:tx>
          <c:overlay val="0"/>
          <c:spPr>
            <a:noFill/>
            <a:ln w="25363">
              <a:noFill/>
            </a:ln>
          </c:spPr>
        </c:title>
        <c:numFmt formatCode="General" sourceLinked="1"/>
        <c:majorTickMark val="none"/>
        <c:minorTickMark val="none"/>
        <c:tickLblPos val="nextTo"/>
        <c:spPr>
          <a:noFill/>
          <a:ln w="9511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99" b="1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38421760"/>
        <c:crosses val="autoZero"/>
        <c:crossBetween val="midCat"/>
      </c:valAx>
    </c:plotArea>
    <c:plotVisOnly val="1"/>
    <c:dispBlanksAs val="gap"/>
    <c:showDLblsOverMax val="0"/>
  </c:chart>
  <c:txPr>
    <a:bodyPr/>
    <a:lstStyle/>
    <a:p>
      <a:pPr>
        <a:defRPr/>
      </a:pPr>
      <a:endParaRPr lang="en-US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asghar khan</cp:lastModifiedBy>
  <cp:revision>2</cp:revision>
  <dcterms:created xsi:type="dcterms:W3CDTF">2017-09-08T17:47:00Z</dcterms:created>
  <dcterms:modified xsi:type="dcterms:W3CDTF">2017-09-08T17:47:00Z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