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0E4" w:rsidRPr="005070E4" w:rsidRDefault="005070E4" w:rsidP="005070E4">
      <w:pPr>
        <w:shd w:val="clear" w:color="auto" w:fill="FFFFFF"/>
        <w:tabs>
          <w:tab w:val="left" w:pos="10992"/>
          <w:tab w:val="left" w:pos="11908"/>
          <w:tab w:val="left" w:pos="12824"/>
          <w:tab w:val="left" w:pos="13740"/>
          <w:tab w:val="left" w:pos="14656"/>
        </w:tabs>
        <w:jc w:val="both"/>
        <w:rPr>
          <w:rFonts w:ascii="Minion Pro" w:hAnsi="Minion Pro" w:cstheme="majorBidi"/>
          <w:b/>
          <w:bCs/>
          <w:color w:val="548DD4" w:themeColor="text2" w:themeTint="99"/>
          <w:sz w:val="36"/>
          <w:szCs w:val="36"/>
        </w:rPr>
      </w:pPr>
      <w:r w:rsidRPr="005070E4">
        <w:rPr>
          <w:rFonts w:ascii="Minion Pro" w:hAnsi="Minion Pro" w:cstheme="majorBidi"/>
          <w:b/>
          <w:bCs/>
          <w:color w:val="548DD4" w:themeColor="text2" w:themeTint="99"/>
          <w:sz w:val="36"/>
          <w:szCs w:val="36"/>
        </w:rPr>
        <w:t xml:space="preserve">Genotypic diversity among Egyptian isolates of </w:t>
      </w:r>
      <w:proofErr w:type="spellStart"/>
      <w:r w:rsidRPr="005070E4">
        <w:rPr>
          <w:rFonts w:ascii="Minion Pro" w:hAnsi="Minion Pro" w:cstheme="majorBidi"/>
          <w:b/>
          <w:bCs/>
          <w:i/>
          <w:iCs/>
          <w:color w:val="548DD4" w:themeColor="text2" w:themeTint="99"/>
          <w:sz w:val="36"/>
          <w:szCs w:val="36"/>
        </w:rPr>
        <w:t>Sporisorium</w:t>
      </w:r>
      <w:proofErr w:type="spellEnd"/>
      <w:r w:rsidRPr="005070E4">
        <w:rPr>
          <w:rFonts w:ascii="Minion Pro" w:hAnsi="Minion Pro" w:cstheme="majorBidi"/>
          <w:b/>
          <w:bCs/>
          <w:i/>
          <w:iCs/>
          <w:color w:val="548DD4" w:themeColor="text2" w:themeTint="99"/>
          <w:sz w:val="36"/>
          <w:szCs w:val="36"/>
        </w:rPr>
        <w:t xml:space="preserve"> scitamineum</w:t>
      </w:r>
      <w:r w:rsidRPr="005070E4">
        <w:rPr>
          <w:rFonts w:ascii="Minion Pro" w:hAnsi="Minion Pro" w:cstheme="majorBidi"/>
          <w:b/>
          <w:bCs/>
          <w:color w:val="548DD4" w:themeColor="text2" w:themeTint="99"/>
          <w:sz w:val="36"/>
          <w:szCs w:val="36"/>
        </w:rPr>
        <w:t xml:space="preserve"> as revealed by comparative sequence analysis of the internal transcribed spacer and </w:t>
      </w:r>
      <w:r w:rsidRPr="005070E4">
        <w:rPr>
          <w:rFonts w:ascii="Minion Pro" w:hAnsi="Minion Pro" w:cstheme="majorBidi"/>
          <w:b/>
          <w:bCs/>
          <w:i/>
          <w:iCs/>
          <w:color w:val="548DD4" w:themeColor="text2" w:themeTint="99"/>
          <w:sz w:val="36"/>
          <w:szCs w:val="36"/>
        </w:rPr>
        <w:t>b-</w:t>
      </w:r>
      <w:r w:rsidRPr="005070E4">
        <w:rPr>
          <w:rFonts w:ascii="Minion Pro" w:hAnsi="Minion Pro" w:cstheme="majorBidi"/>
          <w:b/>
          <w:bCs/>
          <w:color w:val="548DD4" w:themeColor="text2" w:themeTint="99"/>
          <w:sz w:val="36"/>
          <w:szCs w:val="36"/>
        </w:rPr>
        <w:t>east matting type gene</w:t>
      </w:r>
    </w:p>
    <w:p w:rsidR="005070E4" w:rsidRDefault="005070E4" w:rsidP="005070E4">
      <w:pPr>
        <w:shd w:val="clear" w:color="auto" w:fill="FFFFFF"/>
        <w:tabs>
          <w:tab w:val="left" w:pos="10992"/>
          <w:tab w:val="left" w:pos="11908"/>
          <w:tab w:val="left" w:pos="12824"/>
          <w:tab w:val="left" w:pos="13740"/>
          <w:tab w:val="left" w:pos="14656"/>
        </w:tabs>
        <w:jc w:val="both"/>
        <w:rPr>
          <w:rFonts w:asciiTheme="minorBidi" w:hAnsiTheme="minorBidi" w:cstheme="minorBidi"/>
          <w:b/>
          <w:bCs/>
          <w:sz w:val="18"/>
          <w:szCs w:val="18"/>
        </w:rPr>
      </w:pPr>
    </w:p>
    <w:p w:rsidR="005070E4" w:rsidRPr="005070E4" w:rsidRDefault="005070E4" w:rsidP="005070E4">
      <w:pPr>
        <w:shd w:val="clear" w:color="auto" w:fill="FFFFFF"/>
        <w:tabs>
          <w:tab w:val="left" w:pos="10992"/>
          <w:tab w:val="left" w:pos="11908"/>
          <w:tab w:val="left" w:pos="12824"/>
          <w:tab w:val="left" w:pos="13740"/>
          <w:tab w:val="left" w:pos="14656"/>
        </w:tabs>
        <w:jc w:val="both"/>
        <w:rPr>
          <w:rFonts w:asciiTheme="minorBidi" w:hAnsiTheme="minorBidi" w:cstheme="minorBidi"/>
          <w:sz w:val="18"/>
          <w:szCs w:val="18"/>
        </w:rPr>
      </w:pPr>
      <w:proofErr w:type="spellStart"/>
      <w:r w:rsidRPr="005070E4">
        <w:rPr>
          <w:rFonts w:asciiTheme="minorBidi" w:hAnsiTheme="minorBidi" w:cstheme="minorBidi"/>
          <w:sz w:val="18"/>
          <w:szCs w:val="18"/>
        </w:rPr>
        <w:t>Esh</w:t>
      </w:r>
      <w:proofErr w:type="spellEnd"/>
      <w:r w:rsidRPr="005070E4">
        <w:rPr>
          <w:rFonts w:asciiTheme="minorBidi" w:hAnsiTheme="minorBidi" w:cstheme="minorBidi"/>
          <w:sz w:val="18"/>
          <w:szCs w:val="18"/>
        </w:rPr>
        <w:t>, A.M.H. PhD, Sugar Crops Research institute, ARC, Egypt.</w:t>
      </w:r>
    </w:p>
    <w:p w:rsidR="005070E4" w:rsidRPr="005070E4" w:rsidRDefault="005070E4" w:rsidP="005070E4">
      <w:pPr>
        <w:shd w:val="clear" w:color="auto" w:fill="FFFFFF"/>
        <w:tabs>
          <w:tab w:val="left" w:pos="10992"/>
          <w:tab w:val="left" w:pos="11908"/>
          <w:tab w:val="left" w:pos="12824"/>
          <w:tab w:val="left" w:pos="13740"/>
          <w:tab w:val="left" w:pos="14656"/>
        </w:tabs>
        <w:jc w:val="both"/>
        <w:rPr>
          <w:rFonts w:asciiTheme="minorBidi" w:hAnsiTheme="minorBidi" w:cstheme="minorBidi"/>
          <w:sz w:val="18"/>
          <w:szCs w:val="18"/>
        </w:rPr>
      </w:pPr>
      <w:r w:rsidRPr="005070E4">
        <w:rPr>
          <w:rFonts w:asciiTheme="minorBidi" w:hAnsiTheme="minorBidi" w:cstheme="minorBidi"/>
          <w:sz w:val="18"/>
          <w:szCs w:val="18"/>
        </w:rPr>
        <w:t xml:space="preserve">Nasr, M.I. PhD, Genetic Engineering and biotechnology research Institute, Sadat Univ., Egypt </w:t>
      </w:r>
    </w:p>
    <w:p w:rsidR="005070E4" w:rsidRPr="005070E4" w:rsidRDefault="005070E4" w:rsidP="005070E4">
      <w:pPr>
        <w:shd w:val="clear" w:color="auto" w:fill="FFFFFF"/>
        <w:tabs>
          <w:tab w:val="left" w:pos="10992"/>
          <w:tab w:val="left" w:pos="11908"/>
          <w:tab w:val="left" w:pos="12824"/>
          <w:tab w:val="left" w:pos="13740"/>
          <w:tab w:val="left" w:pos="14656"/>
        </w:tabs>
        <w:jc w:val="both"/>
        <w:rPr>
          <w:rFonts w:asciiTheme="minorBidi" w:hAnsiTheme="minorBidi" w:cstheme="minorBidi"/>
          <w:sz w:val="18"/>
          <w:szCs w:val="18"/>
        </w:rPr>
      </w:pPr>
      <w:proofErr w:type="spellStart"/>
      <w:r w:rsidRPr="005070E4">
        <w:rPr>
          <w:rFonts w:asciiTheme="minorBidi" w:hAnsiTheme="minorBidi" w:cstheme="minorBidi"/>
          <w:sz w:val="18"/>
          <w:szCs w:val="18"/>
        </w:rPr>
        <w:t>Guirgis</w:t>
      </w:r>
      <w:proofErr w:type="spellEnd"/>
      <w:r w:rsidRPr="005070E4">
        <w:rPr>
          <w:rFonts w:asciiTheme="minorBidi" w:hAnsiTheme="minorBidi" w:cstheme="minorBidi"/>
          <w:sz w:val="18"/>
          <w:szCs w:val="18"/>
        </w:rPr>
        <w:t xml:space="preserve">, A.A. PhD, Genetic Engineering and biotechnology research Institute, Sadat Univ., Egypt </w:t>
      </w:r>
    </w:p>
    <w:p w:rsidR="005070E4" w:rsidRDefault="005070E4" w:rsidP="005070E4">
      <w:pPr>
        <w:shd w:val="clear" w:color="auto" w:fill="FFFFFF"/>
        <w:tabs>
          <w:tab w:val="left" w:pos="10992"/>
          <w:tab w:val="left" w:pos="11908"/>
          <w:tab w:val="left" w:pos="12824"/>
          <w:tab w:val="left" w:pos="13740"/>
          <w:tab w:val="left" w:pos="14656"/>
        </w:tabs>
        <w:jc w:val="both"/>
        <w:rPr>
          <w:rFonts w:asciiTheme="minorBidi" w:hAnsiTheme="minorBidi" w:cstheme="minorBidi"/>
          <w:sz w:val="18"/>
          <w:szCs w:val="18"/>
        </w:rPr>
      </w:pPr>
      <w:proofErr w:type="spellStart"/>
      <w:r w:rsidRPr="005070E4">
        <w:rPr>
          <w:rFonts w:asciiTheme="minorBidi" w:hAnsiTheme="minorBidi" w:cstheme="minorBidi"/>
          <w:sz w:val="18"/>
          <w:szCs w:val="18"/>
        </w:rPr>
        <w:t>Elkholi</w:t>
      </w:r>
      <w:proofErr w:type="spellEnd"/>
      <w:r w:rsidRPr="005070E4">
        <w:rPr>
          <w:rFonts w:asciiTheme="minorBidi" w:hAnsiTheme="minorBidi" w:cstheme="minorBidi"/>
          <w:sz w:val="18"/>
          <w:szCs w:val="18"/>
        </w:rPr>
        <w:t>, M.M.A. PhD, Sugar Crops Research institute, ARC,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070E4">
      <w:pPr>
        <w:pStyle w:val="Heading3"/>
        <w:spacing w:before="147"/>
        <w:jc w:val="both"/>
      </w:pPr>
      <w:r>
        <w:rPr>
          <w:color w:val="BF5A14"/>
        </w:rPr>
        <w:lastRenderedPageBreak/>
        <w:t>Abstract</w:t>
      </w:r>
      <w:r w:rsidR="00404E5B">
        <w:rPr>
          <w:color w:val="BF5A14"/>
        </w:rPr>
        <w:t xml:space="preserve"> </w:t>
      </w:r>
    </w:p>
    <w:p w:rsidR="00AE3E37" w:rsidRDefault="005070E4" w:rsidP="005070E4">
      <w:pPr>
        <w:pStyle w:val="Heading3"/>
        <w:spacing w:before="74"/>
        <w:ind w:right="84"/>
        <w:jc w:val="both"/>
      </w:pPr>
      <w:r w:rsidRPr="005070E4">
        <w:rPr>
          <w:rFonts w:ascii="Tw Cen MT" w:hAnsi="Tw Cen MT"/>
          <w:b w:val="0"/>
          <w:bCs w:val="0"/>
          <w:sz w:val="18"/>
          <w:szCs w:val="18"/>
        </w:rPr>
        <w:t xml:space="preserve">A total of 20 </w:t>
      </w:r>
      <w:proofErr w:type="spellStart"/>
      <w:r w:rsidRPr="005070E4">
        <w:rPr>
          <w:rFonts w:ascii="Tw Cen MT" w:hAnsi="Tw Cen MT"/>
          <w:b w:val="0"/>
          <w:bCs w:val="0"/>
          <w:i/>
          <w:iCs/>
          <w:sz w:val="18"/>
          <w:szCs w:val="18"/>
        </w:rPr>
        <w:t>Sporisorium</w:t>
      </w:r>
      <w:proofErr w:type="spellEnd"/>
      <w:r w:rsidRPr="005070E4">
        <w:rPr>
          <w:rFonts w:ascii="Tw Cen MT" w:hAnsi="Tw Cen MT"/>
          <w:b w:val="0"/>
          <w:bCs w:val="0"/>
          <w:i/>
          <w:iCs/>
          <w:sz w:val="18"/>
          <w:szCs w:val="18"/>
        </w:rPr>
        <w:t xml:space="preserve"> scitamineum</w:t>
      </w:r>
      <w:r w:rsidRPr="005070E4">
        <w:rPr>
          <w:rFonts w:ascii="Tw Cen MT" w:hAnsi="Tw Cen MT"/>
          <w:b w:val="0"/>
          <w:bCs w:val="0"/>
          <w:sz w:val="18"/>
          <w:szCs w:val="18"/>
        </w:rPr>
        <w:t xml:space="preserve"> samples</w:t>
      </w:r>
      <w:r w:rsidRPr="005070E4">
        <w:rPr>
          <w:rFonts w:ascii="Tw Cen MT" w:hAnsi="Tw Cen MT"/>
          <w:b w:val="0"/>
          <w:bCs w:val="0"/>
          <w:i/>
          <w:iCs/>
          <w:sz w:val="18"/>
          <w:szCs w:val="18"/>
        </w:rPr>
        <w:t xml:space="preserve"> </w:t>
      </w:r>
      <w:r w:rsidRPr="005070E4">
        <w:rPr>
          <w:rFonts w:ascii="Tw Cen MT" w:hAnsi="Tw Cen MT"/>
          <w:b w:val="0"/>
          <w:bCs w:val="0"/>
          <w:sz w:val="18"/>
          <w:szCs w:val="18"/>
        </w:rPr>
        <w:t xml:space="preserve">were collected from sugarcane growing areas in Upper Egypt. </w:t>
      </w:r>
      <w:r w:rsidRPr="005070E4">
        <w:rPr>
          <w:rFonts w:ascii="Tw Cen MT" w:eastAsia="MS Mincho" w:hAnsi="Tw Cen MT"/>
          <w:b w:val="0"/>
          <w:bCs w:val="0"/>
          <w:sz w:val="18"/>
          <w:szCs w:val="18"/>
        </w:rPr>
        <w:t xml:space="preserve">The genotypic diversity between the twenty </w:t>
      </w:r>
      <w:r w:rsidRPr="005070E4">
        <w:rPr>
          <w:rFonts w:ascii="Tw Cen MT" w:hAnsi="Tw Cen MT"/>
          <w:b w:val="0"/>
          <w:bCs w:val="0"/>
          <w:i/>
          <w:iCs/>
          <w:sz w:val="18"/>
          <w:szCs w:val="18"/>
        </w:rPr>
        <w:t xml:space="preserve">S. scitamineum </w:t>
      </w:r>
      <w:r w:rsidRPr="005070E4">
        <w:rPr>
          <w:rFonts w:ascii="Tw Cen MT" w:eastAsia="MS Mincho" w:hAnsi="Tw Cen MT"/>
          <w:b w:val="0"/>
          <w:bCs w:val="0"/>
          <w:sz w:val="18"/>
          <w:szCs w:val="18"/>
        </w:rPr>
        <w:t xml:space="preserve">isolates based on ITS1-ITS4 region sequence and </w:t>
      </w:r>
      <w:r w:rsidRPr="005070E4">
        <w:rPr>
          <w:rFonts w:ascii="Tw Cen MT" w:eastAsia="MS Mincho" w:hAnsi="Tw Cen MT"/>
          <w:b w:val="0"/>
          <w:bCs w:val="0"/>
          <w:i/>
          <w:iCs/>
          <w:sz w:val="18"/>
          <w:szCs w:val="18"/>
        </w:rPr>
        <w:t>b</w:t>
      </w:r>
      <w:r w:rsidRPr="005070E4">
        <w:rPr>
          <w:rFonts w:ascii="Tw Cen MT" w:eastAsia="MS Mincho" w:hAnsi="Tw Cen MT"/>
          <w:b w:val="0"/>
          <w:bCs w:val="0"/>
          <w:sz w:val="18"/>
          <w:szCs w:val="18"/>
        </w:rPr>
        <w:t xml:space="preserve">-East matting type sequence were performed. </w:t>
      </w:r>
      <w:r w:rsidRPr="005070E4">
        <w:rPr>
          <w:rFonts w:ascii="Tw Cen MT" w:hAnsi="Tw Cen MT"/>
          <w:b w:val="0"/>
          <w:bCs w:val="0"/>
          <w:sz w:val="18"/>
          <w:szCs w:val="18"/>
        </w:rPr>
        <w:t xml:space="preserve">Alignment of the ITS1, 5.8S  and ITS2 regions of the rDNA of 20 isolates of </w:t>
      </w:r>
      <w:r w:rsidRPr="005070E4">
        <w:rPr>
          <w:rFonts w:ascii="Tw Cen MT" w:hAnsi="Tw Cen MT"/>
          <w:b w:val="0"/>
          <w:bCs w:val="0"/>
          <w:i/>
          <w:iCs/>
          <w:sz w:val="18"/>
          <w:szCs w:val="18"/>
        </w:rPr>
        <w:t xml:space="preserve">S. scitamineum </w:t>
      </w:r>
      <w:r w:rsidRPr="005070E4">
        <w:rPr>
          <w:rFonts w:ascii="Tw Cen MT" w:hAnsi="Tw Cen MT"/>
          <w:b w:val="0"/>
          <w:bCs w:val="0"/>
          <w:sz w:val="18"/>
          <w:szCs w:val="18"/>
        </w:rPr>
        <w:t xml:space="preserve">depicting 100% similarities between all the tested isolates except isolate (ADA-1) which has one base difference in the ITS2 region. The obtained two sequences of isolates ADA-1 and HAQ-2 was registered at National Center for Biotechnology Information NCBI Gene bank under the accession numbers JQ912111 and JQ912112 respectively.  The combined 18S, ITS1, 5.8S and ITS2 data sets between Egyptian and foreign </w:t>
      </w:r>
      <w:r w:rsidRPr="005070E4">
        <w:rPr>
          <w:rFonts w:ascii="Tw Cen MT" w:hAnsi="Tw Cen MT"/>
          <w:b w:val="0"/>
          <w:bCs w:val="0"/>
          <w:i/>
          <w:iCs/>
          <w:sz w:val="18"/>
          <w:szCs w:val="18"/>
        </w:rPr>
        <w:t xml:space="preserve">S. scitamineum </w:t>
      </w:r>
      <w:r w:rsidRPr="005070E4">
        <w:rPr>
          <w:rFonts w:ascii="Tw Cen MT" w:hAnsi="Tw Cen MT"/>
          <w:b w:val="0"/>
          <w:bCs w:val="0"/>
          <w:sz w:val="18"/>
          <w:szCs w:val="18"/>
        </w:rPr>
        <w:t xml:space="preserve">sequences obtained from NCBI, grouped the sequences into two  groups, the first contained </w:t>
      </w:r>
      <w:r w:rsidRPr="005070E4">
        <w:rPr>
          <w:rFonts w:ascii="Tw Cen MT" w:hAnsi="Tw Cen MT"/>
          <w:b w:val="0"/>
          <w:bCs w:val="0"/>
          <w:i/>
          <w:iCs/>
          <w:sz w:val="18"/>
          <w:szCs w:val="18"/>
        </w:rPr>
        <w:t>S. scitamineum</w:t>
      </w:r>
      <w:r w:rsidRPr="005070E4">
        <w:rPr>
          <w:rFonts w:ascii="Tw Cen MT" w:hAnsi="Tw Cen MT"/>
          <w:b w:val="0"/>
          <w:bCs w:val="0"/>
          <w:sz w:val="18"/>
          <w:szCs w:val="18"/>
        </w:rPr>
        <w:t xml:space="preserve"> from Hawaii and the second contained South Africa,  India, Egypt, Reunion and China isolates in different levels. The Egyptian </w:t>
      </w:r>
      <w:r w:rsidRPr="005070E4">
        <w:rPr>
          <w:rFonts w:ascii="Tw Cen MT" w:hAnsi="Tw Cen MT"/>
          <w:b w:val="0"/>
          <w:bCs w:val="0"/>
          <w:i/>
          <w:iCs/>
          <w:sz w:val="18"/>
          <w:szCs w:val="18"/>
        </w:rPr>
        <w:t xml:space="preserve">S. scitamineum </w:t>
      </w:r>
      <w:r w:rsidRPr="005070E4">
        <w:rPr>
          <w:rFonts w:ascii="Tw Cen MT" w:hAnsi="Tw Cen MT"/>
          <w:b w:val="0"/>
          <w:bCs w:val="0"/>
          <w:sz w:val="18"/>
          <w:szCs w:val="18"/>
        </w:rPr>
        <w:t xml:space="preserve">isolate ADA-1 showed a close distance to Reunion isolate while the second Egyptian isolate HAQ-2 was much closer to China isolate. Sequencing data of b-East mating-type gene showed that, all the sequences found identical to </w:t>
      </w:r>
      <w:r w:rsidRPr="005070E4">
        <w:rPr>
          <w:rFonts w:ascii="Tw Cen MT" w:hAnsi="Tw Cen MT"/>
          <w:b w:val="0"/>
          <w:bCs w:val="0"/>
          <w:i/>
          <w:iCs/>
          <w:sz w:val="18"/>
          <w:szCs w:val="18"/>
        </w:rPr>
        <w:t>S. scitamineum</w:t>
      </w:r>
      <w:r w:rsidRPr="005070E4">
        <w:rPr>
          <w:rFonts w:ascii="Tw Cen MT" w:hAnsi="Tw Cen MT"/>
          <w:b w:val="0"/>
          <w:bCs w:val="0"/>
          <w:sz w:val="18"/>
          <w:szCs w:val="18"/>
        </w:rPr>
        <w:t xml:space="preserve">  </w:t>
      </w:r>
      <w:r w:rsidRPr="005070E4">
        <w:rPr>
          <w:rFonts w:ascii="Tw Cen MT" w:hAnsi="Tw Cen MT"/>
          <w:b w:val="0"/>
          <w:bCs w:val="0"/>
          <w:i/>
          <w:iCs/>
          <w:sz w:val="18"/>
          <w:szCs w:val="18"/>
        </w:rPr>
        <w:t>b</w:t>
      </w:r>
      <w:r w:rsidRPr="005070E4">
        <w:rPr>
          <w:rFonts w:ascii="Tw Cen MT" w:hAnsi="Tw Cen MT"/>
          <w:b w:val="0"/>
          <w:bCs w:val="0"/>
          <w:sz w:val="18"/>
          <w:szCs w:val="18"/>
        </w:rPr>
        <w:t xml:space="preserve">-East mating-type gene sequence published in NCBI. The b-East gene sequence of isolates ADA-1 was submitted in NCBI under the accession number JQ290342. The multiple sequence alignment of the Egyptian isolates and the published reference sequences of </w:t>
      </w:r>
      <w:r w:rsidRPr="005070E4">
        <w:rPr>
          <w:rFonts w:ascii="Tw Cen MT" w:hAnsi="Tw Cen MT"/>
          <w:b w:val="0"/>
          <w:bCs w:val="0"/>
          <w:i/>
          <w:iCs/>
          <w:sz w:val="18"/>
          <w:szCs w:val="18"/>
        </w:rPr>
        <w:t>b</w:t>
      </w:r>
      <w:r w:rsidRPr="005070E4">
        <w:rPr>
          <w:rFonts w:ascii="Tw Cen MT" w:hAnsi="Tw Cen MT"/>
          <w:b w:val="0"/>
          <w:bCs w:val="0"/>
          <w:sz w:val="18"/>
          <w:szCs w:val="18"/>
        </w:rPr>
        <w:t>-East gene from the USA and China of the same organism in the NCBI showed, a single nucleotide polymorphism at the nucleotide number 270 between Egyptian and Chinese  isolates.</w:t>
      </w:r>
      <w:r w:rsidR="00A9710C">
        <w:rPr>
          <w:b w:val="0"/>
        </w:rPr>
        <w:br w:type="column"/>
      </w:r>
    </w:p>
    <w:p w:rsidR="00AE3E37" w:rsidRDefault="00AE3E37">
      <w:pPr>
        <w:pStyle w:val="BodyText"/>
        <w:spacing w:before="2"/>
        <w:rPr>
          <w:rFonts w:ascii="Arial"/>
          <w:b/>
          <w:sz w:val="16"/>
        </w:rPr>
      </w:pPr>
    </w:p>
    <w:p w:rsidR="005973B9" w:rsidRDefault="005973B9" w:rsidP="005070E4">
      <w:pPr>
        <w:spacing w:line="204" w:lineRule="exact"/>
        <w:rPr>
          <w:rFonts w:ascii="Arial"/>
          <w:b/>
          <w:sz w:val="20"/>
        </w:rPr>
      </w:pPr>
      <w:r>
        <w:rPr>
          <w:rFonts w:ascii="Arial"/>
          <w:b/>
          <w:color w:val="BF5A14"/>
          <w:sz w:val="20"/>
        </w:rPr>
        <w:t xml:space="preserve">Recent Publications </w:t>
      </w:r>
    </w:p>
    <w:p w:rsidR="005070E4" w:rsidRPr="005070E4" w:rsidRDefault="005070E4" w:rsidP="005973B9">
      <w:pPr>
        <w:pStyle w:val="ListParagraph"/>
        <w:numPr>
          <w:ilvl w:val="0"/>
          <w:numId w:val="3"/>
        </w:numPr>
        <w:tabs>
          <w:tab w:val="left" w:pos="384"/>
        </w:tabs>
        <w:spacing w:line="216" w:lineRule="exact"/>
        <w:ind w:right="137" w:hanging="283"/>
        <w:rPr>
          <w:sz w:val="16"/>
          <w:szCs w:val="20"/>
        </w:rPr>
      </w:pPr>
      <w:proofErr w:type="spellStart"/>
      <w:r w:rsidRPr="005070E4">
        <w:rPr>
          <w:b/>
          <w:bCs/>
          <w:sz w:val="16"/>
          <w:szCs w:val="16"/>
        </w:rPr>
        <w:t>Esh</w:t>
      </w:r>
      <w:proofErr w:type="spellEnd"/>
      <w:r w:rsidRPr="005070E4">
        <w:rPr>
          <w:sz w:val="16"/>
          <w:szCs w:val="16"/>
        </w:rPr>
        <w:t xml:space="preserve"> AMH and MI Nasr.</w:t>
      </w:r>
      <w:r w:rsidRPr="005070E4">
        <w:rPr>
          <w:b/>
          <w:bCs/>
          <w:sz w:val="16"/>
          <w:szCs w:val="16"/>
        </w:rPr>
        <w:t>(2014)</w:t>
      </w:r>
      <w:r w:rsidRPr="005070E4">
        <w:rPr>
          <w:sz w:val="16"/>
          <w:szCs w:val="16"/>
        </w:rPr>
        <w:t>. Molecular Markers for Smut Resistance in Mutated Population of Sugarcane Clone GT- 54-9 through Amplified Fragment Length Polymorphism (AFLP)”. EC Agriculture 1.1 (2014): 7-14.</w:t>
      </w:r>
      <w:r w:rsidRPr="005070E4">
        <w:rPr>
          <w:b/>
          <w:bCs/>
          <w:sz w:val="20"/>
          <w:szCs w:val="20"/>
        </w:rPr>
        <w:t xml:space="preserve"> </w:t>
      </w:r>
    </w:p>
    <w:p w:rsidR="005070E4" w:rsidRPr="005070E4" w:rsidRDefault="005070E4" w:rsidP="005070E4">
      <w:pPr>
        <w:pStyle w:val="ListParagraph"/>
        <w:numPr>
          <w:ilvl w:val="0"/>
          <w:numId w:val="3"/>
        </w:numPr>
        <w:tabs>
          <w:tab w:val="left" w:pos="384"/>
        </w:tabs>
        <w:spacing w:line="240" w:lineRule="auto"/>
        <w:ind w:right="138" w:hanging="283"/>
        <w:rPr>
          <w:sz w:val="16"/>
          <w:szCs w:val="20"/>
        </w:rPr>
      </w:pPr>
      <w:proofErr w:type="spellStart"/>
      <w:r w:rsidRPr="005070E4">
        <w:rPr>
          <w:b/>
          <w:bCs/>
          <w:sz w:val="16"/>
          <w:szCs w:val="16"/>
        </w:rPr>
        <w:t>Esh</w:t>
      </w:r>
      <w:proofErr w:type="spellEnd"/>
      <w:r w:rsidRPr="005070E4">
        <w:rPr>
          <w:sz w:val="16"/>
          <w:szCs w:val="16"/>
        </w:rPr>
        <w:t xml:space="preserve"> </w:t>
      </w:r>
      <w:r w:rsidRPr="005070E4">
        <w:rPr>
          <w:b/>
          <w:bCs/>
          <w:sz w:val="16"/>
          <w:szCs w:val="16"/>
        </w:rPr>
        <w:t>AMH</w:t>
      </w:r>
      <w:r w:rsidRPr="005070E4">
        <w:rPr>
          <w:sz w:val="16"/>
          <w:szCs w:val="16"/>
        </w:rPr>
        <w:t xml:space="preserve">, </w:t>
      </w:r>
      <w:proofErr w:type="spellStart"/>
      <w:r w:rsidRPr="005070E4">
        <w:rPr>
          <w:sz w:val="16"/>
          <w:szCs w:val="16"/>
        </w:rPr>
        <w:t>Guirgis</w:t>
      </w:r>
      <w:proofErr w:type="spellEnd"/>
      <w:r w:rsidRPr="005070E4">
        <w:rPr>
          <w:sz w:val="16"/>
          <w:szCs w:val="16"/>
        </w:rPr>
        <w:t xml:space="preserve"> AA, El-</w:t>
      </w:r>
      <w:proofErr w:type="spellStart"/>
      <w:r w:rsidRPr="005070E4">
        <w:rPr>
          <w:sz w:val="16"/>
          <w:szCs w:val="16"/>
        </w:rPr>
        <w:t>kholi</w:t>
      </w:r>
      <w:proofErr w:type="spellEnd"/>
      <w:r w:rsidRPr="005070E4">
        <w:rPr>
          <w:sz w:val="16"/>
          <w:szCs w:val="16"/>
        </w:rPr>
        <w:t xml:space="preserve"> MMA, El-</w:t>
      </w:r>
      <w:proofErr w:type="spellStart"/>
      <w:r w:rsidRPr="005070E4">
        <w:rPr>
          <w:sz w:val="16"/>
          <w:szCs w:val="16"/>
        </w:rPr>
        <w:t>Absawy</w:t>
      </w:r>
      <w:proofErr w:type="spellEnd"/>
      <w:r w:rsidRPr="005070E4">
        <w:rPr>
          <w:sz w:val="16"/>
          <w:szCs w:val="16"/>
        </w:rPr>
        <w:t xml:space="preserve"> EA, Nasr MI, et al. </w:t>
      </w:r>
      <w:r w:rsidRPr="005070E4">
        <w:rPr>
          <w:b/>
          <w:bCs/>
          <w:sz w:val="16"/>
          <w:szCs w:val="16"/>
        </w:rPr>
        <w:t xml:space="preserve">(2014) </w:t>
      </w:r>
      <w:r w:rsidRPr="005070E4">
        <w:rPr>
          <w:sz w:val="16"/>
          <w:szCs w:val="16"/>
        </w:rPr>
        <w:t>The Activity of Pathogenesis Related Proteins in Smut Resistant and Susceptible Sugarcane (GT54-9) Mutants Induced by Gamma Radiation. Adv Plants Agric Res 1(4): 00024. DOI: 10.15406/apar.2014.01.00024</w:t>
      </w:r>
    </w:p>
    <w:p w:rsidR="005070E4" w:rsidRPr="005070E4" w:rsidRDefault="005070E4" w:rsidP="005973B9">
      <w:pPr>
        <w:pStyle w:val="ListParagraph"/>
        <w:numPr>
          <w:ilvl w:val="0"/>
          <w:numId w:val="3"/>
        </w:numPr>
        <w:tabs>
          <w:tab w:val="left" w:pos="384"/>
        </w:tabs>
        <w:spacing w:before="92" w:line="218" w:lineRule="exact"/>
        <w:ind w:hanging="283"/>
        <w:rPr>
          <w:rFonts w:asciiTheme="minorHAnsi" w:hAnsiTheme="minorHAnsi"/>
          <w:sz w:val="18"/>
          <w:szCs w:val="18"/>
        </w:rPr>
      </w:pPr>
      <w:r w:rsidRPr="005070E4">
        <w:rPr>
          <w:rFonts w:asciiTheme="minorHAnsi" w:hAnsiTheme="minorHAnsi" w:cstheme="majorBidi"/>
          <w:sz w:val="16"/>
          <w:szCs w:val="16"/>
        </w:rPr>
        <w:t xml:space="preserve">Nasr  M.I.  </w:t>
      </w:r>
      <w:r w:rsidRPr="005070E4">
        <w:rPr>
          <w:rFonts w:asciiTheme="minorHAnsi" w:hAnsiTheme="minorHAnsi" w:cstheme="majorBidi"/>
          <w:sz w:val="16"/>
          <w:szCs w:val="16"/>
          <w:lang w:bidi="ar-EG"/>
        </w:rPr>
        <w:t>and</w:t>
      </w:r>
      <w:r w:rsidRPr="005070E4">
        <w:rPr>
          <w:rFonts w:asciiTheme="minorHAnsi" w:hAnsiTheme="minorHAnsi" w:cstheme="majorBidi"/>
          <w:sz w:val="16"/>
          <w:szCs w:val="16"/>
        </w:rPr>
        <w:t xml:space="preserve">  </w:t>
      </w:r>
      <w:proofErr w:type="spellStart"/>
      <w:r w:rsidRPr="005070E4">
        <w:rPr>
          <w:rFonts w:asciiTheme="minorHAnsi" w:hAnsiTheme="minorHAnsi" w:cstheme="majorBidi"/>
          <w:b/>
          <w:bCs/>
          <w:sz w:val="16"/>
          <w:szCs w:val="16"/>
        </w:rPr>
        <w:t>Esh</w:t>
      </w:r>
      <w:proofErr w:type="spellEnd"/>
      <w:r w:rsidRPr="005070E4">
        <w:rPr>
          <w:rFonts w:asciiTheme="minorHAnsi" w:hAnsiTheme="minorHAnsi" w:cstheme="majorBidi"/>
          <w:b/>
          <w:bCs/>
          <w:sz w:val="16"/>
          <w:szCs w:val="16"/>
        </w:rPr>
        <w:t>, A.M.H</w:t>
      </w:r>
      <w:r w:rsidRPr="005070E4">
        <w:rPr>
          <w:rFonts w:asciiTheme="minorHAnsi" w:hAnsiTheme="minorHAnsi" w:cstheme="majorBidi"/>
          <w:sz w:val="16"/>
          <w:szCs w:val="16"/>
        </w:rPr>
        <w:t xml:space="preserve"> </w:t>
      </w:r>
      <w:r w:rsidRPr="005070E4">
        <w:rPr>
          <w:rFonts w:asciiTheme="minorHAnsi" w:hAnsiTheme="minorHAnsi" w:cstheme="majorBidi"/>
          <w:b/>
          <w:bCs/>
          <w:sz w:val="16"/>
          <w:szCs w:val="16"/>
        </w:rPr>
        <w:t>(2014).</w:t>
      </w:r>
      <w:r w:rsidRPr="005070E4">
        <w:rPr>
          <w:rFonts w:asciiTheme="minorHAnsi" w:hAnsiTheme="minorHAnsi" w:cstheme="majorBidi"/>
          <w:sz w:val="16"/>
          <w:szCs w:val="16"/>
        </w:rPr>
        <w:t xml:space="preserve"> Effect of Gamma Irradiation on </w:t>
      </w:r>
      <w:proofErr w:type="spellStart"/>
      <w:r w:rsidRPr="005070E4">
        <w:rPr>
          <w:rFonts w:asciiTheme="minorHAnsi" w:hAnsiTheme="minorHAnsi" w:cstheme="majorBidi"/>
          <w:sz w:val="16"/>
          <w:szCs w:val="16"/>
        </w:rPr>
        <w:t>Morpho</w:t>
      </w:r>
      <w:proofErr w:type="spellEnd"/>
      <w:r w:rsidRPr="005070E4">
        <w:rPr>
          <w:rFonts w:asciiTheme="minorHAnsi" w:hAnsiTheme="minorHAnsi" w:cstheme="majorBidi"/>
          <w:sz w:val="16"/>
          <w:szCs w:val="16"/>
        </w:rPr>
        <w:t xml:space="preserve">-Agronomic Characteristics of Sugarcane (GT54-9). </w:t>
      </w:r>
      <w:r w:rsidRPr="005070E4">
        <w:rPr>
          <w:rFonts w:asciiTheme="minorHAnsi" w:hAnsiTheme="minorHAnsi"/>
          <w:sz w:val="16"/>
          <w:szCs w:val="16"/>
        </w:rPr>
        <w:t xml:space="preserve">Proceedings of International conference IS-2014, International Association of professionals in Sugar and integrated Technologies (IAPSIT), </w:t>
      </w:r>
      <w:r w:rsidRPr="005070E4">
        <w:rPr>
          <w:rFonts w:asciiTheme="minorHAnsi" w:hAnsiTheme="minorHAnsi" w:cstheme="majorBidi"/>
          <w:sz w:val="16"/>
          <w:szCs w:val="16"/>
        </w:rPr>
        <w:t xml:space="preserve"> Nanning, China.</w:t>
      </w:r>
    </w:p>
    <w:p w:rsidR="005070E4" w:rsidRPr="005070E4" w:rsidRDefault="005070E4" w:rsidP="005070E4">
      <w:pPr>
        <w:pStyle w:val="ListParagraph"/>
        <w:widowControl/>
        <w:numPr>
          <w:ilvl w:val="0"/>
          <w:numId w:val="3"/>
        </w:numPr>
        <w:autoSpaceDE w:val="0"/>
        <w:autoSpaceDN w:val="0"/>
        <w:adjustRightInd w:val="0"/>
        <w:spacing w:before="100" w:after="100" w:line="240" w:lineRule="auto"/>
        <w:contextualSpacing/>
        <w:rPr>
          <w:rFonts w:asciiTheme="minorHAnsi" w:hAnsiTheme="minorHAnsi" w:cstheme="majorBidi"/>
        </w:rPr>
      </w:pPr>
      <w:r w:rsidRPr="005070E4">
        <w:rPr>
          <w:rFonts w:asciiTheme="minorHAnsi" w:hAnsiTheme="minorHAnsi" w:cstheme="majorBidi"/>
          <w:sz w:val="16"/>
          <w:szCs w:val="16"/>
        </w:rPr>
        <w:t>El-</w:t>
      </w:r>
      <w:proofErr w:type="spellStart"/>
      <w:r w:rsidRPr="005070E4">
        <w:rPr>
          <w:rFonts w:asciiTheme="minorHAnsi" w:hAnsiTheme="minorHAnsi" w:cstheme="majorBidi"/>
          <w:sz w:val="16"/>
          <w:szCs w:val="16"/>
        </w:rPr>
        <w:t>Kholi</w:t>
      </w:r>
      <w:proofErr w:type="spellEnd"/>
      <w:r w:rsidRPr="005070E4">
        <w:rPr>
          <w:rFonts w:asciiTheme="minorHAnsi" w:hAnsiTheme="minorHAnsi" w:cstheme="majorBidi"/>
          <w:sz w:val="16"/>
          <w:szCs w:val="16"/>
        </w:rPr>
        <w:t xml:space="preserve">  M. M.A and</w:t>
      </w:r>
      <w:r w:rsidRPr="005070E4">
        <w:rPr>
          <w:rFonts w:asciiTheme="minorHAnsi" w:hAnsiTheme="minorHAnsi" w:cstheme="majorBidi"/>
          <w:b/>
          <w:bCs/>
          <w:sz w:val="16"/>
          <w:szCs w:val="16"/>
        </w:rPr>
        <w:t xml:space="preserve"> </w:t>
      </w:r>
      <w:proofErr w:type="spellStart"/>
      <w:r w:rsidRPr="005070E4">
        <w:rPr>
          <w:rFonts w:asciiTheme="minorHAnsi" w:hAnsiTheme="minorHAnsi" w:cstheme="majorBidi"/>
          <w:b/>
          <w:bCs/>
          <w:sz w:val="16"/>
          <w:szCs w:val="16"/>
        </w:rPr>
        <w:t>Esh</w:t>
      </w:r>
      <w:proofErr w:type="spellEnd"/>
      <w:r w:rsidRPr="005070E4">
        <w:rPr>
          <w:rFonts w:asciiTheme="minorHAnsi" w:hAnsiTheme="minorHAnsi" w:cstheme="majorBidi"/>
          <w:b/>
          <w:bCs/>
          <w:sz w:val="16"/>
          <w:szCs w:val="16"/>
        </w:rPr>
        <w:t>,</w:t>
      </w:r>
      <w:r w:rsidRPr="005070E4">
        <w:rPr>
          <w:rFonts w:asciiTheme="minorHAnsi" w:hAnsiTheme="minorHAnsi" w:cstheme="majorBidi"/>
          <w:sz w:val="16"/>
          <w:szCs w:val="16"/>
        </w:rPr>
        <w:t xml:space="preserve"> </w:t>
      </w:r>
      <w:r w:rsidRPr="005070E4">
        <w:rPr>
          <w:rFonts w:asciiTheme="minorHAnsi" w:hAnsiTheme="minorHAnsi" w:cstheme="majorBidi"/>
          <w:b/>
          <w:bCs/>
          <w:sz w:val="16"/>
          <w:szCs w:val="16"/>
        </w:rPr>
        <w:t xml:space="preserve">A.M.H. (2015) </w:t>
      </w:r>
      <w:r w:rsidRPr="005070E4">
        <w:rPr>
          <w:rFonts w:asciiTheme="minorHAnsi" w:hAnsiTheme="minorHAnsi" w:cstheme="majorBidi"/>
          <w:sz w:val="16"/>
          <w:szCs w:val="16"/>
        </w:rPr>
        <w:t>A transplanting technique for improving sugarcane productivity under Egyptian conditions. Pros. The international conference of sugar, 7-10 Nov. 2015, Aswan Egypt. 201-210</w:t>
      </w:r>
    </w:p>
    <w:p w:rsidR="005070E4" w:rsidRPr="005070E4" w:rsidRDefault="005070E4" w:rsidP="005070E4">
      <w:pPr>
        <w:pStyle w:val="ListParagraph"/>
        <w:widowControl/>
        <w:numPr>
          <w:ilvl w:val="0"/>
          <w:numId w:val="3"/>
        </w:numPr>
        <w:autoSpaceDE w:val="0"/>
        <w:autoSpaceDN w:val="0"/>
        <w:adjustRightInd w:val="0"/>
        <w:spacing w:before="100" w:after="100" w:line="240" w:lineRule="auto"/>
        <w:contextualSpacing/>
        <w:rPr>
          <w:rFonts w:asciiTheme="minorHAnsi" w:hAnsiTheme="minorHAnsi" w:cstheme="majorBidi"/>
        </w:rPr>
      </w:pPr>
      <w:proofErr w:type="spellStart"/>
      <w:r w:rsidRPr="005070E4">
        <w:rPr>
          <w:rFonts w:asciiTheme="minorHAnsi" w:hAnsiTheme="minorHAnsi" w:cstheme="majorBidi"/>
          <w:sz w:val="16"/>
          <w:szCs w:val="16"/>
        </w:rPr>
        <w:t>E</w:t>
      </w:r>
      <w:r w:rsidRPr="005070E4">
        <w:rPr>
          <w:rFonts w:asciiTheme="minorHAnsi" w:hAnsiTheme="minorHAnsi" w:cstheme="majorBidi"/>
          <w:b/>
          <w:bCs/>
          <w:sz w:val="16"/>
          <w:szCs w:val="16"/>
        </w:rPr>
        <w:t>sh</w:t>
      </w:r>
      <w:proofErr w:type="spellEnd"/>
      <w:r w:rsidRPr="005070E4">
        <w:rPr>
          <w:rFonts w:asciiTheme="minorHAnsi" w:hAnsiTheme="minorHAnsi" w:cstheme="majorBidi"/>
          <w:b/>
          <w:bCs/>
          <w:sz w:val="16"/>
          <w:szCs w:val="16"/>
        </w:rPr>
        <w:t>, A.M.H.</w:t>
      </w:r>
      <w:r w:rsidRPr="005070E4">
        <w:rPr>
          <w:rFonts w:asciiTheme="minorHAnsi" w:hAnsiTheme="minorHAnsi" w:cstheme="majorBidi"/>
          <w:sz w:val="16"/>
          <w:szCs w:val="16"/>
        </w:rPr>
        <w:t xml:space="preserve"> Nasr, M.I.</w:t>
      </w:r>
      <w:r w:rsidRPr="005070E4">
        <w:rPr>
          <w:rFonts w:asciiTheme="minorHAnsi" w:hAnsiTheme="minorHAnsi" w:cstheme="majorBidi"/>
          <w:sz w:val="16"/>
          <w:szCs w:val="16"/>
          <w:vertAlign w:val="superscript"/>
        </w:rPr>
        <w:t xml:space="preserve">  </w:t>
      </w:r>
      <w:proofErr w:type="spellStart"/>
      <w:r w:rsidRPr="005070E4">
        <w:rPr>
          <w:rFonts w:asciiTheme="minorHAnsi" w:hAnsiTheme="minorHAnsi" w:cstheme="majorBidi"/>
          <w:sz w:val="16"/>
          <w:szCs w:val="16"/>
        </w:rPr>
        <w:t>Elkholi</w:t>
      </w:r>
      <w:proofErr w:type="spellEnd"/>
      <w:r w:rsidRPr="005070E4">
        <w:rPr>
          <w:rFonts w:asciiTheme="minorHAnsi" w:hAnsiTheme="minorHAnsi" w:cstheme="majorBidi"/>
          <w:sz w:val="16"/>
          <w:szCs w:val="16"/>
        </w:rPr>
        <w:t xml:space="preserve">, M.M.A., and </w:t>
      </w:r>
      <w:proofErr w:type="spellStart"/>
      <w:r w:rsidRPr="005070E4">
        <w:rPr>
          <w:rFonts w:asciiTheme="minorHAnsi" w:hAnsiTheme="minorHAnsi" w:cstheme="majorBidi"/>
          <w:sz w:val="16"/>
          <w:szCs w:val="16"/>
        </w:rPr>
        <w:t>Guirgis</w:t>
      </w:r>
      <w:proofErr w:type="spellEnd"/>
      <w:r w:rsidRPr="005070E4">
        <w:rPr>
          <w:rFonts w:asciiTheme="minorHAnsi" w:hAnsiTheme="minorHAnsi" w:cstheme="majorBidi"/>
          <w:sz w:val="16"/>
          <w:szCs w:val="16"/>
        </w:rPr>
        <w:t>, A.A.</w:t>
      </w:r>
      <w:r w:rsidRPr="005070E4">
        <w:rPr>
          <w:rFonts w:asciiTheme="minorHAnsi" w:hAnsiTheme="minorHAnsi" w:cstheme="majorBidi"/>
          <w:b/>
          <w:bCs/>
          <w:sz w:val="16"/>
          <w:szCs w:val="16"/>
          <w:rtl/>
        </w:rPr>
        <w:t>)</w:t>
      </w:r>
      <w:r w:rsidRPr="005070E4">
        <w:rPr>
          <w:rFonts w:asciiTheme="minorHAnsi" w:hAnsiTheme="minorHAnsi" w:cstheme="majorBidi"/>
          <w:b/>
          <w:bCs/>
          <w:sz w:val="16"/>
          <w:szCs w:val="16"/>
          <w:lang w:bidi="ar-EG"/>
        </w:rPr>
        <w:t xml:space="preserve">2017) </w:t>
      </w:r>
      <w:r w:rsidRPr="005070E4">
        <w:rPr>
          <w:rFonts w:asciiTheme="minorHAnsi" w:hAnsiTheme="minorHAnsi" w:cstheme="majorBidi"/>
          <w:sz w:val="16"/>
          <w:szCs w:val="16"/>
        </w:rPr>
        <w:t xml:space="preserve">Genotypic Diversity in </w:t>
      </w:r>
      <w:proofErr w:type="spellStart"/>
      <w:r w:rsidRPr="005070E4">
        <w:rPr>
          <w:rFonts w:asciiTheme="minorHAnsi" w:hAnsiTheme="minorHAnsi" w:cstheme="majorBidi"/>
          <w:i/>
          <w:iCs/>
          <w:sz w:val="16"/>
          <w:szCs w:val="16"/>
        </w:rPr>
        <w:t>Sporisorium</w:t>
      </w:r>
      <w:proofErr w:type="spellEnd"/>
      <w:r w:rsidRPr="005070E4">
        <w:rPr>
          <w:rFonts w:asciiTheme="minorHAnsi" w:hAnsiTheme="minorHAnsi" w:cstheme="majorBidi"/>
          <w:i/>
          <w:iCs/>
          <w:sz w:val="16"/>
          <w:szCs w:val="16"/>
        </w:rPr>
        <w:t xml:space="preserve"> scitamineum</w:t>
      </w:r>
      <w:r w:rsidRPr="005070E4">
        <w:rPr>
          <w:rFonts w:asciiTheme="minorHAnsi" w:hAnsiTheme="minorHAnsi" w:cstheme="majorBidi"/>
          <w:sz w:val="16"/>
          <w:szCs w:val="16"/>
        </w:rPr>
        <w:t xml:space="preserve"> the causal of sugarcane smut disease in Egypt</w:t>
      </w:r>
      <w:r w:rsidRPr="005070E4">
        <w:rPr>
          <w:rFonts w:asciiTheme="minorHAnsi" w:hAnsiTheme="minorHAnsi"/>
          <w:sz w:val="16"/>
          <w:szCs w:val="16"/>
        </w:rPr>
        <w:t xml:space="preserve"> Proceedings of International conference IS-2014, International Association of professionals in Sugar and integrated Technologies (IAPSIT) South Africa (accepted)</w:t>
      </w:r>
    </w:p>
    <w:p w:rsidR="00AE3E37" w:rsidRPr="008756E6" w:rsidRDefault="00AE3E37" w:rsidP="005070E4">
      <w:pPr>
        <w:pStyle w:val="Body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6F322B">
      <w:pPr>
        <w:pStyle w:val="BodyText"/>
        <w:spacing w:line="40" w:lineRule="exact"/>
        <w:ind w:left="2202"/>
        <w:rPr>
          <w:rFonts w:ascii="Calibri"/>
          <w:sz w:val="4"/>
        </w:rPr>
      </w:pPr>
      <w:r w:rsidRPr="006F322B">
        <w:rPr>
          <w:rFonts w:ascii="Calibri"/>
          <w:noProof/>
          <w:sz w:val="4"/>
          <w:lang w:val="en-IN" w:eastAsia="en-IN"/>
        </w:rPr>
      </w:r>
      <w:r w:rsidRPr="006F322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5070E4">
      <w:pPr>
        <w:spacing w:before="92"/>
        <w:ind w:right="4234"/>
        <w:rPr>
          <w:rFonts w:ascii="Arial"/>
        </w:rPr>
      </w:pPr>
      <w:r>
        <w:rPr>
          <w:noProof/>
        </w:rPr>
        <w:t xml:space="preserve">   </w:t>
      </w:r>
      <w:r w:rsidR="005070E4">
        <w:rPr>
          <w:rFonts w:ascii="Arial"/>
          <w:noProof/>
          <w:color w:val="BF5A14"/>
        </w:rPr>
        <w:drawing>
          <wp:inline distT="0" distB="0" distL="0" distR="0">
            <wp:extent cx="1043678" cy="1287604"/>
            <wp:effectExtent l="19050" t="0" r="4072" b="0"/>
            <wp:docPr id="12" name="Picture 1" descr="Ayman Es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yman Esh (2).jpg"/>
                    <pic:cNvPicPr/>
                  </pic:nvPicPr>
                  <pic:blipFill>
                    <a:blip r:embed="rId9" cstate="print"/>
                    <a:srcRect b="7790"/>
                    <a:stretch>
                      <a:fillRect/>
                    </a:stretch>
                  </pic:blipFill>
                  <pic:spPr>
                    <a:xfrm>
                      <a:off x="0" y="0"/>
                      <a:ext cx="1048904" cy="1294051"/>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5070E4" w:rsidRPr="005070E4" w:rsidRDefault="005070E4" w:rsidP="005070E4">
      <w:pPr>
        <w:spacing w:before="62"/>
        <w:ind w:right="-20"/>
        <w:jc w:val="both"/>
        <w:rPr>
          <w:rFonts w:asciiTheme="minorHAnsi" w:hAnsiTheme="minorHAnsi" w:cstheme="majorBidi"/>
          <w:sz w:val="14"/>
          <w:szCs w:val="14"/>
        </w:rPr>
      </w:pPr>
      <w:proofErr w:type="spellStart"/>
      <w:r w:rsidRPr="005070E4">
        <w:rPr>
          <w:rFonts w:asciiTheme="minorHAnsi" w:hAnsiTheme="minorHAnsi" w:cstheme="majorBidi"/>
          <w:color w:val="333333"/>
          <w:sz w:val="14"/>
          <w:szCs w:val="14"/>
        </w:rPr>
        <w:t>Ayman</w:t>
      </w:r>
      <w:proofErr w:type="spellEnd"/>
      <w:r w:rsidRPr="005070E4">
        <w:rPr>
          <w:rFonts w:asciiTheme="minorHAnsi" w:hAnsiTheme="minorHAnsi" w:cstheme="majorBidi"/>
          <w:color w:val="333333"/>
          <w:sz w:val="14"/>
          <w:szCs w:val="14"/>
        </w:rPr>
        <w:t xml:space="preserve"> </w:t>
      </w:r>
      <w:proofErr w:type="spellStart"/>
      <w:r w:rsidRPr="005070E4">
        <w:rPr>
          <w:rFonts w:asciiTheme="minorHAnsi" w:hAnsiTheme="minorHAnsi" w:cstheme="majorBidi"/>
          <w:color w:val="333333"/>
          <w:sz w:val="14"/>
          <w:szCs w:val="14"/>
        </w:rPr>
        <w:t>Esh</w:t>
      </w:r>
      <w:proofErr w:type="spellEnd"/>
      <w:r w:rsidRPr="005070E4">
        <w:rPr>
          <w:rFonts w:asciiTheme="minorHAnsi" w:hAnsiTheme="minorHAnsi" w:cstheme="majorBidi"/>
          <w:color w:val="333333"/>
          <w:sz w:val="14"/>
          <w:szCs w:val="14"/>
        </w:rPr>
        <w:t xml:space="preserve"> is a Professor and head of plant pathology Dept., at the Sugar Crops Research Institute (SCRI), ARC, Egypt. He also serves as the supervisor of biotechnology and molecular biology laboratories. He also served as the deputy of scientific and research affairs in SCRI and the technical and administrative director of  SCRI biotechnology and tissue culture laboratories and greenhouses.  </w:t>
      </w:r>
      <w:r w:rsidRPr="005070E4">
        <w:rPr>
          <w:rFonts w:asciiTheme="minorHAnsi" w:hAnsiTheme="minorHAnsi" w:cstheme="majorBidi"/>
          <w:sz w:val="14"/>
          <w:szCs w:val="14"/>
        </w:rPr>
        <w:t xml:space="preserve">Dr. </w:t>
      </w:r>
      <w:proofErr w:type="spellStart"/>
      <w:r w:rsidRPr="005070E4">
        <w:rPr>
          <w:rFonts w:asciiTheme="minorHAnsi" w:hAnsiTheme="minorHAnsi" w:cstheme="majorBidi"/>
          <w:sz w:val="14"/>
          <w:szCs w:val="14"/>
        </w:rPr>
        <w:t>Esh</w:t>
      </w:r>
      <w:proofErr w:type="spellEnd"/>
      <w:r w:rsidRPr="005070E4">
        <w:rPr>
          <w:rFonts w:asciiTheme="minorHAnsi" w:hAnsiTheme="minorHAnsi" w:cstheme="majorBidi"/>
          <w:sz w:val="14"/>
          <w:szCs w:val="14"/>
        </w:rPr>
        <w:t xml:space="preserve"> shaped by his first PhD work in sugar beet diseases from </w:t>
      </w:r>
      <w:proofErr w:type="spellStart"/>
      <w:r w:rsidRPr="005070E4">
        <w:rPr>
          <w:rFonts w:asciiTheme="minorHAnsi" w:hAnsiTheme="minorHAnsi" w:cstheme="majorBidi"/>
          <w:sz w:val="14"/>
          <w:szCs w:val="14"/>
        </w:rPr>
        <w:t>Zagazig</w:t>
      </w:r>
      <w:proofErr w:type="spellEnd"/>
      <w:r w:rsidRPr="005070E4">
        <w:rPr>
          <w:rFonts w:asciiTheme="minorHAnsi" w:hAnsiTheme="minorHAnsi" w:cstheme="majorBidi"/>
          <w:sz w:val="14"/>
          <w:szCs w:val="14"/>
        </w:rPr>
        <w:t xml:space="preserve"> University and a second PhD in molecular biology and genetic engineering from Sadat City University. He has been involved in many different domestic and international collaborative research projects as a post doctor or a co-PI. He also awarded many international postdoctoral fellowships (USA) and international training programs (USA, France, Italy, Morocco....) in the fields of molecular plant pathology, molecular biology, bioinformatics, tissue culture, ....). Dr. </w:t>
      </w:r>
      <w:proofErr w:type="spellStart"/>
      <w:r w:rsidRPr="005070E4">
        <w:rPr>
          <w:rFonts w:asciiTheme="minorHAnsi" w:hAnsiTheme="minorHAnsi" w:cstheme="majorBidi"/>
          <w:sz w:val="14"/>
          <w:szCs w:val="14"/>
        </w:rPr>
        <w:t>Esh</w:t>
      </w:r>
      <w:proofErr w:type="spellEnd"/>
      <w:r w:rsidRPr="005070E4">
        <w:rPr>
          <w:rFonts w:asciiTheme="minorHAnsi" w:hAnsiTheme="minorHAnsi" w:cstheme="majorBidi"/>
          <w:sz w:val="14"/>
          <w:szCs w:val="14"/>
        </w:rPr>
        <w:t xml:space="preserve"> was a co-authored three international books on special topics concerning sugar beet and sugar cane diseases as well as his last chapter on molecular Markers and </w:t>
      </w:r>
      <w:proofErr w:type="spellStart"/>
      <w:r w:rsidRPr="005070E4">
        <w:rPr>
          <w:rFonts w:asciiTheme="minorHAnsi" w:hAnsiTheme="minorHAnsi" w:cstheme="majorBidi"/>
          <w:sz w:val="14"/>
          <w:szCs w:val="14"/>
        </w:rPr>
        <w:t>Phytopatholgy</w:t>
      </w:r>
      <w:proofErr w:type="spellEnd"/>
      <w:r w:rsidRPr="005070E4">
        <w:rPr>
          <w:rFonts w:asciiTheme="minorHAnsi" w:hAnsiTheme="minorHAnsi" w:cstheme="majorBidi"/>
          <w:sz w:val="14"/>
          <w:szCs w:val="14"/>
        </w:rPr>
        <w:t>.</w:t>
      </w:r>
    </w:p>
    <w:p w:rsidR="00AE3E37" w:rsidRDefault="00A9710C" w:rsidP="005070E4">
      <w:pPr>
        <w:spacing w:before="62"/>
        <w:ind w:right="-20"/>
        <w:jc w:val="center"/>
        <w:rPr>
          <w:rFonts w:ascii="Arial"/>
          <w:sz w:val="14"/>
        </w:rPr>
      </w:pPr>
      <w:r>
        <w:rPr>
          <w:rFonts w:ascii="Arial"/>
          <w:sz w:val="14"/>
        </w:rPr>
        <w:t xml:space="preserve">Email: </w:t>
      </w:r>
      <w:hyperlink r:id="rId10" w:history="1">
        <w:r w:rsidR="005070E4">
          <w:rPr>
            <w:rStyle w:val="Hyperlink"/>
            <w:rFonts w:ascii="Arial"/>
            <w:sz w:val="14"/>
          </w:rPr>
          <w:t>aymanesh@gmail.com</w:t>
        </w:r>
      </w:hyperlink>
    </w:p>
    <w:p w:rsidR="00AE3E37" w:rsidRDefault="006F322B">
      <w:pPr>
        <w:pStyle w:val="BodyText"/>
        <w:spacing w:before="2"/>
        <w:rPr>
          <w:rFonts w:ascii="Arial"/>
          <w:sz w:val="19"/>
        </w:rPr>
      </w:pPr>
      <w:r w:rsidRPr="006F322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06F" w:rsidRDefault="0082606F">
      <w:r>
        <w:separator/>
      </w:r>
    </w:p>
  </w:endnote>
  <w:endnote w:type="continuationSeparator" w:id="0">
    <w:p w:rsidR="0082606F" w:rsidRDefault="008260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F322B">
    <w:pPr>
      <w:pStyle w:val="BodyText"/>
      <w:spacing w:line="14" w:lineRule="auto"/>
      <w:rPr>
        <w:sz w:val="20"/>
      </w:rPr>
    </w:pPr>
    <w:r w:rsidRPr="006F322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F322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F322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06F" w:rsidRDefault="0082606F">
      <w:r>
        <w:separator/>
      </w:r>
    </w:p>
  </w:footnote>
  <w:footnote w:type="continuationSeparator" w:id="0">
    <w:p w:rsidR="0082606F" w:rsidRDefault="008260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F322B">
    <w:pPr>
      <w:pStyle w:val="BodyText"/>
      <w:spacing w:line="14" w:lineRule="auto"/>
      <w:rPr>
        <w:sz w:val="20"/>
      </w:rPr>
    </w:pPr>
    <w:r w:rsidRPr="006F322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F322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AD136D"/>
    <w:multiLevelType w:val="hybridMultilevel"/>
    <w:tmpl w:val="041AB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404E5B"/>
    <w:rsid w:val="00414F7B"/>
    <w:rsid w:val="004355DC"/>
    <w:rsid w:val="004749B4"/>
    <w:rsid w:val="00494130"/>
    <w:rsid w:val="004F3523"/>
    <w:rsid w:val="005070E4"/>
    <w:rsid w:val="005973B9"/>
    <w:rsid w:val="005B3A56"/>
    <w:rsid w:val="006060CE"/>
    <w:rsid w:val="0063497F"/>
    <w:rsid w:val="006F322B"/>
    <w:rsid w:val="0082606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 Dr Ayman Esh</cp:lastModifiedBy>
  <cp:revision>2</cp:revision>
  <dcterms:created xsi:type="dcterms:W3CDTF">2017-08-01T10:52:00Z</dcterms:created>
  <dcterms:modified xsi:type="dcterms:W3CDTF">2017-08-01T10:52:00Z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