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F77" w:rsidRPr="00E33F77" w:rsidRDefault="00E33F7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33F77">
        <w:rPr>
          <w:rFonts w:ascii="Times New Roman" w:hAnsi="Times New Roman" w:cs="Times New Roman"/>
          <w:b/>
          <w:sz w:val="24"/>
          <w:szCs w:val="24"/>
          <w:lang w:val="en-GB"/>
        </w:rPr>
        <w:t xml:space="preserve">Title: </w:t>
      </w:r>
      <w:r w:rsidRPr="00E33F77">
        <w:rPr>
          <w:rFonts w:ascii="Times New Roman" w:hAnsi="Times New Roman" w:cs="Times New Roman"/>
          <w:sz w:val="24"/>
          <w:szCs w:val="24"/>
          <w:lang w:val="en-GB"/>
        </w:rPr>
        <w:t>Improved shoot regeneration, salinity tolerance and reduced fungal susceptibility in transgenic tobacco constitutively expressing PR-10a gene</w:t>
      </w:r>
    </w:p>
    <w:p w:rsidR="00E33F77" w:rsidRPr="00E33F77" w:rsidRDefault="00E33F7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33F7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33F77">
        <w:rPr>
          <w:rFonts w:ascii="Times New Roman" w:hAnsi="Times New Roman" w:cs="Times New Roman"/>
          <w:sz w:val="24"/>
          <w:szCs w:val="24"/>
          <w:lang w:val="en-GB"/>
        </w:rPr>
        <w:t>Parinita</w:t>
      </w:r>
      <w:proofErr w:type="spellEnd"/>
      <w:r w:rsidRPr="00E33F77">
        <w:rPr>
          <w:rFonts w:ascii="Times New Roman" w:hAnsi="Times New Roman" w:cs="Times New Roman"/>
          <w:sz w:val="24"/>
          <w:szCs w:val="24"/>
          <w:lang w:val="en-GB"/>
        </w:rPr>
        <w:t xml:space="preserve"> Agarwal*, </w:t>
      </w:r>
      <w:proofErr w:type="spellStart"/>
      <w:r w:rsidRPr="00E33F77">
        <w:rPr>
          <w:rFonts w:ascii="Times New Roman" w:hAnsi="Times New Roman" w:cs="Times New Roman"/>
          <w:sz w:val="24"/>
          <w:szCs w:val="24"/>
          <w:lang w:val="en-GB"/>
        </w:rPr>
        <w:t>Mitali</w:t>
      </w:r>
      <w:proofErr w:type="spellEnd"/>
      <w:r w:rsidRPr="00E33F7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Pr="00E33F77">
        <w:rPr>
          <w:rFonts w:ascii="Times New Roman" w:hAnsi="Times New Roman" w:cs="Times New Roman"/>
          <w:sz w:val="24"/>
          <w:szCs w:val="24"/>
          <w:lang w:val="en-GB"/>
        </w:rPr>
        <w:t>Dabib</w:t>
      </w:r>
      <w:proofErr w:type="spellEnd"/>
      <w:r w:rsidRPr="00E33F77">
        <w:rPr>
          <w:rFonts w:ascii="Times New Roman" w:hAnsi="Times New Roman" w:cs="Times New Roman"/>
          <w:sz w:val="24"/>
          <w:szCs w:val="24"/>
          <w:lang w:val="en-GB"/>
        </w:rPr>
        <w:t xml:space="preserve"> ,</w:t>
      </w:r>
      <w:proofErr w:type="gramEnd"/>
      <w:r w:rsidRPr="00E33F77">
        <w:rPr>
          <w:rFonts w:ascii="Times New Roman" w:hAnsi="Times New Roman" w:cs="Times New Roman"/>
          <w:sz w:val="24"/>
          <w:szCs w:val="24"/>
          <w:lang w:val="en-GB"/>
        </w:rPr>
        <w:t xml:space="preserve"> Prashant </w:t>
      </w:r>
      <w:proofErr w:type="spellStart"/>
      <w:r w:rsidRPr="00E33F77">
        <w:rPr>
          <w:rFonts w:ascii="Times New Roman" w:hAnsi="Times New Roman" w:cs="Times New Roman"/>
          <w:sz w:val="24"/>
          <w:szCs w:val="24"/>
          <w:lang w:val="en-GB"/>
        </w:rPr>
        <w:t>Moreb</w:t>
      </w:r>
      <w:proofErr w:type="spellEnd"/>
      <w:r w:rsidRPr="00E33F77">
        <w:rPr>
          <w:rFonts w:ascii="Times New Roman" w:hAnsi="Times New Roman" w:cs="Times New Roman"/>
          <w:sz w:val="24"/>
          <w:szCs w:val="24"/>
          <w:lang w:val="en-GB"/>
        </w:rPr>
        <w:t xml:space="preserve"> , </w:t>
      </w:r>
      <w:proofErr w:type="spellStart"/>
      <w:r w:rsidRPr="00E33F77">
        <w:rPr>
          <w:rFonts w:ascii="Times New Roman" w:hAnsi="Times New Roman" w:cs="Times New Roman"/>
          <w:sz w:val="24"/>
          <w:szCs w:val="24"/>
          <w:lang w:val="en-GB"/>
        </w:rPr>
        <w:t>Khantika</w:t>
      </w:r>
      <w:proofErr w:type="spellEnd"/>
      <w:r w:rsidRPr="00E33F77">
        <w:rPr>
          <w:rFonts w:ascii="Times New Roman" w:hAnsi="Times New Roman" w:cs="Times New Roman"/>
          <w:sz w:val="24"/>
          <w:szCs w:val="24"/>
          <w:lang w:val="en-GB"/>
        </w:rPr>
        <w:t xml:space="preserve"> Patel, </w:t>
      </w:r>
      <w:proofErr w:type="spellStart"/>
      <w:r w:rsidRPr="00E33F77">
        <w:rPr>
          <w:rFonts w:ascii="Times New Roman" w:hAnsi="Times New Roman" w:cs="Times New Roman"/>
          <w:sz w:val="24"/>
          <w:szCs w:val="24"/>
          <w:lang w:val="en-GB"/>
        </w:rPr>
        <w:t>Kalyanashis</w:t>
      </w:r>
      <w:proofErr w:type="spellEnd"/>
      <w:r w:rsidRPr="00E33F7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33F77">
        <w:rPr>
          <w:rFonts w:ascii="Times New Roman" w:hAnsi="Times New Roman" w:cs="Times New Roman"/>
          <w:sz w:val="24"/>
          <w:szCs w:val="24"/>
          <w:lang w:val="en-GB"/>
        </w:rPr>
        <w:t>Janab</w:t>
      </w:r>
      <w:proofErr w:type="spellEnd"/>
      <w:r w:rsidRPr="00E33F77">
        <w:rPr>
          <w:rFonts w:ascii="Times New Roman" w:hAnsi="Times New Roman" w:cs="Times New Roman"/>
          <w:sz w:val="24"/>
          <w:szCs w:val="24"/>
          <w:lang w:val="en-GB"/>
        </w:rPr>
        <w:t xml:space="preserve"> , Pradeep K Agarwal* b</w:t>
      </w:r>
    </w:p>
    <w:p w:rsidR="00E33F77" w:rsidRPr="00E33F77" w:rsidRDefault="00E33F7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33F77">
        <w:rPr>
          <w:rFonts w:ascii="Times New Roman" w:hAnsi="Times New Roman" w:cs="Times New Roman"/>
          <w:sz w:val="24"/>
          <w:szCs w:val="24"/>
          <w:lang w:val="en-GB"/>
        </w:rPr>
        <w:t xml:space="preserve"> Division of </w:t>
      </w:r>
      <w:r w:rsidRPr="00E33F77">
        <w:rPr>
          <w:rFonts w:ascii="Times New Roman" w:hAnsi="Times New Roman" w:cs="Times New Roman"/>
          <w:sz w:val="24"/>
          <w:szCs w:val="24"/>
          <w:lang w:val="en-GB"/>
        </w:rPr>
        <w:t>Biotechnology and Phycology</w:t>
      </w:r>
      <w:r w:rsidRPr="00E33F77">
        <w:rPr>
          <w:rFonts w:ascii="Times New Roman" w:hAnsi="Times New Roman" w:cs="Times New Roman"/>
          <w:sz w:val="24"/>
          <w:szCs w:val="24"/>
          <w:lang w:val="en-GB"/>
        </w:rPr>
        <w:t xml:space="preserve">, CSIR-Central Salt and Marine Chemicals Research Institute (CSIR-CSMCRI), Council of Scientific &amp; Industrial Research (CSIR), </w:t>
      </w:r>
      <w:proofErr w:type="spellStart"/>
      <w:r w:rsidRPr="00E33F77">
        <w:rPr>
          <w:rFonts w:ascii="Times New Roman" w:hAnsi="Times New Roman" w:cs="Times New Roman"/>
          <w:sz w:val="24"/>
          <w:szCs w:val="24"/>
          <w:lang w:val="en-GB"/>
        </w:rPr>
        <w:t>Gijubhai</w:t>
      </w:r>
      <w:proofErr w:type="spellEnd"/>
      <w:r w:rsidRPr="00E33F7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33F77">
        <w:rPr>
          <w:rFonts w:ascii="Times New Roman" w:hAnsi="Times New Roman" w:cs="Times New Roman"/>
          <w:sz w:val="24"/>
          <w:szCs w:val="24"/>
          <w:lang w:val="en-GB"/>
        </w:rPr>
        <w:t>Badheka</w:t>
      </w:r>
      <w:proofErr w:type="spellEnd"/>
      <w:r w:rsidRPr="00E33F77">
        <w:rPr>
          <w:rFonts w:ascii="Times New Roman" w:hAnsi="Times New Roman" w:cs="Times New Roman"/>
          <w:sz w:val="24"/>
          <w:szCs w:val="24"/>
          <w:lang w:val="en-GB"/>
        </w:rPr>
        <w:t xml:space="preserve"> Marg, Bhavnagar- 364 002, (Gujarat), INDIA</w:t>
      </w:r>
    </w:p>
    <w:p w:rsidR="00E33F77" w:rsidRPr="00E33F77" w:rsidRDefault="00E33F77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E33F7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33F77">
        <w:rPr>
          <w:rFonts w:ascii="Times New Roman" w:hAnsi="Times New Roman" w:cs="Times New Roman"/>
          <w:sz w:val="24"/>
          <w:szCs w:val="24"/>
          <w:lang w:val="en-GB"/>
        </w:rPr>
        <w:t>bAcademy</w:t>
      </w:r>
      <w:proofErr w:type="spellEnd"/>
      <w:r w:rsidRPr="00E33F77">
        <w:rPr>
          <w:rFonts w:ascii="Times New Roman" w:hAnsi="Times New Roman" w:cs="Times New Roman"/>
          <w:sz w:val="24"/>
          <w:szCs w:val="24"/>
          <w:lang w:val="en-GB"/>
        </w:rPr>
        <w:t xml:space="preserve"> of Scientific and Innovative Research, CSIR-Central Salt and Marine Chemicals Research Institute (CSIR-CSMCRI), Council of Scientific and Industrial Research (CSIR), </w:t>
      </w:r>
      <w:proofErr w:type="spellStart"/>
      <w:r w:rsidRPr="00E33F77">
        <w:rPr>
          <w:rFonts w:ascii="Times New Roman" w:hAnsi="Times New Roman" w:cs="Times New Roman"/>
          <w:sz w:val="24"/>
          <w:szCs w:val="24"/>
          <w:lang w:val="en-GB"/>
        </w:rPr>
        <w:t>Gijubhai</w:t>
      </w:r>
      <w:proofErr w:type="spellEnd"/>
      <w:r w:rsidRPr="00E33F7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33F77">
        <w:rPr>
          <w:rFonts w:ascii="Times New Roman" w:hAnsi="Times New Roman" w:cs="Times New Roman"/>
          <w:sz w:val="24"/>
          <w:szCs w:val="24"/>
          <w:lang w:val="en-GB"/>
        </w:rPr>
        <w:t>Badheka</w:t>
      </w:r>
      <w:proofErr w:type="spellEnd"/>
      <w:r w:rsidRPr="00E33F77">
        <w:rPr>
          <w:rFonts w:ascii="Times New Roman" w:hAnsi="Times New Roman" w:cs="Times New Roman"/>
          <w:sz w:val="24"/>
          <w:szCs w:val="24"/>
          <w:lang w:val="en-GB"/>
        </w:rPr>
        <w:t xml:space="preserve"> Marg, Bhavna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gar- 364 002, (Gujarat), INDIA </w:t>
      </w:r>
      <w:r w:rsidRPr="00E33F7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:rsidR="00CE5AB3" w:rsidRPr="00E33F77" w:rsidRDefault="00B957FB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E33F77">
        <w:rPr>
          <w:rFonts w:ascii="Times New Roman" w:hAnsi="Times New Roman" w:cs="Times New Roman"/>
          <w:b/>
          <w:sz w:val="24"/>
          <w:szCs w:val="24"/>
          <w:lang w:val="en-GB"/>
        </w:rPr>
        <w:t>Abstract</w:t>
      </w:r>
    </w:p>
    <w:p w:rsidR="00B957FB" w:rsidRPr="00E33F77" w:rsidRDefault="00E33F77" w:rsidP="00B957F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Abiotic stresses such as drought and salinity exerts adverse effects on plant growth and development. To combat </w:t>
      </w:r>
      <w:r w:rsidR="00B957FB" w:rsidRPr="00E33F77">
        <w:rPr>
          <w:rFonts w:ascii="Times New Roman" w:hAnsi="Times New Roman" w:cs="Times New Roman"/>
          <w:sz w:val="24"/>
          <w:szCs w:val="24"/>
          <w:lang w:val="en-GB"/>
        </w:rPr>
        <w:t>these stresses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plants </w:t>
      </w:r>
      <w:r w:rsidR="00B957FB" w:rsidRPr="00E33F77">
        <w:rPr>
          <w:rFonts w:ascii="Times New Roman" w:hAnsi="Times New Roman" w:cs="Times New Roman"/>
          <w:sz w:val="24"/>
          <w:szCs w:val="24"/>
          <w:lang w:val="en-GB"/>
        </w:rPr>
        <w:t>are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having unique mechanism and it is </w:t>
      </w:r>
      <w:r w:rsidRPr="00E33F77">
        <w:rPr>
          <w:rFonts w:ascii="Times New Roman" w:hAnsi="Times New Roman" w:cs="Times New Roman"/>
          <w:sz w:val="24"/>
          <w:szCs w:val="24"/>
          <w:lang w:val="en-GB"/>
        </w:rPr>
        <w:t>largely</w:t>
      </w:r>
      <w:r w:rsidR="00B957FB" w:rsidRPr="00E33F77">
        <w:rPr>
          <w:rFonts w:ascii="Times New Roman" w:hAnsi="Times New Roman" w:cs="Times New Roman"/>
          <w:sz w:val="24"/>
          <w:szCs w:val="24"/>
          <w:lang w:val="en-GB"/>
        </w:rPr>
        <w:t xml:space="preserve"> regulated by plant hormones, which in turn, orchestrate the different biochemical and molecular pathways to manoeuvre stress tolerance. The PR-10 protein family is reported to be involved in defence regulation, stress response and plant growth and development. The JcPR-10a overexpression resulted in increased number of shoot buds in tobacco (</w:t>
      </w:r>
      <w:proofErr w:type="spellStart"/>
      <w:r w:rsidR="00B957FB" w:rsidRPr="00E33F77">
        <w:rPr>
          <w:rFonts w:ascii="Times New Roman" w:hAnsi="Times New Roman" w:cs="Times New Roman"/>
          <w:sz w:val="24"/>
          <w:szCs w:val="24"/>
          <w:lang w:val="en-GB"/>
        </w:rPr>
        <w:t>Nicotiana</w:t>
      </w:r>
      <w:proofErr w:type="spellEnd"/>
      <w:r w:rsidR="00B957FB" w:rsidRPr="00E33F7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957FB" w:rsidRPr="00E33F77">
        <w:rPr>
          <w:rFonts w:ascii="Times New Roman" w:hAnsi="Times New Roman" w:cs="Times New Roman"/>
          <w:sz w:val="24"/>
          <w:szCs w:val="24"/>
          <w:lang w:val="en-GB"/>
        </w:rPr>
        <w:t>tabacum</w:t>
      </w:r>
      <w:proofErr w:type="spellEnd"/>
      <w:r w:rsidR="00B957FB" w:rsidRPr="00E33F77">
        <w:rPr>
          <w:rFonts w:ascii="Times New Roman" w:hAnsi="Times New Roman" w:cs="Times New Roman"/>
          <w:sz w:val="24"/>
          <w:szCs w:val="24"/>
          <w:lang w:val="en-GB"/>
        </w:rPr>
        <w:t xml:space="preserve">), which could be due to high </w:t>
      </w:r>
      <w:proofErr w:type="spellStart"/>
      <w:r w:rsidR="00B957FB" w:rsidRPr="00E33F77">
        <w:rPr>
          <w:rFonts w:ascii="Times New Roman" w:hAnsi="Times New Roman" w:cs="Times New Roman"/>
          <w:sz w:val="24"/>
          <w:szCs w:val="24"/>
          <w:lang w:val="en-GB"/>
        </w:rPr>
        <w:t>cytokinin</w:t>
      </w:r>
      <w:proofErr w:type="spellEnd"/>
      <w:r w:rsidR="00B957FB" w:rsidRPr="00E33F77">
        <w:rPr>
          <w:rFonts w:ascii="Times New Roman" w:hAnsi="Times New Roman" w:cs="Times New Roman"/>
          <w:sz w:val="24"/>
          <w:szCs w:val="24"/>
          <w:lang w:val="en-GB"/>
        </w:rPr>
        <w:t xml:space="preserve"> to auxin ratio in the </w:t>
      </w:r>
      <w:proofErr w:type="spellStart"/>
      <w:r w:rsidR="00B957FB" w:rsidRPr="00E33F77">
        <w:rPr>
          <w:rFonts w:ascii="Times New Roman" w:hAnsi="Times New Roman" w:cs="Times New Roman"/>
          <w:sz w:val="24"/>
          <w:szCs w:val="24"/>
          <w:lang w:val="en-GB"/>
        </w:rPr>
        <w:t>transgenics</w:t>
      </w:r>
      <w:proofErr w:type="spellEnd"/>
      <w:r w:rsidR="00B957FB" w:rsidRPr="00E33F77">
        <w:rPr>
          <w:rFonts w:ascii="Times New Roman" w:hAnsi="Times New Roman" w:cs="Times New Roman"/>
          <w:sz w:val="24"/>
          <w:szCs w:val="24"/>
          <w:lang w:val="en-GB"/>
        </w:rPr>
        <w:t xml:space="preserve">. The docking analysis shows the binding of three BAP molecules at the active sites of JcPR-10a protein. JcPR-10a </w:t>
      </w:r>
      <w:proofErr w:type="spellStart"/>
      <w:r w:rsidR="00B957FB" w:rsidRPr="00E33F77">
        <w:rPr>
          <w:rFonts w:ascii="Times New Roman" w:hAnsi="Times New Roman" w:cs="Times New Roman"/>
          <w:sz w:val="24"/>
          <w:szCs w:val="24"/>
          <w:lang w:val="en-GB"/>
        </w:rPr>
        <w:t>transgenics</w:t>
      </w:r>
      <w:proofErr w:type="spellEnd"/>
      <w:r w:rsidR="00B957FB" w:rsidRPr="00E33F77">
        <w:rPr>
          <w:rFonts w:ascii="Times New Roman" w:hAnsi="Times New Roman" w:cs="Times New Roman"/>
          <w:sz w:val="24"/>
          <w:szCs w:val="24"/>
          <w:lang w:val="en-GB"/>
        </w:rPr>
        <w:t xml:space="preserve"> showed enhanced salt tolerance, as was evident by increased germination rate, shoot and root length, relative water content, proline, soluble sugar and amino acid content under salinity. Interestingly, the </w:t>
      </w:r>
      <w:proofErr w:type="spellStart"/>
      <w:r w:rsidR="00B957FB" w:rsidRPr="00E33F77">
        <w:rPr>
          <w:rFonts w:ascii="Times New Roman" w:hAnsi="Times New Roman" w:cs="Times New Roman"/>
          <w:sz w:val="24"/>
          <w:szCs w:val="24"/>
          <w:lang w:val="en-GB"/>
        </w:rPr>
        <w:t>transgenics</w:t>
      </w:r>
      <w:proofErr w:type="spellEnd"/>
      <w:r w:rsidR="00B957FB" w:rsidRPr="00E33F77">
        <w:rPr>
          <w:rFonts w:ascii="Times New Roman" w:hAnsi="Times New Roman" w:cs="Times New Roman"/>
          <w:sz w:val="24"/>
          <w:szCs w:val="24"/>
          <w:lang w:val="en-GB"/>
        </w:rPr>
        <w:t xml:space="preserve"> also showed enhanced endogenous </w:t>
      </w:r>
      <w:proofErr w:type="spellStart"/>
      <w:r w:rsidR="00B957FB" w:rsidRPr="00E33F77">
        <w:rPr>
          <w:rFonts w:ascii="Times New Roman" w:hAnsi="Times New Roman" w:cs="Times New Roman"/>
          <w:sz w:val="24"/>
          <w:szCs w:val="24"/>
          <w:lang w:val="en-GB"/>
        </w:rPr>
        <w:t>cytokinin</w:t>
      </w:r>
      <w:proofErr w:type="spellEnd"/>
      <w:r w:rsidR="00B957FB" w:rsidRPr="00E33F77">
        <w:rPr>
          <w:rFonts w:ascii="Times New Roman" w:hAnsi="Times New Roman" w:cs="Times New Roman"/>
          <w:sz w:val="24"/>
          <w:szCs w:val="24"/>
          <w:lang w:val="en-GB"/>
        </w:rPr>
        <w:t xml:space="preserve"> level as compared to WT, which, further increased with salinity. Exposure of gradual salinity resulted in increased stomatal conductance, water use efficiency, photosynthesis rate and reduced transpiration rate. Furthermore, the </w:t>
      </w:r>
      <w:proofErr w:type="spellStart"/>
      <w:r w:rsidR="00B957FB" w:rsidRPr="00E33F77">
        <w:rPr>
          <w:rFonts w:ascii="Times New Roman" w:hAnsi="Times New Roman" w:cs="Times New Roman"/>
          <w:sz w:val="24"/>
          <w:szCs w:val="24"/>
          <w:lang w:val="en-GB"/>
        </w:rPr>
        <w:t>transgenics</w:t>
      </w:r>
      <w:proofErr w:type="spellEnd"/>
      <w:r w:rsidR="00B957FB" w:rsidRPr="00E33F77">
        <w:rPr>
          <w:rFonts w:ascii="Times New Roman" w:hAnsi="Times New Roman" w:cs="Times New Roman"/>
          <w:sz w:val="24"/>
          <w:szCs w:val="24"/>
          <w:lang w:val="en-GB"/>
        </w:rPr>
        <w:t xml:space="preserve"> also showed enhanced resistance against </w:t>
      </w:r>
      <w:proofErr w:type="spellStart"/>
      <w:r w:rsidR="00B957FB" w:rsidRPr="00E33F77">
        <w:rPr>
          <w:rFonts w:ascii="Times New Roman" w:hAnsi="Times New Roman" w:cs="Times New Roman"/>
          <w:sz w:val="24"/>
          <w:szCs w:val="24"/>
          <w:lang w:val="en-GB"/>
        </w:rPr>
        <w:t>Macrophomina</w:t>
      </w:r>
      <w:proofErr w:type="spellEnd"/>
      <w:r w:rsidR="00B957FB" w:rsidRPr="00E33F77">
        <w:rPr>
          <w:rFonts w:ascii="Times New Roman" w:hAnsi="Times New Roman" w:cs="Times New Roman"/>
          <w:sz w:val="24"/>
          <w:szCs w:val="24"/>
          <w:lang w:val="en-GB"/>
        </w:rPr>
        <w:t xml:space="preserve"> fungus. Thus, JcPR-10a might be working in co-ordination with </w:t>
      </w:r>
      <w:proofErr w:type="spellStart"/>
      <w:r w:rsidR="00B957FB" w:rsidRPr="00E33F77">
        <w:rPr>
          <w:rFonts w:ascii="Times New Roman" w:hAnsi="Times New Roman" w:cs="Times New Roman"/>
          <w:sz w:val="24"/>
          <w:szCs w:val="24"/>
          <w:lang w:val="en-GB"/>
        </w:rPr>
        <w:t>cytokinin</w:t>
      </w:r>
      <w:proofErr w:type="spellEnd"/>
      <w:r w:rsidR="00B957FB" w:rsidRPr="00E33F77">
        <w:rPr>
          <w:rFonts w:ascii="Times New Roman" w:hAnsi="Times New Roman" w:cs="Times New Roman"/>
          <w:sz w:val="24"/>
          <w:szCs w:val="24"/>
          <w:lang w:val="en-GB"/>
        </w:rPr>
        <w:t xml:space="preserve"> signalling in mitigating the stress induced damage by regulating different stress signalling pathways, leading to enhanced stress tolerance.</w:t>
      </w:r>
    </w:p>
    <w:p w:rsidR="00E33F77" w:rsidRDefault="00E33F77" w:rsidP="00B957F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96240">
        <w:rPr>
          <w:rFonts w:ascii="Times New Roman" w:hAnsi="Times New Roman" w:cs="Times New Roman"/>
          <w:b/>
          <w:sz w:val="24"/>
          <w:szCs w:val="24"/>
          <w:lang w:val="en-GB"/>
        </w:rPr>
        <w:t>Key words</w:t>
      </w:r>
      <w:r w:rsidRPr="00E33F77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proofErr w:type="spellStart"/>
      <w:r w:rsidRPr="00E33F77">
        <w:rPr>
          <w:rFonts w:ascii="Times New Roman" w:hAnsi="Times New Roman" w:cs="Times New Roman"/>
          <w:sz w:val="24"/>
          <w:szCs w:val="24"/>
          <w:lang w:val="en-GB"/>
        </w:rPr>
        <w:t>cytokinin</w:t>
      </w:r>
      <w:proofErr w:type="spellEnd"/>
      <w:r w:rsidRPr="00E33F77">
        <w:rPr>
          <w:rFonts w:ascii="Times New Roman" w:hAnsi="Times New Roman" w:cs="Times New Roman"/>
          <w:sz w:val="24"/>
          <w:szCs w:val="24"/>
          <w:lang w:val="en-GB"/>
        </w:rPr>
        <w:t xml:space="preserve">, docking, JcPR-10a, </w:t>
      </w:r>
      <w:proofErr w:type="spellStart"/>
      <w:r w:rsidRPr="00E33F77">
        <w:rPr>
          <w:rFonts w:ascii="Times New Roman" w:hAnsi="Times New Roman" w:cs="Times New Roman"/>
          <w:sz w:val="24"/>
          <w:szCs w:val="24"/>
          <w:lang w:val="en-GB"/>
        </w:rPr>
        <w:t>Macrophomina</w:t>
      </w:r>
      <w:proofErr w:type="spellEnd"/>
      <w:r w:rsidRPr="00E33F7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33F77">
        <w:rPr>
          <w:rFonts w:ascii="Times New Roman" w:hAnsi="Times New Roman" w:cs="Times New Roman"/>
          <w:sz w:val="24"/>
          <w:szCs w:val="24"/>
          <w:lang w:val="en-GB"/>
        </w:rPr>
        <w:t>phaseolina</w:t>
      </w:r>
      <w:proofErr w:type="spellEnd"/>
      <w:r w:rsidRPr="00E33F77">
        <w:rPr>
          <w:rFonts w:ascii="Times New Roman" w:hAnsi="Times New Roman" w:cs="Times New Roman"/>
          <w:sz w:val="24"/>
          <w:szCs w:val="24"/>
          <w:lang w:val="en-GB"/>
        </w:rPr>
        <w:t xml:space="preserve">, photosynthesis, salinity, tobacco, </w:t>
      </w:r>
      <w:proofErr w:type="spellStart"/>
      <w:r w:rsidRPr="00E33F77">
        <w:rPr>
          <w:rFonts w:ascii="Times New Roman" w:hAnsi="Times New Roman" w:cs="Times New Roman"/>
          <w:sz w:val="24"/>
          <w:szCs w:val="24"/>
          <w:lang w:val="en-GB"/>
        </w:rPr>
        <w:t>transgenics</w:t>
      </w:r>
      <w:proofErr w:type="spellEnd"/>
    </w:p>
    <w:p w:rsidR="006A129A" w:rsidRPr="006A129A" w:rsidRDefault="006A129A" w:rsidP="00B957FB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6A129A">
        <w:rPr>
          <w:rFonts w:ascii="Times New Roman" w:hAnsi="Times New Roman" w:cs="Times New Roman"/>
          <w:b/>
          <w:sz w:val="24"/>
          <w:szCs w:val="24"/>
          <w:lang w:val="en-GB"/>
        </w:rPr>
        <w:t>References</w:t>
      </w:r>
    </w:p>
    <w:p w:rsidR="006A129A" w:rsidRPr="006A129A" w:rsidRDefault="006A129A" w:rsidP="00B957F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129A">
        <w:rPr>
          <w:rFonts w:ascii="Times New Roman" w:hAnsi="Times New Roman" w:cs="Times New Roman"/>
          <w:sz w:val="24"/>
          <w:szCs w:val="24"/>
          <w:lang w:val="en-GB"/>
        </w:rPr>
        <w:t>Colditz</w:t>
      </w:r>
      <w:proofErr w:type="spellEnd"/>
      <w:r w:rsidRPr="006A129A">
        <w:rPr>
          <w:rFonts w:ascii="Times New Roman" w:hAnsi="Times New Roman" w:cs="Times New Roman"/>
          <w:sz w:val="24"/>
          <w:szCs w:val="24"/>
          <w:lang w:val="en-GB"/>
        </w:rPr>
        <w:t xml:space="preserve"> F, Niehaus K, </w:t>
      </w:r>
      <w:proofErr w:type="spellStart"/>
      <w:r w:rsidRPr="006A129A">
        <w:rPr>
          <w:rFonts w:ascii="Times New Roman" w:hAnsi="Times New Roman" w:cs="Times New Roman"/>
          <w:sz w:val="24"/>
          <w:szCs w:val="24"/>
          <w:lang w:val="en-GB"/>
        </w:rPr>
        <w:t>Krajinski</w:t>
      </w:r>
      <w:proofErr w:type="spellEnd"/>
      <w:r w:rsidRPr="006A129A">
        <w:rPr>
          <w:rFonts w:ascii="Times New Roman" w:hAnsi="Times New Roman" w:cs="Times New Roman"/>
          <w:sz w:val="24"/>
          <w:szCs w:val="24"/>
          <w:lang w:val="en-GB"/>
        </w:rPr>
        <w:t xml:space="preserve"> F. (2007) Silencing of PR-10-like proteins in </w:t>
      </w:r>
      <w:proofErr w:type="spellStart"/>
      <w:r w:rsidRPr="006A129A">
        <w:rPr>
          <w:rFonts w:ascii="Times New Roman" w:hAnsi="Times New Roman" w:cs="Times New Roman"/>
          <w:sz w:val="24"/>
          <w:szCs w:val="24"/>
          <w:lang w:val="en-GB"/>
        </w:rPr>
        <w:t>Medicago</w:t>
      </w:r>
      <w:proofErr w:type="spellEnd"/>
      <w:r w:rsidRPr="006A129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A129A">
        <w:rPr>
          <w:rFonts w:ascii="Times New Roman" w:hAnsi="Times New Roman" w:cs="Times New Roman"/>
          <w:sz w:val="24"/>
          <w:szCs w:val="24"/>
          <w:lang w:val="en-GB"/>
        </w:rPr>
        <w:t>truncatula</w:t>
      </w:r>
      <w:proofErr w:type="spellEnd"/>
      <w:r w:rsidRPr="006A129A">
        <w:rPr>
          <w:rFonts w:ascii="Times New Roman" w:hAnsi="Times New Roman" w:cs="Times New Roman"/>
          <w:sz w:val="24"/>
          <w:szCs w:val="24"/>
          <w:lang w:val="en-GB"/>
        </w:rPr>
        <w:t xml:space="preserve"> results in an antagonistic induction of other PR proteins and in an increased tolerance upon infection with the oomycete </w:t>
      </w:r>
      <w:proofErr w:type="spellStart"/>
      <w:r w:rsidRPr="006A129A">
        <w:rPr>
          <w:rFonts w:ascii="Times New Roman" w:hAnsi="Times New Roman" w:cs="Times New Roman"/>
          <w:sz w:val="24"/>
          <w:szCs w:val="24"/>
          <w:lang w:val="en-GB"/>
        </w:rPr>
        <w:t>Aphanomyces</w:t>
      </w:r>
      <w:proofErr w:type="spellEnd"/>
      <w:r w:rsidRPr="006A129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A129A">
        <w:rPr>
          <w:rFonts w:ascii="Times New Roman" w:hAnsi="Times New Roman" w:cs="Times New Roman"/>
          <w:sz w:val="24"/>
          <w:szCs w:val="24"/>
          <w:lang w:val="en-GB"/>
        </w:rPr>
        <w:t>euteiches</w:t>
      </w:r>
      <w:proofErr w:type="spellEnd"/>
      <w:r w:rsidRPr="006A129A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6A129A">
        <w:rPr>
          <w:rFonts w:ascii="Times New Roman" w:hAnsi="Times New Roman" w:cs="Times New Roman"/>
          <w:sz w:val="24"/>
          <w:szCs w:val="24"/>
        </w:rPr>
        <w:t xml:space="preserve">Planta. 226, 57–71. </w:t>
      </w:r>
      <w:proofErr w:type="spellStart"/>
      <w:proofErr w:type="gramStart"/>
      <w:r w:rsidRPr="006A129A">
        <w:rPr>
          <w:rFonts w:ascii="Times New Roman" w:hAnsi="Times New Roman" w:cs="Times New Roman"/>
          <w:sz w:val="24"/>
          <w:szCs w:val="24"/>
        </w:rPr>
        <w:t>doi</w:t>
      </w:r>
      <w:proofErr w:type="spellEnd"/>
      <w:proofErr w:type="gramEnd"/>
      <w:r w:rsidRPr="006A129A">
        <w:rPr>
          <w:rFonts w:ascii="Times New Roman" w:hAnsi="Times New Roman" w:cs="Times New Roman"/>
          <w:sz w:val="24"/>
          <w:szCs w:val="24"/>
        </w:rPr>
        <w:t>: 10.1007/s00425-006-0466-y</w:t>
      </w:r>
    </w:p>
    <w:p w:rsidR="006A129A" w:rsidRPr="006A129A" w:rsidRDefault="006A129A" w:rsidP="00B957FB">
      <w:pPr>
        <w:jc w:val="both"/>
        <w:rPr>
          <w:rFonts w:ascii="Times New Roman" w:hAnsi="Times New Roman" w:cs="Times New Roman"/>
          <w:sz w:val="24"/>
          <w:szCs w:val="24"/>
        </w:rPr>
      </w:pPr>
      <w:r w:rsidRPr="006A129A">
        <w:rPr>
          <w:rFonts w:ascii="Times New Roman" w:hAnsi="Times New Roman" w:cs="Times New Roman"/>
          <w:sz w:val="24"/>
          <w:szCs w:val="24"/>
        </w:rPr>
        <w:t xml:space="preserve">Fernandes H, Pasternak O, </w:t>
      </w:r>
      <w:proofErr w:type="spellStart"/>
      <w:r w:rsidRPr="006A129A">
        <w:rPr>
          <w:rFonts w:ascii="Times New Roman" w:hAnsi="Times New Roman" w:cs="Times New Roman"/>
          <w:sz w:val="24"/>
          <w:szCs w:val="24"/>
        </w:rPr>
        <w:t>Bujacz</w:t>
      </w:r>
      <w:proofErr w:type="spellEnd"/>
      <w:r w:rsidRPr="006A129A">
        <w:rPr>
          <w:rFonts w:ascii="Times New Roman" w:hAnsi="Times New Roman" w:cs="Times New Roman"/>
          <w:sz w:val="24"/>
          <w:szCs w:val="24"/>
        </w:rPr>
        <w:t xml:space="preserve"> G, </w:t>
      </w:r>
      <w:proofErr w:type="spellStart"/>
      <w:r w:rsidRPr="006A129A">
        <w:rPr>
          <w:rFonts w:ascii="Times New Roman" w:hAnsi="Times New Roman" w:cs="Times New Roman"/>
          <w:sz w:val="24"/>
          <w:szCs w:val="24"/>
        </w:rPr>
        <w:t>Bujacz</w:t>
      </w:r>
      <w:proofErr w:type="spellEnd"/>
      <w:r w:rsidRPr="006A129A">
        <w:rPr>
          <w:rFonts w:ascii="Times New Roman" w:hAnsi="Times New Roman" w:cs="Times New Roman"/>
          <w:sz w:val="24"/>
          <w:szCs w:val="24"/>
        </w:rPr>
        <w:t xml:space="preserve"> A, Sikorski M, </w:t>
      </w:r>
      <w:proofErr w:type="spellStart"/>
      <w:r w:rsidRPr="006A129A">
        <w:rPr>
          <w:rFonts w:ascii="Times New Roman" w:hAnsi="Times New Roman" w:cs="Times New Roman"/>
          <w:sz w:val="24"/>
          <w:szCs w:val="24"/>
        </w:rPr>
        <w:t>Jaskolski</w:t>
      </w:r>
      <w:proofErr w:type="spellEnd"/>
      <w:r w:rsidRPr="006A129A">
        <w:rPr>
          <w:rFonts w:ascii="Times New Roman" w:hAnsi="Times New Roman" w:cs="Times New Roman"/>
          <w:sz w:val="24"/>
          <w:szCs w:val="24"/>
        </w:rPr>
        <w:t xml:space="preserve"> M. (2008) </w:t>
      </w:r>
      <w:proofErr w:type="spellStart"/>
      <w:r w:rsidRPr="006A129A">
        <w:rPr>
          <w:rFonts w:ascii="Times New Roman" w:hAnsi="Times New Roman" w:cs="Times New Roman"/>
          <w:sz w:val="24"/>
          <w:szCs w:val="24"/>
        </w:rPr>
        <w:t>Lupinus</w:t>
      </w:r>
      <w:proofErr w:type="spellEnd"/>
      <w:r w:rsidRPr="006A1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29A">
        <w:rPr>
          <w:rFonts w:ascii="Times New Roman" w:hAnsi="Times New Roman" w:cs="Times New Roman"/>
          <w:sz w:val="24"/>
          <w:szCs w:val="24"/>
        </w:rPr>
        <w:t>luteus</w:t>
      </w:r>
      <w:proofErr w:type="spellEnd"/>
      <w:r w:rsidRPr="006A1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29A">
        <w:rPr>
          <w:rFonts w:ascii="Times New Roman" w:hAnsi="Times New Roman" w:cs="Times New Roman"/>
          <w:sz w:val="24"/>
          <w:szCs w:val="24"/>
        </w:rPr>
        <w:t>pathogenesis-related</w:t>
      </w:r>
      <w:proofErr w:type="spellEnd"/>
      <w:r w:rsidRPr="006A1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29A">
        <w:rPr>
          <w:rFonts w:ascii="Times New Roman" w:hAnsi="Times New Roman" w:cs="Times New Roman"/>
          <w:sz w:val="24"/>
          <w:szCs w:val="24"/>
        </w:rPr>
        <w:t>protein</w:t>
      </w:r>
      <w:proofErr w:type="spellEnd"/>
      <w:r w:rsidRPr="006A129A">
        <w:rPr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6A129A">
        <w:rPr>
          <w:rFonts w:ascii="Times New Roman" w:hAnsi="Times New Roman" w:cs="Times New Roman"/>
          <w:sz w:val="24"/>
          <w:szCs w:val="24"/>
        </w:rPr>
        <w:t>reservoir</w:t>
      </w:r>
      <w:proofErr w:type="spellEnd"/>
      <w:r w:rsidRPr="006A129A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6A129A">
        <w:rPr>
          <w:rFonts w:ascii="Times New Roman" w:hAnsi="Times New Roman" w:cs="Times New Roman"/>
          <w:sz w:val="24"/>
          <w:szCs w:val="24"/>
        </w:rPr>
        <w:t>cytokinin</w:t>
      </w:r>
      <w:proofErr w:type="spellEnd"/>
      <w:r w:rsidRPr="006A129A">
        <w:rPr>
          <w:rFonts w:ascii="Times New Roman" w:hAnsi="Times New Roman" w:cs="Times New Roman"/>
          <w:sz w:val="24"/>
          <w:szCs w:val="24"/>
        </w:rPr>
        <w:t xml:space="preserve">. J Mol </w:t>
      </w:r>
      <w:proofErr w:type="spellStart"/>
      <w:r w:rsidRPr="006A129A">
        <w:rPr>
          <w:rFonts w:ascii="Times New Roman" w:hAnsi="Times New Roman" w:cs="Times New Roman"/>
          <w:sz w:val="24"/>
          <w:szCs w:val="24"/>
        </w:rPr>
        <w:t>Biol</w:t>
      </w:r>
      <w:proofErr w:type="spellEnd"/>
      <w:r w:rsidRPr="006A129A">
        <w:rPr>
          <w:rFonts w:ascii="Times New Roman" w:hAnsi="Times New Roman" w:cs="Times New Roman"/>
          <w:sz w:val="24"/>
          <w:szCs w:val="24"/>
        </w:rPr>
        <w:t xml:space="preserve">. 378, 1040–1051. </w:t>
      </w:r>
      <w:proofErr w:type="spellStart"/>
      <w:proofErr w:type="gramStart"/>
      <w:r w:rsidRPr="006A129A">
        <w:rPr>
          <w:rFonts w:ascii="Times New Roman" w:hAnsi="Times New Roman" w:cs="Times New Roman"/>
          <w:sz w:val="24"/>
          <w:szCs w:val="24"/>
        </w:rPr>
        <w:t>doi</w:t>
      </w:r>
      <w:proofErr w:type="spellEnd"/>
      <w:proofErr w:type="gramEnd"/>
      <w:r w:rsidRPr="006A129A">
        <w:rPr>
          <w:rFonts w:ascii="Times New Roman" w:hAnsi="Times New Roman" w:cs="Times New Roman"/>
          <w:sz w:val="24"/>
          <w:szCs w:val="24"/>
        </w:rPr>
        <w:t>: 10.1016/j.jmb.2008.03.027</w:t>
      </w:r>
    </w:p>
    <w:p w:rsidR="006A129A" w:rsidRDefault="006A129A" w:rsidP="00B957FB">
      <w:pPr>
        <w:jc w:val="both"/>
        <w:rPr>
          <w:rFonts w:ascii="Times New Roman" w:hAnsi="Times New Roman" w:cs="Times New Roman"/>
          <w:sz w:val="24"/>
          <w:szCs w:val="24"/>
        </w:rPr>
      </w:pPr>
      <w:r w:rsidRPr="006A129A">
        <w:rPr>
          <w:rFonts w:ascii="Times New Roman" w:hAnsi="Times New Roman" w:cs="Times New Roman"/>
          <w:sz w:val="24"/>
          <w:szCs w:val="24"/>
          <w:lang w:val="en-GB"/>
        </w:rPr>
        <w:t xml:space="preserve">Liu J, </w:t>
      </w:r>
      <w:proofErr w:type="spellStart"/>
      <w:r w:rsidRPr="006A129A">
        <w:rPr>
          <w:rFonts w:ascii="Times New Roman" w:hAnsi="Times New Roman" w:cs="Times New Roman"/>
          <w:sz w:val="24"/>
          <w:szCs w:val="24"/>
          <w:lang w:val="en-GB"/>
        </w:rPr>
        <w:t>Ekramoddoullah</w:t>
      </w:r>
      <w:proofErr w:type="spellEnd"/>
      <w:r w:rsidRPr="006A129A">
        <w:rPr>
          <w:rFonts w:ascii="Times New Roman" w:hAnsi="Times New Roman" w:cs="Times New Roman"/>
          <w:sz w:val="24"/>
          <w:szCs w:val="24"/>
          <w:lang w:val="en-GB"/>
        </w:rPr>
        <w:t xml:space="preserve"> A. (2006) </w:t>
      </w:r>
      <w:proofErr w:type="gramStart"/>
      <w:r w:rsidRPr="006A129A">
        <w:rPr>
          <w:rFonts w:ascii="Times New Roman" w:hAnsi="Times New Roman" w:cs="Times New Roman"/>
          <w:sz w:val="24"/>
          <w:szCs w:val="24"/>
          <w:lang w:val="en-GB"/>
        </w:rPr>
        <w:t>The</w:t>
      </w:r>
      <w:proofErr w:type="gramEnd"/>
      <w:r w:rsidRPr="006A129A">
        <w:rPr>
          <w:rFonts w:ascii="Times New Roman" w:hAnsi="Times New Roman" w:cs="Times New Roman"/>
          <w:sz w:val="24"/>
          <w:szCs w:val="24"/>
          <w:lang w:val="en-GB"/>
        </w:rPr>
        <w:t xml:space="preserve"> family 10 of plant pathogenesis-related proteins, their structure, regulation, and function in response to biotic and abiotic stresses. </w:t>
      </w:r>
      <w:proofErr w:type="spellStart"/>
      <w:r w:rsidRPr="006A129A">
        <w:rPr>
          <w:rFonts w:ascii="Times New Roman" w:hAnsi="Times New Roman" w:cs="Times New Roman"/>
          <w:sz w:val="24"/>
          <w:szCs w:val="24"/>
        </w:rPr>
        <w:t>Physiol</w:t>
      </w:r>
      <w:proofErr w:type="spellEnd"/>
      <w:r w:rsidRPr="006A129A">
        <w:rPr>
          <w:rFonts w:ascii="Times New Roman" w:hAnsi="Times New Roman" w:cs="Times New Roman"/>
          <w:sz w:val="24"/>
          <w:szCs w:val="24"/>
        </w:rPr>
        <w:t xml:space="preserve"> Mol Plant </w:t>
      </w:r>
      <w:proofErr w:type="spellStart"/>
      <w:r w:rsidRPr="006A129A">
        <w:rPr>
          <w:rFonts w:ascii="Times New Roman" w:hAnsi="Times New Roman" w:cs="Times New Roman"/>
          <w:sz w:val="24"/>
          <w:szCs w:val="24"/>
        </w:rPr>
        <w:t>Pathol</w:t>
      </w:r>
      <w:proofErr w:type="spellEnd"/>
      <w:r w:rsidRPr="006A129A">
        <w:rPr>
          <w:rFonts w:ascii="Times New Roman" w:hAnsi="Times New Roman" w:cs="Times New Roman"/>
          <w:sz w:val="24"/>
          <w:szCs w:val="24"/>
        </w:rPr>
        <w:t>. 68, 3–13. doi:10.1016/j.pmpp.2006.06.004</w:t>
      </w:r>
      <w:bookmarkStart w:id="0" w:name="_GoBack"/>
      <w:bookmarkEnd w:id="0"/>
    </w:p>
    <w:sectPr w:rsidR="006A12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7FB"/>
    <w:rsid w:val="006A129A"/>
    <w:rsid w:val="00B957FB"/>
    <w:rsid w:val="00CE5AB3"/>
    <w:rsid w:val="00D96240"/>
    <w:rsid w:val="00E3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E86628-A1B8-47EC-84A0-BFA245B8E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957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477</Words>
  <Characters>2629</Characters>
  <Application>Microsoft Office Word</Application>
  <DocSecurity>0</DocSecurity>
  <Lines>21</Lines>
  <Paragraphs>6</Paragraphs>
  <ScaleCrop>false</ScaleCrop>
  <Company>CEA</Company>
  <LinksUpToDate>false</LinksUpToDate>
  <CharactersWithSpaces>3100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STRECKAITE Simona</dc:creator>
  <cp:keywords/>
  <dc:description/>
  <cp:lastModifiedBy>STRECKAITE Simona</cp:lastModifiedBy>
  <cp:revision>4</cp:revision>
  <dcterms:created xsi:type="dcterms:W3CDTF">2018-06-04T10:58:00Z</dcterms:created>
  <dcterms:modified xsi:type="dcterms:W3CDTF">2018-06-04T12:30:00Z</dcterms:modified>
</cp:coreProperties>
</file>