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86D" w:rsidRPr="0024586D" w:rsidRDefault="0024586D" w:rsidP="0024586D">
      <w:pPr>
        <w:spacing w:after="0" w:line="240" w:lineRule="auto"/>
        <w:jc w:val="center"/>
        <w:rPr>
          <w:rFonts w:ascii="Times New Roman" w:eastAsia="Times New Roman" w:hAnsi="Times New Roman"/>
          <w:b/>
          <w:sz w:val="24"/>
          <w:szCs w:val="24"/>
        </w:rPr>
      </w:pPr>
      <w:r w:rsidRPr="0024586D">
        <w:rPr>
          <w:rFonts w:ascii="Times New Roman" w:hAnsi="Times New Roman"/>
          <w:b/>
          <w:bCs/>
          <w:sz w:val="26"/>
          <w:szCs w:val="28"/>
        </w:rPr>
        <w:t>Performance of Table</w:t>
      </w:r>
      <w:r w:rsidRPr="0024586D">
        <w:rPr>
          <w:rFonts w:ascii="Times New Roman" w:eastAsia="Times New Roman" w:hAnsi="Times New Roman"/>
          <w:b/>
          <w:sz w:val="24"/>
          <w:szCs w:val="24"/>
        </w:rPr>
        <w:t xml:space="preserve"> Grape </w:t>
      </w:r>
      <w:r w:rsidRPr="0024586D">
        <w:rPr>
          <w:rFonts w:ascii="Times New Roman" w:eastAsia="Times New Roman" w:hAnsi="Times New Roman"/>
          <w:szCs w:val="24"/>
        </w:rPr>
        <w:t>(</w:t>
      </w:r>
      <w:proofErr w:type="spellStart"/>
      <w:r w:rsidRPr="0024586D">
        <w:rPr>
          <w:rFonts w:ascii="Times New Roman" w:eastAsia="Times New Roman" w:hAnsi="Times New Roman"/>
          <w:b/>
          <w:i/>
          <w:sz w:val="24"/>
          <w:szCs w:val="24"/>
        </w:rPr>
        <w:t>Vitis</w:t>
      </w:r>
      <w:proofErr w:type="spellEnd"/>
      <w:r w:rsidRPr="0024586D">
        <w:rPr>
          <w:rFonts w:ascii="Times New Roman" w:eastAsia="Times New Roman" w:hAnsi="Times New Roman"/>
          <w:b/>
          <w:i/>
          <w:sz w:val="24"/>
          <w:szCs w:val="24"/>
        </w:rPr>
        <w:t xml:space="preserve"> </w:t>
      </w:r>
      <w:proofErr w:type="spellStart"/>
      <w:r w:rsidRPr="0024586D">
        <w:rPr>
          <w:rFonts w:ascii="Times New Roman" w:eastAsia="Times New Roman" w:hAnsi="Times New Roman"/>
          <w:b/>
          <w:i/>
          <w:sz w:val="24"/>
          <w:szCs w:val="24"/>
        </w:rPr>
        <w:t>vinifera</w:t>
      </w:r>
      <w:proofErr w:type="spellEnd"/>
      <w:r w:rsidRPr="0024586D">
        <w:rPr>
          <w:rFonts w:ascii="Times New Roman" w:eastAsia="Times New Roman" w:hAnsi="Times New Roman"/>
          <w:b/>
          <w:sz w:val="24"/>
          <w:szCs w:val="24"/>
        </w:rPr>
        <w:t xml:space="preserve"> L.) Genotypes for Yield and Yield Component.  </w:t>
      </w:r>
    </w:p>
    <w:p w:rsidR="0024586D" w:rsidRPr="0024586D" w:rsidRDefault="0024586D" w:rsidP="0024586D">
      <w:pPr>
        <w:spacing w:after="0" w:line="240" w:lineRule="auto"/>
        <w:jc w:val="center"/>
        <w:rPr>
          <w:rFonts w:ascii="Times New Roman" w:eastAsia="Times New Roman" w:hAnsi="Times New Roman"/>
          <w:sz w:val="24"/>
          <w:szCs w:val="24"/>
        </w:rPr>
      </w:pPr>
    </w:p>
    <w:p w:rsidR="0024586D" w:rsidRPr="0024586D" w:rsidRDefault="0024586D" w:rsidP="0024586D">
      <w:pPr>
        <w:spacing w:after="0" w:line="240" w:lineRule="auto"/>
        <w:jc w:val="center"/>
        <w:rPr>
          <w:rFonts w:ascii="Times New Roman" w:eastAsia="Times New Roman" w:hAnsi="Times New Roman"/>
          <w:sz w:val="24"/>
          <w:szCs w:val="24"/>
        </w:rPr>
      </w:pPr>
      <w:r w:rsidRPr="0024586D">
        <w:rPr>
          <w:rFonts w:ascii="Times New Roman" w:eastAsia="Times New Roman" w:hAnsi="Times New Roman"/>
          <w:sz w:val="24"/>
          <w:szCs w:val="24"/>
        </w:rPr>
        <w:t>Muluken Demelie</w:t>
      </w:r>
      <w:r w:rsidRPr="0024586D">
        <w:rPr>
          <w:rFonts w:ascii="Times New Roman" w:eastAsia="Times New Roman" w:hAnsi="Times New Roman"/>
          <w:sz w:val="24"/>
          <w:szCs w:val="24"/>
          <w:vertAlign w:val="superscript"/>
        </w:rPr>
        <w:t>1</w:t>
      </w:r>
      <w:r w:rsidRPr="0024586D">
        <w:rPr>
          <w:rFonts w:ascii="Times New Roman" w:eastAsia="Times New Roman" w:hAnsi="Times New Roman"/>
          <w:sz w:val="24"/>
          <w:szCs w:val="24"/>
        </w:rPr>
        <w:t>, Fasil Tadesse</w:t>
      </w:r>
      <w:r w:rsidRPr="0024586D">
        <w:rPr>
          <w:rFonts w:ascii="Times New Roman" w:eastAsia="Times New Roman" w:hAnsi="Times New Roman"/>
          <w:sz w:val="24"/>
          <w:szCs w:val="24"/>
          <w:vertAlign w:val="superscript"/>
        </w:rPr>
        <w:t>1</w:t>
      </w:r>
      <w:r w:rsidRPr="0024586D">
        <w:rPr>
          <w:rFonts w:ascii="Times New Roman" w:eastAsia="Times New Roman" w:hAnsi="Times New Roman"/>
          <w:sz w:val="24"/>
          <w:szCs w:val="24"/>
        </w:rPr>
        <w:t>, Gadisa Lellisa</w:t>
      </w:r>
      <w:r w:rsidRPr="0024586D">
        <w:rPr>
          <w:rFonts w:ascii="Times New Roman" w:eastAsia="Times New Roman" w:hAnsi="Times New Roman"/>
          <w:sz w:val="24"/>
          <w:szCs w:val="24"/>
          <w:vertAlign w:val="superscript"/>
        </w:rPr>
        <w:t>1</w:t>
      </w:r>
      <w:r w:rsidRPr="0024586D">
        <w:rPr>
          <w:rFonts w:ascii="Times New Roman" w:eastAsia="Times New Roman" w:hAnsi="Times New Roman"/>
          <w:sz w:val="24"/>
          <w:szCs w:val="24"/>
        </w:rPr>
        <w:t xml:space="preserve"> and Etsegent Keflu</w:t>
      </w:r>
      <w:r w:rsidRPr="0024586D">
        <w:rPr>
          <w:rFonts w:ascii="Times New Roman" w:eastAsia="Times New Roman" w:hAnsi="Times New Roman"/>
          <w:sz w:val="24"/>
          <w:szCs w:val="24"/>
          <w:vertAlign w:val="superscript"/>
        </w:rPr>
        <w:t>1</w:t>
      </w:r>
    </w:p>
    <w:p w:rsidR="0024586D" w:rsidRPr="0024586D" w:rsidRDefault="0024586D" w:rsidP="0024586D">
      <w:pPr>
        <w:spacing w:after="0" w:line="240" w:lineRule="auto"/>
        <w:jc w:val="center"/>
        <w:rPr>
          <w:rFonts w:ascii="Times New Roman" w:eastAsia="Times New Roman" w:hAnsi="Times New Roman"/>
          <w:sz w:val="24"/>
          <w:szCs w:val="24"/>
        </w:rPr>
      </w:pPr>
    </w:p>
    <w:p w:rsidR="0024586D" w:rsidRPr="0024586D" w:rsidRDefault="0024586D" w:rsidP="0024586D">
      <w:pPr>
        <w:spacing w:after="0" w:line="240" w:lineRule="auto"/>
        <w:jc w:val="center"/>
        <w:rPr>
          <w:rFonts w:ascii="Times New Roman" w:eastAsia="Times New Roman" w:hAnsi="Times New Roman"/>
          <w:sz w:val="24"/>
          <w:szCs w:val="24"/>
          <w:vertAlign w:val="superscript"/>
        </w:rPr>
      </w:pPr>
      <w:r w:rsidRPr="0024586D">
        <w:rPr>
          <w:rFonts w:ascii="Times New Roman" w:eastAsia="Times New Roman" w:hAnsi="Times New Roman"/>
          <w:sz w:val="24"/>
          <w:szCs w:val="24"/>
        </w:rPr>
        <w:t xml:space="preserve">Ethiopian Institute of Agricultural Research (Debre Zeit Center), </w:t>
      </w:r>
      <w:proofErr w:type="spellStart"/>
      <w:r w:rsidRPr="0024586D">
        <w:rPr>
          <w:rFonts w:ascii="Times New Roman" w:eastAsia="Times New Roman" w:hAnsi="Times New Roman"/>
          <w:sz w:val="24"/>
          <w:szCs w:val="24"/>
        </w:rPr>
        <w:t>P.O.Box</w:t>
      </w:r>
      <w:proofErr w:type="spellEnd"/>
      <w:r w:rsidRPr="0024586D">
        <w:rPr>
          <w:rFonts w:ascii="Times New Roman" w:eastAsia="Times New Roman" w:hAnsi="Times New Roman"/>
          <w:sz w:val="24"/>
          <w:szCs w:val="24"/>
        </w:rPr>
        <w:t>, 32, Debre Zeit, Ethiopia</w:t>
      </w:r>
      <w:r w:rsidRPr="0024586D">
        <w:rPr>
          <w:rFonts w:ascii="Times New Roman" w:eastAsia="Times New Roman" w:hAnsi="Times New Roman"/>
          <w:sz w:val="24"/>
          <w:szCs w:val="24"/>
          <w:vertAlign w:val="superscript"/>
        </w:rPr>
        <w:t>1</w:t>
      </w:r>
    </w:p>
    <w:p w:rsidR="0024586D" w:rsidRPr="0024586D" w:rsidRDefault="0024586D" w:rsidP="0024586D">
      <w:pPr>
        <w:spacing w:after="0" w:line="240" w:lineRule="auto"/>
        <w:jc w:val="center"/>
        <w:rPr>
          <w:rFonts w:ascii="Times New Roman" w:eastAsia="Times New Roman" w:hAnsi="Times New Roman"/>
          <w:sz w:val="24"/>
          <w:szCs w:val="24"/>
        </w:rPr>
      </w:pPr>
      <w:r w:rsidRPr="0024586D">
        <w:rPr>
          <w:rFonts w:ascii="Times New Roman" w:hAnsi="Times New Roman"/>
          <w:sz w:val="24"/>
        </w:rPr>
        <w:t xml:space="preserve">Corresponding author: </w:t>
      </w:r>
      <w:hyperlink r:id="rId4" w:history="1">
        <w:r w:rsidRPr="0024586D">
          <w:rPr>
            <w:rStyle w:val="Hyperlink"/>
            <w:rFonts w:ascii="Times New Roman" w:hAnsi="Times New Roman"/>
            <w:sz w:val="24"/>
          </w:rPr>
          <w:t>mulukend04@yahoo.com</w:t>
        </w:r>
      </w:hyperlink>
    </w:p>
    <w:p w:rsidR="0024586D" w:rsidRPr="0024586D" w:rsidRDefault="0024586D" w:rsidP="0024586D">
      <w:pPr>
        <w:spacing w:after="0" w:line="240" w:lineRule="auto"/>
        <w:rPr>
          <w:rFonts w:ascii="Times New Roman" w:eastAsia="Times New Roman" w:hAnsi="Times New Roman"/>
          <w:b/>
          <w:sz w:val="24"/>
          <w:szCs w:val="24"/>
        </w:rPr>
      </w:pPr>
    </w:p>
    <w:p w:rsidR="0024586D" w:rsidRPr="0024586D" w:rsidRDefault="0024586D" w:rsidP="0024586D">
      <w:pPr>
        <w:spacing w:line="240" w:lineRule="auto"/>
        <w:jc w:val="center"/>
        <w:rPr>
          <w:rFonts w:ascii="Times New Roman" w:eastAsia="Times New Roman" w:hAnsi="Times New Roman"/>
          <w:b/>
          <w:sz w:val="20"/>
          <w:szCs w:val="24"/>
        </w:rPr>
      </w:pPr>
      <w:r w:rsidRPr="0024586D">
        <w:rPr>
          <w:rFonts w:ascii="Times New Roman" w:eastAsia="Times New Roman" w:hAnsi="Times New Roman"/>
          <w:b/>
          <w:sz w:val="20"/>
          <w:szCs w:val="24"/>
        </w:rPr>
        <w:t>ABSTRACT</w:t>
      </w:r>
    </w:p>
    <w:p w:rsidR="0024586D" w:rsidRPr="0024586D" w:rsidRDefault="0024586D" w:rsidP="0024586D">
      <w:pPr>
        <w:spacing w:after="0"/>
        <w:jc w:val="both"/>
        <w:rPr>
          <w:rFonts w:ascii="Times New Roman" w:eastAsia="Times New Roman" w:hAnsi="Times New Roman"/>
          <w:i/>
          <w:color w:val="000000"/>
          <w:sz w:val="24"/>
        </w:rPr>
      </w:pPr>
      <w:r w:rsidRPr="0024586D">
        <w:rPr>
          <w:rFonts w:ascii="Times New Roman" w:eastAsia="Times New Roman" w:hAnsi="Times New Roman"/>
          <w:i/>
          <w:sz w:val="24"/>
        </w:rPr>
        <w:t xml:space="preserve">Ethiopia has a potential for grapevine production to harvest twice a year and has a tradition of wine making that stretches back to the regime of the Queen of Sheba. Currently, Ethiopia produces its own signature wine from two commercial wineries. The national demand for table grape is increasing year to year. However, grapevine research and development is not given attention at government and/or Institutional level. The aim of this research was to evaluate table grape genotypes on yield and yield related traits. The study was conducted in Debre Zeit and Merti Awash Winery vineyard with six table grape genotypes. Genotypes were evaluated using randomized complete block design with three replications. Data on yield, yield components and quality related traits were collected and subjected to analysis of variance using SAS 9.2. The result of analysis of variance revealed that there was highly significant (P&lt;0.01) variation among genotypes for all traits except total </w:t>
      </w:r>
      <w:bookmarkStart w:id="0" w:name="_GoBack"/>
      <w:bookmarkEnd w:id="0"/>
      <w:r w:rsidRPr="0024586D">
        <w:rPr>
          <w:rFonts w:ascii="Times New Roman" w:eastAsia="Times New Roman" w:hAnsi="Times New Roman"/>
          <w:i/>
          <w:sz w:val="24"/>
        </w:rPr>
        <w:t>soluble solid (TSS) which showed significant difference (P&lt;0.05). The fruit yield ranges from 1.97 kg/vine to 6.23 kg/vine and 11.9 t/ha to 12.46 t/ha. Flame Tokay and Awash Nigest gave the highest fruit yield among the varieties. The cluster weight of Flam Tokay were 0.77 and Awash Nigest 0.65 kg which satisfies international table grape quality standard</w:t>
      </w:r>
      <w:r w:rsidRPr="0024586D">
        <w:rPr>
          <w:rFonts w:ascii="Times New Roman" w:eastAsia="Times New Roman" w:hAnsi="Times New Roman"/>
          <w:i/>
          <w:color w:val="000000"/>
          <w:sz w:val="24"/>
        </w:rPr>
        <w:t xml:space="preserve">. The result revealed that TSS range from 19.52 and 16.97 brix which satisfy table grape TSS requirement.  The varieties of ‘Flam Tokay and Awash Nigest showed high yield with reasonable quality suitable for table grape production in Ethiopia. Further research and development shall be done to fill increasing demand of export and domestic market of table grape.  </w:t>
      </w:r>
    </w:p>
    <w:p w:rsidR="0024586D" w:rsidRPr="0024586D" w:rsidRDefault="0024586D" w:rsidP="0024586D">
      <w:pPr>
        <w:spacing w:after="0"/>
        <w:jc w:val="both"/>
        <w:rPr>
          <w:rFonts w:ascii="Times New Roman" w:eastAsia="Times New Roman" w:hAnsi="Times New Roman"/>
          <w:b/>
        </w:rPr>
      </w:pPr>
    </w:p>
    <w:p w:rsidR="0024586D" w:rsidRPr="0024586D" w:rsidRDefault="0024586D" w:rsidP="0024586D">
      <w:pPr>
        <w:spacing w:after="0"/>
        <w:rPr>
          <w:rFonts w:ascii="Times New Roman" w:eastAsia="Times New Roman" w:hAnsi="Times New Roman"/>
        </w:rPr>
      </w:pPr>
      <w:r w:rsidRPr="0024586D">
        <w:rPr>
          <w:rFonts w:ascii="Times New Roman" w:eastAsia="Times New Roman" w:hAnsi="Times New Roman"/>
          <w:b/>
        </w:rPr>
        <w:t>Key words</w:t>
      </w:r>
      <w:r w:rsidRPr="0024586D">
        <w:rPr>
          <w:rFonts w:ascii="Times New Roman" w:eastAsia="Times New Roman" w:hAnsi="Times New Roman"/>
        </w:rPr>
        <w:t xml:space="preserve">: Table grape, fruit yield, fruit quality, cluster weight and TSS     </w:t>
      </w:r>
    </w:p>
    <w:p w:rsidR="0024586D" w:rsidRPr="0024586D" w:rsidRDefault="0024586D" w:rsidP="0024586D">
      <w:pPr>
        <w:spacing w:after="0" w:line="240" w:lineRule="auto"/>
        <w:rPr>
          <w:rFonts w:ascii="Times New Roman" w:eastAsia="Times New Roman" w:hAnsi="Times New Roman"/>
          <w:sz w:val="20"/>
          <w:szCs w:val="20"/>
        </w:rPr>
      </w:pPr>
    </w:p>
    <w:p w:rsidR="0024586D" w:rsidRPr="0024586D" w:rsidRDefault="0024586D" w:rsidP="0024586D">
      <w:pPr>
        <w:spacing w:after="0" w:line="240" w:lineRule="auto"/>
        <w:rPr>
          <w:rFonts w:ascii="Times New Roman" w:eastAsia="Times New Roman" w:hAnsi="Times New Roman"/>
          <w:sz w:val="20"/>
          <w:szCs w:val="20"/>
        </w:rPr>
      </w:pPr>
    </w:p>
    <w:p w:rsidR="00EF27AC" w:rsidRPr="0024586D" w:rsidRDefault="0024586D">
      <w:pPr>
        <w:rPr>
          <w:rFonts w:ascii="Times New Roman" w:hAnsi="Times New Roman"/>
        </w:rPr>
      </w:pPr>
    </w:p>
    <w:sectPr w:rsidR="00EF27AC" w:rsidRPr="00245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86D"/>
    <w:rsid w:val="0024586D"/>
    <w:rsid w:val="003B4803"/>
    <w:rsid w:val="00BB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B0BE4-A2CD-4584-A16D-2FE1D0C9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86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458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lukend04@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NabsterPC</dc:creator>
  <cp:keywords/>
  <dc:description/>
  <cp:lastModifiedBy>NabsterPC</cp:lastModifiedBy>
  <cp:revision>1</cp:revision>
  <dcterms:created xsi:type="dcterms:W3CDTF">2019-10-12T03:50:00Z</dcterms:created>
  <dcterms:modified xsi:type="dcterms:W3CDTF">2019-10-12T03:54:00Z</dcterms:modified>
</cp:coreProperties>
</file>