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4BC" w:rsidRPr="00F104BC" w:rsidRDefault="00F104BC" w:rsidP="00F104BC">
      <w:pPr>
        <w:spacing w:after="0" w:line="240" w:lineRule="auto"/>
        <w:jc w:val="center"/>
        <w:rPr>
          <w:rFonts w:ascii="Times New Roman" w:hAnsi="Times New Roman" w:cs="Times New Roman"/>
          <w:b/>
          <w:bCs/>
          <w:sz w:val="24"/>
          <w:szCs w:val="24"/>
        </w:rPr>
      </w:pPr>
      <w:r w:rsidRPr="00F104BC">
        <w:rPr>
          <w:rFonts w:ascii="Times New Roman" w:hAnsi="Times New Roman" w:cs="Times New Roman"/>
          <w:b/>
          <w:bCs/>
          <w:sz w:val="24"/>
          <w:szCs w:val="24"/>
        </w:rPr>
        <w:t>VARIABILITY OF ROOT AND AGRO-MORPHOLOGICAL TRAITS, AND GRAIN YIELD OF ELITE SPRING WHEAT LINES DEVELOPED FOR HIGH TEMPERATURE TOLERANCE</w:t>
      </w:r>
    </w:p>
    <w:p w:rsidR="00F104BC" w:rsidRPr="00F104BC" w:rsidRDefault="00F104BC" w:rsidP="00F104BC">
      <w:pPr>
        <w:spacing w:after="0" w:line="360" w:lineRule="auto"/>
        <w:jc w:val="both"/>
        <w:rPr>
          <w:rFonts w:ascii="Times New Roman" w:hAnsi="Times New Roman" w:cs="Times New Roman"/>
          <w:bCs/>
          <w:sz w:val="24"/>
          <w:szCs w:val="24"/>
        </w:rPr>
      </w:pPr>
    </w:p>
    <w:p w:rsidR="00F104BC" w:rsidRPr="00F104BC" w:rsidRDefault="00F104BC" w:rsidP="00F104BC">
      <w:pPr>
        <w:spacing w:after="0" w:line="360" w:lineRule="auto"/>
        <w:jc w:val="both"/>
        <w:rPr>
          <w:rFonts w:ascii="Times New Roman" w:hAnsi="Times New Roman" w:cs="Times New Roman"/>
          <w:bCs/>
          <w:sz w:val="24"/>
          <w:szCs w:val="24"/>
        </w:rPr>
      </w:pPr>
      <w:proofErr w:type="spellStart"/>
      <w:r w:rsidRPr="00F104BC">
        <w:rPr>
          <w:rFonts w:ascii="Times New Roman" w:hAnsi="Times New Roman" w:cs="Times New Roman"/>
          <w:bCs/>
          <w:sz w:val="24"/>
          <w:szCs w:val="24"/>
        </w:rPr>
        <w:t>Dinesh</w:t>
      </w:r>
      <w:proofErr w:type="spellEnd"/>
      <w:r w:rsidRPr="00F104BC">
        <w:rPr>
          <w:rFonts w:ascii="Times New Roman" w:hAnsi="Times New Roman" w:cs="Times New Roman"/>
          <w:bCs/>
          <w:sz w:val="24"/>
          <w:szCs w:val="24"/>
        </w:rPr>
        <w:t xml:space="preserve"> </w:t>
      </w:r>
      <w:proofErr w:type="spellStart"/>
      <w:proofErr w:type="gramStart"/>
      <w:r w:rsidRPr="00F104BC">
        <w:rPr>
          <w:rFonts w:ascii="Times New Roman" w:hAnsi="Times New Roman" w:cs="Times New Roman"/>
          <w:bCs/>
          <w:sz w:val="24"/>
          <w:szCs w:val="24"/>
        </w:rPr>
        <w:t>Khanal</w:t>
      </w:r>
      <w:proofErr w:type="spellEnd"/>
      <w:r w:rsidRPr="00F104BC">
        <w:rPr>
          <w:rFonts w:ascii="Times New Roman" w:hAnsi="Times New Roman" w:cs="Times New Roman"/>
          <w:bCs/>
          <w:sz w:val="24"/>
          <w:szCs w:val="24"/>
          <w:vertAlign w:val="superscript"/>
        </w:rPr>
        <w:t>[</w:t>
      </w:r>
      <w:proofErr w:type="gramEnd"/>
      <w:r w:rsidRPr="00F104BC">
        <w:rPr>
          <w:rFonts w:ascii="Times New Roman" w:hAnsi="Times New Roman" w:cs="Times New Roman"/>
          <w:bCs/>
          <w:sz w:val="24"/>
          <w:szCs w:val="24"/>
          <w:vertAlign w:val="superscript"/>
        </w:rPr>
        <w:t>1]</w:t>
      </w:r>
      <w:r w:rsidRPr="00F104BC">
        <w:rPr>
          <w:rFonts w:ascii="Times New Roman" w:hAnsi="Times New Roman" w:cs="Times New Roman"/>
          <w:bCs/>
          <w:sz w:val="24"/>
          <w:szCs w:val="24"/>
        </w:rPr>
        <w:t xml:space="preserve">, </w:t>
      </w:r>
      <w:proofErr w:type="spellStart"/>
      <w:r w:rsidRPr="00F104BC">
        <w:rPr>
          <w:rFonts w:ascii="Times New Roman" w:hAnsi="Times New Roman" w:cs="Times New Roman"/>
          <w:bCs/>
          <w:sz w:val="24"/>
          <w:szCs w:val="24"/>
        </w:rPr>
        <w:t>Madhav</w:t>
      </w:r>
      <w:proofErr w:type="spellEnd"/>
      <w:r w:rsidRPr="00F104BC">
        <w:rPr>
          <w:rFonts w:ascii="Times New Roman" w:hAnsi="Times New Roman" w:cs="Times New Roman"/>
          <w:bCs/>
          <w:sz w:val="24"/>
          <w:szCs w:val="24"/>
        </w:rPr>
        <w:t xml:space="preserve"> Prasad </w:t>
      </w:r>
      <w:proofErr w:type="spellStart"/>
      <w:r w:rsidRPr="00F104BC">
        <w:rPr>
          <w:rFonts w:ascii="Times New Roman" w:hAnsi="Times New Roman" w:cs="Times New Roman"/>
          <w:bCs/>
          <w:sz w:val="24"/>
          <w:szCs w:val="24"/>
        </w:rPr>
        <w:t>Pandey</w:t>
      </w:r>
      <w:proofErr w:type="spellEnd"/>
      <w:r w:rsidRPr="00F104BC">
        <w:rPr>
          <w:rFonts w:ascii="Times New Roman" w:hAnsi="Times New Roman" w:cs="Times New Roman"/>
          <w:bCs/>
          <w:sz w:val="24"/>
          <w:szCs w:val="24"/>
          <w:vertAlign w:val="superscript"/>
        </w:rPr>
        <w:t>[1]</w:t>
      </w:r>
      <w:r w:rsidRPr="00F104BC">
        <w:rPr>
          <w:rFonts w:ascii="Times New Roman" w:hAnsi="Times New Roman" w:cs="Times New Roman"/>
          <w:bCs/>
          <w:sz w:val="24"/>
          <w:szCs w:val="24"/>
        </w:rPr>
        <w:t xml:space="preserve">, </w:t>
      </w:r>
      <w:proofErr w:type="spellStart"/>
      <w:r w:rsidRPr="00F104BC">
        <w:rPr>
          <w:rFonts w:ascii="Times New Roman" w:hAnsi="Times New Roman" w:cs="Times New Roman"/>
          <w:bCs/>
          <w:sz w:val="24"/>
          <w:szCs w:val="24"/>
        </w:rPr>
        <w:t>Dhruba</w:t>
      </w:r>
      <w:proofErr w:type="spellEnd"/>
      <w:r w:rsidRPr="00F104BC">
        <w:rPr>
          <w:rFonts w:ascii="Times New Roman" w:hAnsi="Times New Roman" w:cs="Times New Roman"/>
          <w:bCs/>
          <w:sz w:val="24"/>
          <w:szCs w:val="24"/>
        </w:rPr>
        <w:t xml:space="preserve"> </w:t>
      </w:r>
      <w:proofErr w:type="spellStart"/>
      <w:r w:rsidRPr="00F104BC">
        <w:rPr>
          <w:rFonts w:ascii="Times New Roman" w:hAnsi="Times New Roman" w:cs="Times New Roman"/>
          <w:bCs/>
          <w:sz w:val="24"/>
          <w:szCs w:val="24"/>
        </w:rPr>
        <w:t>Bahadur</w:t>
      </w:r>
      <w:proofErr w:type="spellEnd"/>
      <w:r w:rsidRPr="00F104BC">
        <w:rPr>
          <w:rFonts w:ascii="Times New Roman" w:hAnsi="Times New Roman" w:cs="Times New Roman"/>
          <w:bCs/>
          <w:sz w:val="24"/>
          <w:szCs w:val="24"/>
        </w:rPr>
        <w:t xml:space="preserve"> </w:t>
      </w:r>
      <w:proofErr w:type="spellStart"/>
      <w:r w:rsidRPr="00F104BC">
        <w:rPr>
          <w:rFonts w:ascii="Times New Roman" w:hAnsi="Times New Roman" w:cs="Times New Roman"/>
          <w:bCs/>
          <w:sz w:val="24"/>
          <w:szCs w:val="24"/>
        </w:rPr>
        <w:t>Thapa</w:t>
      </w:r>
      <w:proofErr w:type="spellEnd"/>
      <w:r w:rsidRPr="00F104BC">
        <w:rPr>
          <w:rFonts w:ascii="Times New Roman" w:hAnsi="Times New Roman" w:cs="Times New Roman"/>
          <w:bCs/>
          <w:sz w:val="24"/>
          <w:szCs w:val="24"/>
          <w:vertAlign w:val="superscript"/>
        </w:rPr>
        <w:t>[2]</w:t>
      </w:r>
      <w:r w:rsidRPr="00F104BC">
        <w:rPr>
          <w:rFonts w:ascii="Times New Roman" w:hAnsi="Times New Roman" w:cs="Times New Roman"/>
          <w:bCs/>
          <w:sz w:val="24"/>
          <w:szCs w:val="24"/>
        </w:rPr>
        <w:t xml:space="preserve">, Krishna </w:t>
      </w:r>
      <w:proofErr w:type="spellStart"/>
      <w:r w:rsidRPr="00F104BC">
        <w:rPr>
          <w:rFonts w:ascii="Times New Roman" w:hAnsi="Times New Roman" w:cs="Times New Roman"/>
          <w:bCs/>
          <w:sz w:val="24"/>
          <w:szCs w:val="24"/>
        </w:rPr>
        <w:t>Hari</w:t>
      </w:r>
      <w:proofErr w:type="spellEnd"/>
      <w:r w:rsidRPr="00F104BC">
        <w:rPr>
          <w:rFonts w:ascii="Times New Roman" w:hAnsi="Times New Roman" w:cs="Times New Roman"/>
          <w:bCs/>
          <w:sz w:val="24"/>
          <w:szCs w:val="24"/>
        </w:rPr>
        <w:t xml:space="preserve"> </w:t>
      </w:r>
      <w:proofErr w:type="spellStart"/>
      <w:r w:rsidRPr="00F104BC">
        <w:rPr>
          <w:rFonts w:ascii="Times New Roman" w:hAnsi="Times New Roman" w:cs="Times New Roman"/>
          <w:bCs/>
          <w:sz w:val="24"/>
          <w:szCs w:val="24"/>
        </w:rPr>
        <w:t>Dhakal</w:t>
      </w:r>
      <w:proofErr w:type="spellEnd"/>
      <w:r w:rsidRPr="00F104BC">
        <w:rPr>
          <w:rFonts w:ascii="Times New Roman" w:hAnsi="Times New Roman" w:cs="Times New Roman"/>
          <w:bCs/>
          <w:sz w:val="24"/>
          <w:szCs w:val="24"/>
          <w:vertAlign w:val="superscript"/>
        </w:rPr>
        <w:t>[1]</w:t>
      </w:r>
      <w:r w:rsidRPr="00F104BC">
        <w:rPr>
          <w:rFonts w:ascii="Times New Roman" w:hAnsi="Times New Roman" w:cs="Times New Roman"/>
          <w:bCs/>
          <w:sz w:val="24"/>
          <w:szCs w:val="24"/>
        </w:rPr>
        <w:t xml:space="preserve"> </w:t>
      </w:r>
    </w:p>
    <w:p w:rsidR="00F104BC" w:rsidRPr="00F104BC" w:rsidRDefault="00F104BC" w:rsidP="00F104BC">
      <w:pPr>
        <w:spacing w:after="0" w:line="360" w:lineRule="auto"/>
        <w:jc w:val="both"/>
        <w:rPr>
          <w:rFonts w:ascii="Times New Roman" w:hAnsi="Times New Roman" w:cs="Times New Roman"/>
          <w:bCs/>
          <w:sz w:val="20"/>
          <w:szCs w:val="20"/>
        </w:rPr>
      </w:pPr>
      <w:r w:rsidRPr="00F104BC">
        <w:rPr>
          <w:rFonts w:ascii="Times New Roman" w:hAnsi="Times New Roman" w:cs="Times New Roman"/>
          <w:bCs/>
          <w:sz w:val="20"/>
          <w:szCs w:val="20"/>
          <w:vertAlign w:val="superscript"/>
        </w:rPr>
        <w:t>[1]</w:t>
      </w:r>
      <w:r w:rsidRPr="00F104BC">
        <w:rPr>
          <w:rFonts w:ascii="Times New Roman" w:hAnsi="Times New Roman" w:cs="Times New Roman"/>
          <w:bCs/>
          <w:sz w:val="20"/>
          <w:szCs w:val="20"/>
        </w:rPr>
        <w:t xml:space="preserve">Department of Genetics and Plant Breeding, Agriculture </w:t>
      </w:r>
      <w:proofErr w:type="gramStart"/>
      <w:r w:rsidRPr="00F104BC">
        <w:rPr>
          <w:rFonts w:ascii="Times New Roman" w:hAnsi="Times New Roman" w:cs="Times New Roman"/>
          <w:bCs/>
          <w:sz w:val="20"/>
          <w:szCs w:val="20"/>
        </w:rPr>
        <w:t xml:space="preserve">and </w:t>
      </w:r>
      <w:r>
        <w:rPr>
          <w:rFonts w:ascii="Times New Roman" w:hAnsi="Times New Roman" w:cs="Times New Roman"/>
          <w:bCs/>
          <w:sz w:val="20"/>
          <w:szCs w:val="20"/>
        </w:rPr>
        <w:t xml:space="preserve"> </w:t>
      </w:r>
      <w:r w:rsidRPr="00F104BC">
        <w:rPr>
          <w:rFonts w:ascii="Times New Roman" w:hAnsi="Times New Roman" w:cs="Times New Roman"/>
          <w:bCs/>
          <w:sz w:val="20"/>
          <w:szCs w:val="20"/>
        </w:rPr>
        <w:t>Forestry</w:t>
      </w:r>
      <w:proofErr w:type="gramEnd"/>
      <w:r w:rsidRPr="00F104BC">
        <w:rPr>
          <w:rFonts w:ascii="Times New Roman" w:hAnsi="Times New Roman" w:cs="Times New Roman"/>
          <w:bCs/>
          <w:sz w:val="20"/>
          <w:szCs w:val="20"/>
        </w:rPr>
        <w:t xml:space="preserve"> University, Rampur, </w:t>
      </w:r>
      <w:proofErr w:type="spellStart"/>
      <w:r w:rsidRPr="00F104BC">
        <w:rPr>
          <w:rFonts w:ascii="Times New Roman" w:hAnsi="Times New Roman" w:cs="Times New Roman"/>
          <w:bCs/>
          <w:sz w:val="20"/>
          <w:szCs w:val="20"/>
        </w:rPr>
        <w:t>Chitwan</w:t>
      </w:r>
      <w:proofErr w:type="spellEnd"/>
      <w:r w:rsidRPr="00F104BC">
        <w:rPr>
          <w:rFonts w:ascii="Times New Roman" w:hAnsi="Times New Roman" w:cs="Times New Roman"/>
          <w:bCs/>
          <w:sz w:val="20"/>
          <w:szCs w:val="20"/>
        </w:rPr>
        <w:t>, Nepal</w:t>
      </w:r>
    </w:p>
    <w:p w:rsidR="00F104BC" w:rsidRPr="00F104BC" w:rsidRDefault="00F104BC" w:rsidP="00F104BC">
      <w:pPr>
        <w:spacing w:after="0" w:line="360" w:lineRule="auto"/>
        <w:jc w:val="both"/>
        <w:rPr>
          <w:rFonts w:ascii="Times New Roman" w:hAnsi="Times New Roman" w:cs="Times New Roman"/>
          <w:bCs/>
          <w:sz w:val="20"/>
          <w:szCs w:val="20"/>
        </w:rPr>
      </w:pPr>
      <w:r w:rsidRPr="00F104BC">
        <w:rPr>
          <w:rFonts w:ascii="Times New Roman" w:hAnsi="Times New Roman" w:cs="Times New Roman"/>
          <w:bCs/>
          <w:sz w:val="20"/>
          <w:szCs w:val="20"/>
          <w:vertAlign w:val="superscript"/>
        </w:rPr>
        <w:t>[2]</w:t>
      </w:r>
      <w:r w:rsidRPr="00F104BC">
        <w:rPr>
          <w:rFonts w:ascii="Times New Roman" w:hAnsi="Times New Roman" w:cs="Times New Roman"/>
          <w:bCs/>
          <w:sz w:val="20"/>
          <w:szCs w:val="20"/>
        </w:rPr>
        <w:t xml:space="preserve">Agriculture Botany Division, Nepal Agricultural Research Council, </w:t>
      </w:r>
      <w:proofErr w:type="spellStart"/>
      <w:r w:rsidRPr="00F104BC">
        <w:rPr>
          <w:rFonts w:ascii="Times New Roman" w:hAnsi="Times New Roman" w:cs="Times New Roman"/>
          <w:bCs/>
          <w:sz w:val="20"/>
          <w:szCs w:val="20"/>
        </w:rPr>
        <w:t>Khumaltar</w:t>
      </w:r>
      <w:proofErr w:type="spellEnd"/>
      <w:r w:rsidRPr="00F104BC">
        <w:rPr>
          <w:rFonts w:ascii="Times New Roman" w:hAnsi="Times New Roman" w:cs="Times New Roman"/>
          <w:bCs/>
          <w:sz w:val="20"/>
          <w:szCs w:val="20"/>
        </w:rPr>
        <w:t xml:space="preserve">, </w:t>
      </w:r>
      <w:proofErr w:type="spellStart"/>
      <w:r w:rsidRPr="00F104BC">
        <w:rPr>
          <w:rFonts w:ascii="Times New Roman" w:hAnsi="Times New Roman" w:cs="Times New Roman"/>
          <w:bCs/>
          <w:sz w:val="20"/>
          <w:szCs w:val="20"/>
        </w:rPr>
        <w:t>Lalitpur</w:t>
      </w:r>
      <w:proofErr w:type="spellEnd"/>
      <w:r w:rsidRPr="00F104BC">
        <w:rPr>
          <w:rFonts w:ascii="Times New Roman" w:hAnsi="Times New Roman" w:cs="Times New Roman"/>
          <w:bCs/>
          <w:sz w:val="20"/>
          <w:szCs w:val="20"/>
        </w:rPr>
        <w:t>, Nepal</w:t>
      </w:r>
    </w:p>
    <w:p w:rsidR="00F104BC" w:rsidRPr="00F104BC" w:rsidRDefault="00F104BC" w:rsidP="00F104BC">
      <w:pPr>
        <w:spacing w:after="0" w:line="240" w:lineRule="auto"/>
        <w:jc w:val="center"/>
        <w:rPr>
          <w:rFonts w:ascii="Times New Roman" w:hAnsi="Times New Roman" w:cs="Times New Roman"/>
          <w:b/>
          <w:bCs/>
          <w:sz w:val="24"/>
          <w:szCs w:val="24"/>
        </w:rPr>
      </w:pPr>
    </w:p>
    <w:p w:rsidR="00F104BC" w:rsidRPr="00F104BC" w:rsidRDefault="00F104BC" w:rsidP="00F104BC">
      <w:pPr>
        <w:spacing w:after="0" w:line="360" w:lineRule="auto"/>
        <w:rPr>
          <w:rFonts w:ascii="Times New Roman" w:hAnsi="Times New Roman" w:cs="Times New Roman"/>
          <w:b/>
          <w:sz w:val="24"/>
          <w:szCs w:val="24"/>
        </w:rPr>
      </w:pPr>
      <w:r w:rsidRPr="00F104BC">
        <w:rPr>
          <w:rFonts w:ascii="Times New Roman" w:hAnsi="Times New Roman" w:cs="Times New Roman"/>
          <w:b/>
          <w:sz w:val="24"/>
          <w:szCs w:val="24"/>
        </w:rPr>
        <w:t xml:space="preserve">                                                         Abstract</w:t>
      </w:r>
    </w:p>
    <w:p w:rsidR="00F104BC" w:rsidRPr="00F104BC" w:rsidRDefault="00F104BC" w:rsidP="00F104BC">
      <w:pPr>
        <w:spacing w:line="360" w:lineRule="auto"/>
        <w:jc w:val="both"/>
        <w:rPr>
          <w:rFonts w:ascii="Times New Roman" w:hAnsi="Times New Roman" w:cs="Times New Roman"/>
          <w:bCs/>
          <w:color w:val="000000"/>
          <w:sz w:val="23"/>
          <w:szCs w:val="23"/>
        </w:rPr>
      </w:pPr>
      <w:r w:rsidRPr="00F104BC">
        <w:rPr>
          <w:rFonts w:ascii="Times New Roman" w:hAnsi="Times New Roman" w:cs="Times New Roman"/>
          <w:sz w:val="24"/>
          <w:szCs w:val="24"/>
        </w:rPr>
        <w:t xml:space="preserve">A set of fifty bread wheat genotypes that comprised of 49 high temperature tolerant lines from CIMMYT and a local check </w:t>
      </w:r>
      <w:proofErr w:type="spellStart"/>
      <w:r w:rsidRPr="00F104BC">
        <w:rPr>
          <w:rFonts w:ascii="Times New Roman" w:hAnsi="Times New Roman" w:cs="Times New Roman"/>
          <w:sz w:val="24"/>
          <w:szCs w:val="24"/>
        </w:rPr>
        <w:t>Gautam</w:t>
      </w:r>
      <w:proofErr w:type="spellEnd"/>
      <w:r w:rsidRPr="00F104BC">
        <w:rPr>
          <w:rFonts w:ascii="Times New Roman" w:hAnsi="Times New Roman" w:cs="Times New Roman"/>
          <w:sz w:val="24"/>
          <w:szCs w:val="24"/>
        </w:rPr>
        <w:t xml:space="preserve"> were evaluated for root, early vigor and agro-morphological traits at the research farm of Agriculture and Forestry University, Rampur during the wheat season 2016/2017 under late sown condition to facilitate screening for post </w:t>
      </w:r>
      <w:proofErr w:type="spellStart"/>
      <w:r w:rsidRPr="00F104BC">
        <w:rPr>
          <w:rFonts w:ascii="Times New Roman" w:hAnsi="Times New Roman" w:cs="Times New Roman"/>
          <w:sz w:val="24"/>
          <w:szCs w:val="24"/>
        </w:rPr>
        <w:t>anthesis</w:t>
      </w:r>
      <w:proofErr w:type="spellEnd"/>
      <w:r w:rsidRPr="00F104BC">
        <w:rPr>
          <w:rFonts w:ascii="Times New Roman" w:hAnsi="Times New Roman" w:cs="Times New Roman"/>
          <w:sz w:val="24"/>
          <w:szCs w:val="24"/>
        </w:rPr>
        <w:t xml:space="preserve"> heat stress. The experiment was laid out following Alpha Lattice design with two replications. Significant differences were observed in the field experiment for number of roots, root length of field (assessed at </w:t>
      </w:r>
      <w:proofErr w:type="spellStart"/>
      <w:r w:rsidRPr="00F104BC">
        <w:rPr>
          <w:rFonts w:ascii="Times New Roman" w:hAnsi="Times New Roman" w:cs="Times New Roman"/>
          <w:sz w:val="24"/>
          <w:szCs w:val="24"/>
        </w:rPr>
        <w:t>Zadok's</w:t>
      </w:r>
      <w:proofErr w:type="spellEnd"/>
      <w:r w:rsidRPr="00F104BC">
        <w:rPr>
          <w:rFonts w:ascii="Times New Roman" w:hAnsi="Times New Roman" w:cs="Times New Roman"/>
          <w:sz w:val="24"/>
          <w:szCs w:val="24"/>
        </w:rPr>
        <w:t xml:space="preserve"> growth stage 12), days to booting, heading, flowering, flag leaf senescence and maturity among the studied genotypes. Similarly, significant differences were observed  for plant height, grains per spike, thousand grain weight, grain yield, biomass yield, harvest index, Canopy temperature depression 10 days after flowering (CTD-2), SPAD reading immediately after flowering (SPAD-1), 10 days after flowering (SPAD-2) and 20 days after flowering (SPAD-3), flag leaf area and  number of tiller per square meter. The mean root length was 8.24 cm. The mean grain yield was 3.23 tons/ha. </w:t>
      </w:r>
      <w:r w:rsidRPr="00F104BC">
        <w:rPr>
          <w:rFonts w:ascii="Times New Roman" w:hAnsi="Times New Roman" w:cs="Times New Roman"/>
          <w:bCs/>
          <w:color w:val="000000"/>
          <w:sz w:val="23"/>
          <w:szCs w:val="23"/>
        </w:rPr>
        <w:t>15HTWYT-41</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4"/>
          <w:szCs w:val="24"/>
        </w:rPr>
        <w:t>had the highest yield 4.35</w:t>
      </w:r>
      <w:r w:rsidRPr="00F104BC">
        <w:rPr>
          <w:rFonts w:ascii="Times New Roman" w:hAnsi="Times New Roman" w:cs="Times New Roman"/>
          <w:sz w:val="24"/>
          <w:szCs w:val="24"/>
        </w:rPr>
        <w:t xml:space="preserve"> tons</w:t>
      </w:r>
      <w:r w:rsidRPr="00F104BC">
        <w:rPr>
          <w:rFonts w:ascii="Times New Roman" w:hAnsi="Times New Roman" w:cs="Times New Roman"/>
          <w:bCs/>
          <w:color w:val="000000"/>
          <w:sz w:val="24"/>
          <w:szCs w:val="24"/>
        </w:rPr>
        <w:t xml:space="preserve">/ha followed by </w:t>
      </w:r>
      <w:r w:rsidRPr="00F104BC">
        <w:rPr>
          <w:rFonts w:ascii="Times New Roman" w:hAnsi="Times New Roman" w:cs="Times New Roman"/>
          <w:bCs/>
          <w:color w:val="000000"/>
          <w:sz w:val="23"/>
          <w:szCs w:val="23"/>
        </w:rPr>
        <w:t>15HTWYT-38,</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3"/>
          <w:szCs w:val="23"/>
        </w:rPr>
        <w:t>15HTWYT-30</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4"/>
          <w:szCs w:val="24"/>
        </w:rPr>
        <w:t xml:space="preserve">and </w:t>
      </w:r>
      <w:r w:rsidRPr="00F104BC">
        <w:rPr>
          <w:rFonts w:ascii="Times New Roman" w:hAnsi="Times New Roman" w:cs="Times New Roman"/>
          <w:bCs/>
          <w:color w:val="000000"/>
          <w:sz w:val="23"/>
          <w:szCs w:val="23"/>
        </w:rPr>
        <w:t>15HTWYT-42</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4"/>
          <w:szCs w:val="24"/>
        </w:rPr>
        <w:t xml:space="preserve">while genotype </w:t>
      </w:r>
      <w:proofErr w:type="spellStart"/>
      <w:r w:rsidRPr="00F104BC">
        <w:rPr>
          <w:rFonts w:ascii="Times New Roman" w:hAnsi="Times New Roman" w:cs="Times New Roman"/>
          <w:bCs/>
          <w:color w:val="000000"/>
          <w:sz w:val="24"/>
          <w:szCs w:val="24"/>
        </w:rPr>
        <w:t>Gautam</w:t>
      </w:r>
      <w:proofErr w:type="spellEnd"/>
      <w:r w:rsidRPr="00F104BC">
        <w:rPr>
          <w:rFonts w:ascii="Times New Roman" w:hAnsi="Times New Roman" w:cs="Times New Roman"/>
          <w:bCs/>
          <w:color w:val="000000"/>
          <w:sz w:val="24"/>
          <w:szCs w:val="24"/>
        </w:rPr>
        <w:t xml:space="preserve"> had 2.83 tons/ha. Thirty seven genotypes out-numbered local check </w:t>
      </w:r>
      <w:proofErr w:type="spellStart"/>
      <w:r w:rsidRPr="00F104BC">
        <w:rPr>
          <w:rFonts w:ascii="Times New Roman" w:hAnsi="Times New Roman" w:cs="Times New Roman"/>
          <w:bCs/>
          <w:color w:val="000000"/>
          <w:sz w:val="24"/>
          <w:szCs w:val="24"/>
        </w:rPr>
        <w:t>Gautam</w:t>
      </w:r>
      <w:proofErr w:type="spellEnd"/>
      <w:r w:rsidRPr="00F104BC">
        <w:rPr>
          <w:rFonts w:ascii="Times New Roman" w:hAnsi="Times New Roman" w:cs="Times New Roman"/>
          <w:bCs/>
          <w:color w:val="000000"/>
          <w:sz w:val="24"/>
          <w:szCs w:val="24"/>
        </w:rPr>
        <w:t xml:space="preserve"> in terms of yield.  Biomass yield, number of grain per spike and CTD-2 were found to be the major traits. </w:t>
      </w:r>
      <w:r w:rsidRPr="00F104BC">
        <w:rPr>
          <w:rFonts w:ascii="Times New Roman" w:hAnsi="Times New Roman" w:cs="Times New Roman"/>
          <w:sz w:val="24"/>
          <w:szCs w:val="24"/>
        </w:rPr>
        <w:t xml:space="preserve">Correlation analysis revealed significant positive correlation between grain with flag leaf area, plant height, number of grain per spike, biomass yield, harvest index, thousand kernel eight, SPAD-1, SPAD-2. Days to booting, days to heading and days to flowering showed negative significant correlation with the grain yield. From the overall analysis, genotypes </w:t>
      </w:r>
      <w:r w:rsidRPr="00F104BC">
        <w:rPr>
          <w:rFonts w:ascii="Times New Roman" w:hAnsi="Times New Roman" w:cs="Times New Roman"/>
          <w:bCs/>
          <w:color w:val="000000"/>
          <w:sz w:val="23"/>
          <w:szCs w:val="23"/>
        </w:rPr>
        <w:t>15HTWYT-41</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3"/>
          <w:szCs w:val="23"/>
        </w:rPr>
        <w:t>15HTWYT-38</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3"/>
          <w:szCs w:val="23"/>
        </w:rPr>
        <w:t>15HTWYT-30</w:t>
      </w:r>
      <w:r w:rsidRPr="00F104BC">
        <w:rPr>
          <w:rFonts w:ascii="Times New Roman" w:eastAsia="Times New Roman" w:hAnsi="Times New Roman" w:cs="Times New Roman"/>
          <w:color w:val="000000" w:themeColor="text1"/>
          <w:sz w:val="23"/>
          <w:szCs w:val="23"/>
        </w:rPr>
        <w:t xml:space="preserve"> </w:t>
      </w:r>
      <w:r w:rsidRPr="00F104BC">
        <w:rPr>
          <w:rFonts w:ascii="Times New Roman" w:hAnsi="Times New Roman" w:cs="Times New Roman"/>
          <w:bCs/>
          <w:color w:val="000000"/>
          <w:sz w:val="23"/>
          <w:szCs w:val="23"/>
        </w:rPr>
        <w:t>15HTWYT-42</w:t>
      </w:r>
      <w:r w:rsidRPr="00F104BC">
        <w:rPr>
          <w:rFonts w:ascii="Times New Roman" w:eastAsia="Times New Roman" w:hAnsi="Times New Roman" w:cs="Times New Roman"/>
          <w:color w:val="000000" w:themeColor="text1"/>
          <w:sz w:val="23"/>
          <w:szCs w:val="23"/>
        </w:rPr>
        <w:t xml:space="preserve"> </w:t>
      </w:r>
      <w:r w:rsidRPr="00F104BC">
        <w:rPr>
          <w:rFonts w:ascii="Times New Roman" w:eastAsia="Times New Roman" w:hAnsi="Times New Roman" w:cs="Times New Roman"/>
          <w:color w:val="000000" w:themeColor="text1"/>
          <w:sz w:val="24"/>
          <w:szCs w:val="24"/>
        </w:rPr>
        <w:t xml:space="preserve">performed superior to the check </w:t>
      </w:r>
      <w:proofErr w:type="spellStart"/>
      <w:r w:rsidRPr="00F104BC">
        <w:rPr>
          <w:rFonts w:ascii="Times New Roman" w:eastAsia="Times New Roman" w:hAnsi="Times New Roman" w:cs="Times New Roman"/>
          <w:color w:val="000000" w:themeColor="text1"/>
          <w:sz w:val="24"/>
          <w:szCs w:val="24"/>
        </w:rPr>
        <w:t>Gautam</w:t>
      </w:r>
      <w:proofErr w:type="spellEnd"/>
      <w:r w:rsidRPr="00F104BC">
        <w:rPr>
          <w:rFonts w:ascii="Times New Roman" w:eastAsia="Times New Roman" w:hAnsi="Times New Roman" w:cs="Times New Roman"/>
          <w:color w:val="000000" w:themeColor="text1"/>
          <w:sz w:val="24"/>
          <w:szCs w:val="24"/>
        </w:rPr>
        <w:t xml:space="preserve">. </w:t>
      </w:r>
    </w:p>
    <w:p w:rsidR="00F104BC" w:rsidRPr="00F104BC" w:rsidRDefault="00F104BC" w:rsidP="00F104BC">
      <w:pPr>
        <w:spacing w:line="360" w:lineRule="auto"/>
        <w:jc w:val="both"/>
        <w:rPr>
          <w:rFonts w:ascii="Times New Roman" w:hAnsi="Times New Roman" w:cs="Times New Roman"/>
          <w:bCs/>
          <w:color w:val="000000"/>
          <w:sz w:val="23"/>
          <w:szCs w:val="23"/>
        </w:rPr>
      </w:pPr>
      <w:r w:rsidRPr="00F104BC">
        <w:rPr>
          <w:rFonts w:ascii="Times New Roman" w:hAnsi="Times New Roman" w:cs="Times New Roman"/>
          <w:i/>
        </w:rPr>
        <w:t>Key words: variability, root count, root length, early vigor, grain yield, agro-</w:t>
      </w:r>
      <w:proofErr w:type="spellStart"/>
      <w:r w:rsidRPr="00F104BC">
        <w:rPr>
          <w:rFonts w:ascii="Times New Roman" w:hAnsi="Times New Roman" w:cs="Times New Roman"/>
          <w:i/>
        </w:rPr>
        <w:t>morphologiacl</w:t>
      </w:r>
      <w:proofErr w:type="spellEnd"/>
      <w:r w:rsidRPr="00F104BC">
        <w:rPr>
          <w:rFonts w:ascii="Times New Roman" w:hAnsi="Times New Roman" w:cs="Times New Roman"/>
          <w:i/>
        </w:rPr>
        <w:t xml:space="preserve"> traits</w:t>
      </w:r>
    </w:p>
    <w:p w:rsidR="004B0BD1" w:rsidRPr="00F104BC" w:rsidRDefault="004B0BD1">
      <w:pPr>
        <w:rPr>
          <w:rFonts w:ascii="Times New Roman" w:hAnsi="Times New Roman" w:cs="Times New Roman"/>
        </w:rPr>
      </w:pPr>
    </w:p>
    <w:sectPr w:rsidR="004B0BD1" w:rsidRPr="00F104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104BC"/>
    <w:rsid w:val="004B0BD1"/>
    <w:rsid w:val="00F10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2019-06-13T02:36:00Z</dcterms:created>
  <dcterms:modified xsi:type="dcterms:W3CDTF">2019-06-13T02:39:00Z</dcterms:modified>
</cp:coreProperties>
</file>