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041" w:rsidRPr="0005164C" w:rsidRDefault="003C5041" w:rsidP="003C5041">
      <w:pPr>
        <w:rPr>
          <w:rFonts w:eastAsia="MS Mincho"/>
          <w:b/>
          <w:sz w:val="22"/>
          <w:szCs w:val="22"/>
          <w:u w:val="single"/>
        </w:rPr>
      </w:pPr>
      <w:r w:rsidRPr="0005164C">
        <w:rPr>
          <w:rFonts w:eastAsia="MS Mincho"/>
          <w:b/>
          <w:sz w:val="22"/>
          <w:szCs w:val="22"/>
          <w:u w:val="single"/>
        </w:rPr>
        <w:t>Abstract Template</w:t>
      </w:r>
    </w:p>
    <w:p w:rsidR="003C5041" w:rsidRDefault="003C5041" w:rsidP="003C5041">
      <w:pPr>
        <w:pStyle w:val="Author"/>
        <w:rPr>
          <w:rFonts w:eastAsia="MS Mincho"/>
          <w:sz w:val="18"/>
          <w:szCs w:val="18"/>
        </w:rPr>
      </w:pPr>
    </w:p>
    <w:p w:rsidR="003C5041" w:rsidRPr="0005164C" w:rsidRDefault="003C5041" w:rsidP="003C5041">
      <w:pPr>
        <w:pStyle w:val="Author"/>
        <w:rPr>
          <w:rFonts w:eastAsia="MS Mincho"/>
          <w:sz w:val="18"/>
          <w:szCs w:val="18"/>
        </w:rPr>
        <w:sectPr w:rsidR="003C5041" w:rsidRPr="0005164C" w:rsidSect="006C4648">
          <w:pgSz w:w="11909" w:h="16834" w:code="9"/>
          <w:pgMar w:top="1080" w:right="734" w:bottom="2434" w:left="734" w:header="720" w:footer="720" w:gutter="0"/>
          <w:cols w:space="720"/>
          <w:docGrid w:linePitch="360"/>
        </w:sectPr>
      </w:pPr>
    </w:p>
    <w:p w:rsidR="003C5041" w:rsidRDefault="003C5041" w:rsidP="003C5041">
      <w:pPr>
        <w:rPr>
          <w:b/>
        </w:rPr>
      </w:pPr>
      <w:r w:rsidRPr="009D49B8">
        <w:rPr>
          <w:rFonts w:eastAsia="MS PGothic"/>
          <w:b/>
          <w:color w:val="000000"/>
          <w:sz w:val="22"/>
          <w:szCs w:val="22"/>
        </w:rPr>
        <w:lastRenderedPageBreak/>
        <w:t xml:space="preserve">Title: </w:t>
      </w:r>
      <w:r>
        <w:rPr>
          <w:b/>
        </w:rPr>
        <w:t xml:space="preserve">Evaluation of some potential fungal biological control agents against </w:t>
      </w:r>
      <w:proofErr w:type="spellStart"/>
      <w:r>
        <w:rPr>
          <w:b/>
          <w:i/>
        </w:rPr>
        <w:t>Verticillium</w:t>
      </w:r>
      <w:proofErr w:type="spellEnd"/>
      <w:r>
        <w:rPr>
          <w:b/>
        </w:rPr>
        <w:t xml:space="preserve"> wilt of cotton</w:t>
      </w:r>
    </w:p>
    <w:p w:rsidR="003C5041" w:rsidRPr="009D49B8" w:rsidRDefault="003C5041" w:rsidP="003C5041">
      <w:pPr>
        <w:jc w:val="both"/>
        <w:rPr>
          <w:rFonts w:eastAsia="MS PGothic"/>
          <w:b/>
          <w:color w:val="000000"/>
          <w:sz w:val="22"/>
          <w:szCs w:val="22"/>
        </w:rPr>
      </w:pPr>
    </w:p>
    <w:p w:rsidR="003C5041" w:rsidRPr="009D49B8" w:rsidRDefault="003C5041" w:rsidP="003C5041">
      <w:pPr>
        <w:jc w:val="both"/>
        <w:rPr>
          <w:rFonts w:eastAsia="MS PGothic"/>
          <w:color w:val="000000"/>
          <w:sz w:val="22"/>
          <w:szCs w:val="22"/>
        </w:rPr>
      </w:pPr>
    </w:p>
    <w:p w:rsidR="003C5041" w:rsidRPr="003D7572" w:rsidRDefault="003C5041" w:rsidP="003C5041">
      <w:pPr>
        <w:shd w:val="clear" w:color="auto" w:fill="FFFFFF"/>
        <w:spacing w:after="150"/>
        <w:jc w:val="both"/>
        <w:rPr>
          <w:b/>
          <w:bCs/>
          <w:sz w:val="19"/>
          <w:szCs w:val="19"/>
          <w:lang w:val="en-IN" w:eastAsia="en-IN"/>
        </w:rPr>
      </w:pPr>
      <w:r w:rsidRPr="003D7572">
        <w:rPr>
          <w:b/>
          <w:bCs/>
          <w:sz w:val="19"/>
          <w:szCs w:val="19"/>
          <w:lang w:val="en-IN" w:eastAsia="en-IN"/>
        </w:rPr>
        <w:t>Khaskheli M. Ibrahim</w:t>
      </w:r>
      <w:r w:rsidRPr="003D7572">
        <w:rPr>
          <w:b/>
          <w:bCs/>
          <w:sz w:val="19"/>
          <w:szCs w:val="19"/>
          <w:vertAlign w:val="superscript"/>
          <w:lang w:val="en-IN" w:eastAsia="en-IN"/>
        </w:rPr>
        <w:t>1</w:t>
      </w:r>
      <w:proofErr w:type="gramStart"/>
      <w:r w:rsidRPr="003D7572">
        <w:rPr>
          <w:b/>
          <w:bCs/>
          <w:sz w:val="19"/>
          <w:szCs w:val="19"/>
          <w:vertAlign w:val="superscript"/>
          <w:lang w:val="en-IN" w:eastAsia="en-IN"/>
        </w:rPr>
        <w:t>,2</w:t>
      </w:r>
      <w:proofErr w:type="gramEnd"/>
      <w:r w:rsidRPr="003D7572">
        <w:rPr>
          <w:b/>
          <w:bCs/>
          <w:sz w:val="19"/>
          <w:szCs w:val="19"/>
          <w:lang w:val="en-IN" w:eastAsia="en-IN"/>
        </w:rPr>
        <w:t>, Khaskheli, A. Jurio</w:t>
      </w:r>
      <w:r w:rsidRPr="003D7572">
        <w:rPr>
          <w:b/>
          <w:bCs/>
          <w:sz w:val="19"/>
          <w:szCs w:val="19"/>
          <w:vertAlign w:val="superscript"/>
          <w:lang w:val="en-IN" w:eastAsia="en-IN"/>
        </w:rPr>
        <w:t>3</w:t>
      </w:r>
      <w:r>
        <w:rPr>
          <w:b/>
          <w:bCs/>
          <w:sz w:val="19"/>
          <w:szCs w:val="19"/>
          <w:vertAlign w:val="superscript"/>
          <w:lang w:val="en-IN" w:eastAsia="en-IN"/>
        </w:rPr>
        <w:t xml:space="preserve"> </w:t>
      </w:r>
      <w:r>
        <w:rPr>
          <w:b/>
          <w:bCs/>
          <w:sz w:val="19"/>
          <w:szCs w:val="19"/>
          <w:lang w:val="en-IN" w:eastAsia="en-IN"/>
        </w:rPr>
        <w:t xml:space="preserve">, </w:t>
      </w:r>
      <w:r w:rsidRPr="003D7572">
        <w:rPr>
          <w:b/>
          <w:bCs/>
          <w:sz w:val="19"/>
          <w:szCs w:val="19"/>
          <w:lang w:val="en-IN" w:eastAsia="en-IN"/>
        </w:rPr>
        <w:t>Sun J. Lin</w:t>
      </w:r>
      <w:r w:rsidRPr="003D7572">
        <w:rPr>
          <w:b/>
          <w:bCs/>
          <w:sz w:val="19"/>
          <w:szCs w:val="19"/>
          <w:vertAlign w:val="superscript"/>
          <w:lang w:val="en-IN" w:eastAsia="en-IN"/>
        </w:rPr>
        <w:t>2</w:t>
      </w:r>
      <w:r w:rsidRPr="003D7572">
        <w:rPr>
          <w:b/>
          <w:bCs/>
          <w:sz w:val="19"/>
          <w:szCs w:val="19"/>
          <w:lang w:val="en-IN" w:eastAsia="en-IN"/>
        </w:rPr>
        <w:t>, P. Zhao2, Li Z. Fang</w:t>
      </w:r>
      <w:r w:rsidRPr="003D7572">
        <w:rPr>
          <w:b/>
          <w:bCs/>
          <w:sz w:val="19"/>
          <w:szCs w:val="19"/>
          <w:vertAlign w:val="superscript"/>
          <w:lang w:val="en-IN" w:eastAsia="en-IN"/>
        </w:rPr>
        <w:t>2</w:t>
      </w:r>
      <w:r w:rsidRPr="003D7572">
        <w:rPr>
          <w:b/>
          <w:bCs/>
          <w:sz w:val="19"/>
          <w:szCs w:val="19"/>
          <w:lang w:val="en-IN" w:eastAsia="en-IN"/>
        </w:rPr>
        <w:t>, and Du X. Ming</w:t>
      </w:r>
      <w:r w:rsidRPr="00A66B20">
        <w:rPr>
          <w:b/>
          <w:bCs/>
          <w:sz w:val="19"/>
          <w:szCs w:val="19"/>
          <w:vertAlign w:val="superscript"/>
          <w:lang w:val="en-IN" w:eastAsia="en-IN"/>
        </w:rPr>
        <w:t>2</w:t>
      </w:r>
    </w:p>
    <w:p w:rsidR="003C5041" w:rsidRPr="008C1C14" w:rsidRDefault="003C5041" w:rsidP="003C5041">
      <w:pPr>
        <w:shd w:val="clear" w:color="auto" w:fill="FFFFFF"/>
        <w:spacing w:after="150"/>
        <w:jc w:val="both"/>
        <w:rPr>
          <w:bCs/>
          <w:sz w:val="19"/>
          <w:szCs w:val="19"/>
          <w:lang w:val="en-IN" w:eastAsia="en-IN"/>
        </w:rPr>
      </w:pPr>
      <w:r w:rsidRPr="008C1C14">
        <w:rPr>
          <w:bCs/>
          <w:sz w:val="19"/>
          <w:szCs w:val="19"/>
          <w:vertAlign w:val="superscript"/>
          <w:lang w:val="en-IN" w:eastAsia="en-IN"/>
        </w:rPr>
        <w:t>1</w:t>
      </w:r>
      <w:r w:rsidRPr="008C1C14">
        <w:rPr>
          <w:bCs/>
          <w:sz w:val="19"/>
          <w:szCs w:val="19"/>
          <w:lang w:val="en-IN" w:eastAsia="en-IN"/>
        </w:rPr>
        <w:t>Department of Plant Protection, Sindh Agriculture University, Tandojam70060, Pakistan</w:t>
      </w:r>
    </w:p>
    <w:p w:rsidR="003C5041" w:rsidRPr="008C1C14" w:rsidRDefault="003C5041" w:rsidP="003C5041">
      <w:pPr>
        <w:shd w:val="clear" w:color="auto" w:fill="FFFFFF"/>
        <w:spacing w:after="150"/>
        <w:jc w:val="both"/>
        <w:rPr>
          <w:bCs/>
          <w:sz w:val="19"/>
          <w:szCs w:val="19"/>
          <w:lang w:val="en-IN" w:eastAsia="en-IN"/>
        </w:rPr>
      </w:pPr>
      <w:r w:rsidRPr="008C1C14">
        <w:rPr>
          <w:bCs/>
          <w:sz w:val="19"/>
          <w:szCs w:val="19"/>
          <w:vertAlign w:val="superscript"/>
          <w:lang w:val="en-IN" w:eastAsia="en-IN"/>
        </w:rPr>
        <w:t>2</w:t>
      </w:r>
      <w:r w:rsidRPr="008C1C14">
        <w:rPr>
          <w:bCs/>
          <w:sz w:val="19"/>
          <w:szCs w:val="19"/>
          <w:lang w:val="en-IN" w:eastAsia="en-IN"/>
        </w:rPr>
        <w:t>State Key Laboratory of Cotton Biology, Cotton Research Institute, Chinese Academy</w:t>
      </w:r>
      <w:bookmarkStart w:id="0" w:name="_GoBack"/>
      <w:bookmarkEnd w:id="0"/>
      <w:r w:rsidRPr="008C1C14">
        <w:rPr>
          <w:bCs/>
          <w:sz w:val="19"/>
          <w:szCs w:val="19"/>
          <w:lang w:val="en-IN" w:eastAsia="en-IN"/>
        </w:rPr>
        <w:t xml:space="preserve"> of Agricultural Sciences, Anyang, Henan 455000, China</w:t>
      </w:r>
    </w:p>
    <w:p w:rsidR="003C5041" w:rsidRPr="008C1C14" w:rsidRDefault="003C5041" w:rsidP="003C5041">
      <w:pPr>
        <w:shd w:val="clear" w:color="auto" w:fill="FFFFFF"/>
        <w:spacing w:after="150"/>
        <w:jc w:val="both"/>
        <w:rPr>
          <w:bCs/>
          <w:sz w:val="19"/>
          <w:szCs w:val="19"/>
          <w:lang w:val="en-IN" w:eastAsia="en-IN"/>
        </w:rPr>
      </w:pPr>
      <w:r w:rsidRPr="008C1C14">
        <w:rPr>
          <w:bCs/>
          <w:sz w:val="19"/>
          <w:szCs w:val="19"/>
          <w:vertAlign w:val="superscript"/>
          <w:lang w:val="en-IN" w:eastAsia="en-IN"/>
        </w:rPr>
        <w:t>3</w:t>
      </w:r>
      <w:r w:rsidRPr="008C1C14">
        <w:rPr>
          <w:bCs/>
          <w:sz w:val="19"/>
          <w:szCs w:val="19"/>
          <w:lang w:val="en-IN" w:eastAsia="en-IN"/>
        </w:rPr>
        <w:t>Department of Biotechnology, Sindh Agriculture University, Tandojam70060, Pakistan</w:t>
      </w:r>
    </w:p>
    <w:p w:rsidR="003C5041" w:rsidRPr="0005164C" w:rsidRDefault="003C5041" w:rsidP="00F00D27">
      <w:pPr>
        <w:shd w:val="clear" w:color="auto" w:fill="FFFFFF"/>
        <w:spacing w:after="150"/>
        <w:jc w:val="both"/>
        <w:rPr>
          <w:rFonts w:eastAsia="MS Mincho"/>
          <w:sz w:val="19"/>
          <w:szCs w:val="19"/>
        </w:rPr>
      </w:pPr>
      <w:r w:rsidRPr="003D7572">
        <w:rPr>
          <w:b/>
          <w:bCs/>
          <w:sz w:val="19"/>
          <w:szCs w:val="19"/>
          <w:lang w:val="en-IN" w:eastAsia="en-IN"/>
        </w:rPr>
        <w:t xml:space="preserve">Email: mikhaskheli@sau.edu.pk </w:t>
      </w:r>
    </w:p>
    <w:p w:rsidR="003C5041" w:rsidRDefault="003C5041" w:rsidP="003C5041">
      <w:pPr>
        <w:jc w:val="both"/>
        <w:rPr>
          <w:rFonts w:eastAsia="MS Mincho"/>
          <w:sz w:val="19"/>
          <w:szCs w:val="19"/>
        </w:rPr>
      </w:pPr>
    </w:p>
    <w:p w:rsidR="003C5041" w:rsidRPr="0005164C" w:rsidRDefault="003C5041" w:rsidP="003C5041">
      <w:pPr>
        <w:jc w:val="both"/>
        <w:rPr>
          <w:rFonts w:eastAsia="MS Mincho"/>
          <w:sz w:val="19"/>
          <w:szCs w:val="19"/>
        </w:rPr>
        <w:sectPr w:rsidR="003C5041" w:rsidRPr="0005164C" w:rsidSect="006C4648">
          <w:type w:val="continuous"/>
          <w:pgSz w:w="11909" w:h="16834" w:code="9"/>
          <w:pgMar w:top="1080" w:right="734" w:bottom="2434" w:left="734" w:header="720" w:footer="720" w:gutter="0"/>
          <w:cols w:space="720"/>
          <w:docGrid w:linePitch="360"/>
        </w:sectPr>
      </w:pPr>
    </w:p>
    <w:p w:rsidR="003C5041" w:rsidRPr="0005164C" w:rsidRDefault="003C5041" w:rsidP="003C5041">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D2B88">
        <w:rPr>
          <w:bCs w:val="0"/>
          <w:i w:val="0"/>
          <w:iCs w:val="0"/>
          <w:noProof w:val="0"/>
          <w:sz w:val="19"/>
          <w:szCs w:val="19"/>
          <w:lang w:val="en-IN" w:eastAsia="en-IN"/>
        </w:rPr>
        <w:t xml:space="preserve">Fungal </w:t>
      </w:r>
      <w:r w:rsidR="00F00D27">
        <w:rPr>
          <w:bCs w:val="0"/>
          <w:i w:val="0"/>
          <w:iCs w:val="0"/>
          <w:noProof w:val="0"/>
          <w:sz w:val="19"/>
          <w:szCs w:val="19"/>
          <w:lang w:val="en-IN" w:eastAsia="en-IN"/>
        </w:rPr>
        <w:t>Bio-agents</w:t>
      </w:r>
      <w:r>
        <w:rPr>
          <w:bCs w:val="0"/>
          <w:i w:val="0"/>
          <w:iCs w:val="0"/>
          <w:noProof w:val="0"/>
          <w:sz w:val="19"/>
          <w:szCs w:val="19"/>
          <w:lang w:val="en-IN" w:eastAsia="en-IN"/>
        </w:rPr>
        <w:t xml:space="preserve">, </w:t>
      </w:r>
      <w:proofErr w:type="spellStart"/>
      <w:r w:rsidR="00F00D27">
        <w:rPr>
          <w:bCs w:val="0"/>
          <w:i w:val="0"/>
          <w:iCs w:val="0"/>
          <w:noProof w:val="0"/>
          <w:sz w:val="19"/>
          <w:szCs w:val="19"/>
          <w:lang w:val="en-IN" w:eastAsia="en-IN"/>
        </w:rPr>
        <w:t>Verticillium</w:t>
      </w:r>
      <w:proofErr w:type="spellEnd"/>
      <w:r w:rsidR="00F00D27">
        <w:rPr>
          <w:bCs w:val="0"/>
          <w:i w:val="0"/>
          <w:iCs w:val="0"/>
          <w:noProof w:val="0"/>
          <w:sz w:val="19"/>
          <w:szCs w:val="19"/>
          <w:lang w:val="en-IN" w:eastAsia="en-IN"/>
        </w:rPr>
        <w:t xml:space="preserve"> wilt</w:t>
      </w:r>
      <w:r>
        <w:rPr>
          <w:bCs w:val="0"/>
          <w:i w:val="0"/>
          <w:iCs w:val="0"/>
          <w:noProof w:val="0"/>
          <w:sz w:val="19"/>
          <w:szCs w:val="19"/>
          <w:lang w:val="en-IN" w:eastAsia="en-IN"/>
        </w:rPr>
        <w:t xml:space="preserve">, </w:t>
      </w:r>
      <w:r w:rsidR="00F00D27">
        <w:rPr>
          <w:bCs w:val="0"/>
          <w:i w:val="0"/>
          <w:iCs w:val="0"/>
          <w:noProof w:val="0"/>
          <w:sz w:val="19"/>
          <w:szCs w:val="19"/>
          <w:lang w:val="en-IN" w:eastAsia="en-IN"/>
        </w:rPr>
        <w:t>Cotton</w:t>
      </w:r>
    </w:p>
    <w:p w:rsidR="003C5041" w:rsidRPr="0005164C" w:rsidRDefault="003C5041" w:rsidP="003C5041">
      <w:pPr>
        <w:pStyle w:val="keywords"/>
        <w:ind w:firstLine="0"/>
        <w:rPr>
          <w:b w:val="0"/>
          <w:bCs w:val="0"/>
          <w:i w:val="0"/>
          <w:iCs w:val="0"/>
          <w:noProof w:val="0"/>
          <w:sz w:val="19"/>
          <w:szCs w:val="19"/>
          <w:lang w:val="en-IN" w:eastAsia="en-IN"/>
        </w:rPr>
      </w:pPr>
    </w:p>
    <w:p w:rsidR="003C5041" w:rsidRPr="0005164C" w:rsidRDefault="003C5041" w:rsidP="003C5041">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A719C7" w:rsidRDefault="00A719C7" w:rsidP="003C5041">
      <w:pPr>
        <w:jc w:val="both"/>
        <w:rPr>
          <w:sz w:val="19"/>
          <w:szCs w:val="19"/>
          <w:lang w:val="en-IN" w:eastAsia="en-IN"/>
        </w:rPr>
      </w:pPr>
      <w:proofErr w:type="spellStart"/>
      <w:r w:rsidRPr="00A719C7">
        <w:rPr>
          <w:sz w:val="19"/>
          <w:szCs w:val="19"/>
          <w:lang w:val="en-IN" w:eastAsia="en-IN"/>
        </w:rPr>
        <w:t>Verticillium</w:t>
      </w:r>
      <w:proofErr w:type="spellEnd"/>
      <w:r w:rsidRPr="00A719C7">
        <w:rPr>
          <w:sz w:val="19"/>
          <w:szCs w:val="19"/>
          <w:lang w:val="en-IN" w:eastAsia="en-IN"/>
        </w:rPr>
        <w:t xml:space="preserve"> wilt caused by a serious soil-borne fungus, </w:t>
      </w:r>
      <w:proofErr w:type="spellStart"/>
      <w:r w:rsidRPr="00D133A3">
        <w:rPr>
          <w:i/>
          <w:sz w:val="19"/>
          <w:szCs w:val="19"/>
          <w:lang w:val="en-IN" w:eastAsia="en-IN"/>
        </w:rPr>
        <w:t>Verticillium</w:t>
      </w:r>
      <w:proofErr w:type="spellEnd"/>
      <w:r w:rsidRPr="00D133A3">
        <w:rPr>
          <w:i/>
          <w:sz w:val="19"/>
          <w:szCs w:val="19"/>
          <w:lang w:val="en-IN" w:eastAsia="en-IN"/>
        </w:rPr>
        <w:t xml:space="preserve"> </w:t>
      </w:r>
      <w:proofErr w:type="spellStart"/>
      <w:r w:rsidRPr="00D133A3">
        <w:rPr>
          <w:i/>
          <w:sz w:val="19"/>
          <w:szCs w:val="19"/>
          <w:lang w:val="en-IN" w:eastAsia="en-IN"/>
        </w:rPr>
        <w:t>dahliae</w:t>
      </w:r>
      <w:proofErr w:type="spellEnd"/>
      <w:r w:rsidRPr="00A719C7">
        <w:rPr>
          <w:sz w:val="19"/>
          <w:szCs w:val="19"/>
          <w:lang w:val="en-IN" w:eastAsia="en-IN"/>
        </w:rPr>
        <w:t xml:space="preserve"> </w:t>
      </w:r>
      <w:proofErr w:type="spellStart"/>
      <w:proofErr w:type="gramStart"/>
      <w:r w:rsidRPr="00A719C7">
        <w:rPr>
          <w:sz w:val="19"/>
          <w:szCs w:val="19"/>
          <w:lang w:val="en-IN" w:eastAsia="en-IN"/>
        </w:rPr>
        <w:t>Kleb</w:t>
      </w:r>
      <w:proofErr w:type="spellEnd"/>
      <w:r w:rsidRPr="00A719C7">
        <w:rPr>
          <w:sz w:val="19"/>
          <w:szCs w:val="19"/>
          <w:lang w:val="en-IN" w:eastAsia="en-IN"/>
        </w:rPr>
        <w:t>.,</w:t>
      </w:r>
      <w:proofErr w:type="gramEnd"/>
      <w:r w:rsidRPr="00A719C7">
        <w:rPr>
          <w:sz w:val="19"/>
          <w:szCs w:val="19"/>
          <w:lang w:val="en-IN" w:eastAsia="en-IN"/>
        </w:rPr>
        <w:t xml:space="preserve"> is  one of the most devastating and a widespread diseases, causes huge yield losses in different crop species including cotton worldwide. The role of biological control agents (BCAs) in integrated plant diseases management (IPDM) always remained promising as a safe and sustainable tool. Diversity of fungi has antagonist potential in the nature against various plant pathogens, which need to be confirmed with different techniques and measures. The objective of the present study was to determine the BCAs potential alone and in combination with some safe chemicals under in vitro and greenhouse conditions against </w:t>
      </w:r>
      <w:proofErr w:type="spellStart"/>
      <w:r w:rsidRPr="00A719C7">
        <w:rPr>
          <w:sz w:val="19"/>
          <w:szCs w:val="19"/>
          <w:lang w:val="en-IN" w:eastAsia="en-IN"/>
        </w:rPr>
        <w:t>Verticillium</w:t>
      </w:r>
      <w:proofErr w:type="spellEnd"/>
      <w:r w:rsidRPr="00A719C7">
        <w:rPr>
          <w:sz w:val="19"/>
          <w:szCs w:val="19"/>
          <w:lang w:val="en-IN" w:eastAsia="en-IN"/>
        </w:rPr>
        <w:t xml:space="preserve"> wilt of cotton. Thirteen different BCAs that were tested through dual culture (</w:t>
      </w:r>
      <w:proofErr w:type="spellStart"/>
      <w:r w:rsidRPr="00A719C7">
        <w:rPr>
          <w:sz w:val="19"/>
          <w:szCs w:val="19"/>
          <w:lang w:val="en-IN" w:eastAsia="en-IN"/>
        </w:rPr>
        <w:t>mycoparasitism</w:t>
      </w:r>
      <w:proofErr w:type="spellEnd"/>
      <w:r w:rsidRPr="00A719C7">
        <w:rPr>
          <w:sz w:val="19"/>
          <w:szCs w:val="19"/>
          <w:lang w:val="en-IN" w:eastAsia="en-IN"/>
        </w:rPr>
        <w:t xml:space="preserve">) and volatile metabolites (antibiosis) displayed significantly (P &lt; 0.05) varied response. </w:t>
      </w:r>
      <w:proofErr w:type="spellStart"/>
      <w:r w:rsidRPr="00D133A3">
        <w:rPr>
          <w:i/>
          <w:sz w:val="19"/>
          <w:szCs w:val="19"/>
          <w:lang w:val="en-IN" w:eastAsia="en-IN"/>
        </w:rPr>
        <w:t>Trichoderma</w:t>
      </w:r>
      <w:proofErr w:type="spellEnd"/>
      <w:r w:rsidRPr="00D133A3">
        <w:rPr>
          <w:i/>
          <w:sz w:val="19"/>
          <w:szCs w:val="19"/>
          <w:lang w:val="en-IN" w:eastAsia="en-IN"/>
        </w:rPr>
        <w:t xml:space="preserve"> </w:t>
      </w:r>
      <w:proofErr w:type="spellStart"/>
      <w:r w:rsidRPr="00D133A3">
        <w:rPr>
          <w:i/>
          <w:sz w:val="19"/>
          <w:szCs w:val="19"/>
          <w:lang w:val="en-IN" w:eastAsia="en-IN"/>
        </w:rPr>
        <w:t>longibrachiatum</w:t>
      </w:r>
      <w:proofErr w:type="spellEnd"/>
      <w:r w:rsidRPr="00A719C7">
        <w:rPr>
          <w:sz w:val="19"/>
          <w:szCs w:val="19"/>
          <w:lang w:val="en-IN" w:eastAsia="en-IN"/>
        </w:rPr>
        <w:t xml:space="preserve"> and </w:t>
      </w:r>
      <w:proofErr w:type="spellStart"/>
      <w:r w:rsidRPr="00D133A3">
        <w:rPr>
          <w:i/>
          <w:sz w:val="19"/>
          <w:szCs w:val="19"/>
          <w:lang w:val="en-IN" w:eastAsia="en-IN"/>
        </w:rPr>
        <w:t>Neurospora</w:t>
      </w:r>
      <w:proofErr w:type="spellEnd"/>
      <w:r w:rsidRPr="00D133A3">
        <w:rPr>
          <w:i/>
          <w:sz w:val="19"/>
          <w:szCs w:val="19"/>
          <w:lang w:val="en-IN" w:eastAsia="en-IN"/>
        </w:rPr>
        <w:t xml:space="preserve"> </w:t>
      </w:r>
      <w:proofErr w:type="spellStart"/>
      <w:r w:rsidRPr="00D133A3">
        <w:rPr>
          <w:i/>
          <w:sz w:val="19"/>
          <w:szCs w:val="19"/>
          <w:lang w:val="en-IN" w:eastAsia="en-IN"/>
        </w:rPr>
        <w:t>crassa</w:t>
      </w:r>
      <w:proofErr w:type="spellEnd"/>
      <w:r w:rsidRPr="00A719C7">
        <w:rPr>
          <w:sz w:val="19"/>
          <w:szCs w:val="19"/>
          <w:lang w:val="en-IN" w:eastAsia="en-IN"/>
        </w:rPr>
        <w:t xml:space="preserve"> remained most effective as compared to other BCAs indicate their strongest potential as BCAs against </w:t>
      </w:r>
      <w:r w:rsidRPr="00D133A3">
        <w:rPr>
          <w:i/>
          <w:sz w:val="19"/>
          <w:szCs w:val="19"/>
          <w:lang w:val="en-IN" w:eastAsia="en-IN"/>
        </w:rPr>
        <w:t xml:space="preserve">V. </w:t>
      </w:r>
      <w:proofErr w:type="spellStart"/>
      <w:r w:rsidRPr="00D133A3">
        <w:rPr>
          <w:i/>
          <w:sz w:val="19"/>
          <w:szCs w:val="19"/>
          <w:lang w:val="en-IN" w:eastAsia="en-IN"/>
        </w:rPr>
        <w:t>dahliae</w:t>
      </w:r>
      <w:proofErr w:type="spellEnd"/>
      <w:r w:rsidRPr="00A719C7">
        <w:rPr>
          <w:sz w:val="19"/>
          <w:szCs w:val="19"/>
          <w:lang w:val="en-IN" w:eastAsia="en-IN"/>
        </w:rPr>
        <w:t xml:space="preserve">. The incorporation of </w:t>
      </w:r>
      <w:proofErr w:type="spellStart"/>
      <w:r w:rsidRPr="00A719C7">
        <w:rPr>
          <w:sz w:val="19"/>
          <w:szCs w:val="19"/>
          <w:lang w:val="en-IN" w:eastAsia="en-IN"/>
        </w:rPr>
        <w:t>butylated</w:t>
      </w:r>
      <w:proofErr w:type="spellEnd"/>
      <w:r w:rsidRPr="00A719C7">
        <w:rPr>
          <w:sz w:val="19"/>
          <w:szCs w:val="19"/>
          <w:lang w:val="en-IN" w:eastAsia="en-IN"/>
        </w:rPr>
        <w:t xml:space="preserve"> </w:t>
      </w:r>
      <w:proofErr w:type="spellStart"/>
      <w:r w:rsidRPr="00A719C7">
        <w:rPr>
          <w:sz w:val="19"/>
          <w:szCs w:val="19"/>
          <w:lang w:val="en-IN" w:eastAsia="en-IN"/>
        </w:rPr>
        <w:t>hydroxytoluene</w:t>
      </w:r>
      <w:proofErr w:type="spellEnd"/>
      <w:r w:rsidRPr="00A719C7">
        <w:rPr>
          <w:sz w:val="19"/>
          <w:szCs w:val="19"/>
          <w:lang w:val="en-IN" w:eastAsia="en-IN"/>
        </w:rPr>
        <w:t xml:space="preserve"> (BHT), potassium </w:t>
      </w:r>
      <w:proofErr w:type="spellStart"/>
      <w:r w:rsidRPr="00A719C7">
        <w:rPr>
          <w:sz w:val="19"/>
          <w:szCs w:val="19"/>
          <w:lang w:val="en-IN" w:eastAsia="en-IN"/>
        </w:rPr>
        <w:t>dihydrogen</w:t>
      </w:r>
      <w:proofErr w:type="spellEnd"/>
      <w:r w:rsidRPr="00A719C7">
        <w:rPr>
          <w:sz w:val="19"/>
          <w:szCs w:val="19"/>
          <w:lang w:val="en-IN" w:eastAsia="en-IN"/>
        </w:rPr>
        <w:t xml:space="preserve"> phosphate (KH2PO4) and L (+)-</w:t>
      </w:r>
      <w:proofErr w:type="spellStart"/>
      <w:r w:rsidRPr="00A719C7">
        <w:rPr>
          <w:sz w:val="19"/>
          <w:szCs w:val="19"/>
          <w:lang w:val="en-IN" w:eastAsia="en-IN"/>
        </w:rPr>
        <w:t>Rhamnose</w:t>
      </w:r>
      <w:proofErr w:type="spellEnd"/>
      <w:r w:rsidRPr="00A719C7">
        <w:rPr>
          <w:sz w:val="19"/>
          <w:szCs w:val="19"/>
          <w:lang w:val="en-IN" w:eastAsia="en-IN"/>
        </w:rPr>
        <w:t xml:space="preserve"> with BCAs also remained effective under in vitro The efficacy of four selective potential BCAs (</w:t>
      </w:r>
      <w:r w:rsidRPr="00D133A3">
        <w:rPr>
          <w:i/>
          <w:sz w:val="19"/>
          <w:szCs w:val="19"/>
          <w:lang w:val="en-IN" w:eastAsia="en-IN"/>
        </w:rPr>
        <w:t xml:space="preserve">T. </w:t>
      </w:r>
      <w:proofErr w:type="spellStart"/>
      <w:r w:rsidRPr="00D133A3">
        <w:rPr>
          <w:i/>
          <w:sz w:val="19"/>
          <w:szCs w:val="19"/>
          <w:lang w:val="en-IN" w:eastAsia="en-IN"/>
        </w:rPr>
        <w:t>longibrachiatum</w:t>
      </w:r>
      <w:proofErr w:type="spellEnd"/>
      <w:r w:rsidRPr="00D133A3">
        <w:rPr>
          <w:i/>
          <w:sz w:val="19"/>
          <w:szCs w:val="19"/>
          <w:lang w:val="en-IN" w:eastAsia="en-IN"/>
        </w:rPr>
        <w:t xml:space="preserve">, </w:t>
      </w:r>
      <w:proofErr w:type="spellStart"/>
      <w:r w:rsidRPr="00D133A3">
        <w:rPr>
          <w:i/>
          <w:sz w:val="19"/>
          <w:szCs w:val="19"/>
          <w:lang w:val="en-IN" w:eastAsia="en-IN"/>
        </w:rPr>
        <w:t>T.viride</w:t>
      </w:r>
      <w:proofErr w:type="spellEnd"/>
      <w:r w:rsidRPr="00D133A3">
        <w:rPr>
          <w:i/>
          <w:sz w:val="19"/>
          <w:szCs w:val="19"/>
          <w:lang w:val="en-IN" w:eastAsia="en-IN"/>
        </w:rPr>
        <w:t xml:space="preserve">, N. </w:t>
      </w:r>
      <w:proofErr w:type="spellStart"/>
      <w:r w:rsidRPr="00D133A3">
        <w:rPr>
          <w:i/>
          <w:sz w:val="19"/>
          <w:szCs w:val="19"/>
          <w:lang w:val="en-IN" w:eastAsia="en-IN"/>
        </w:rPr>
        <w:t>crassa</w:t>
      </w:r>
      <w:proofErr w:type="spellEnd"/>
      <w:r w:rsidRPr="00A719C7">
        <w:rPr>
          <w:sz w:val="19"/>
          <w:szCs w:val="19"/>
          <w:lang w:val="en-IN" w:eastAsia="en-IN"/>
        </w:rPr>
        <w:t xml:space="preserve"> and </w:t>
      </w:r>
      <w:proofErr w:type="spellStart"/>
      <w:r w:rsidRPr="00D133A3">
        <w:rPr>
          <w:i/>
          <w:sz w:val="19"/>
          <w:szCs w:val="19"/>
          <w:lang w:val="en-IN" w:eastAsia="en-IN"/>
        </w:rPr>
        <w:t>Paecilomyces</w:t>
      </w:r>
      <w:proofErr w:type="spellEnd"/>
      <w:r w:rsidRPr="00D133A3">
        <w:rPr>
          <w:i/>
          <w:sz w:val="19"/>
          <w:szCs w:val="19"/>
          <w:lang w:val="en-IN" w:eastAsia="en-IN"/>
        </w:rPr>
        <w:t xml:space="preserve"> </w:t>
      </w:r>
      <w:r w:rsidRPr="00A719C7">
        <w:rPr>
          <w:sz w:val="19"/>
          <w:szCs w:val="19"/>
          <w:lang w:val="en-IN" w:eastAsia="en-IN"/>
        </w:rPr>
        <w:t xml:space="preserve">sp.) tested under greenhouse conditions were correlated with in vitro tests. And the incorporation of safe chemicals and method of application also influenced their efficacy. However, the inhibition (%) of the safe chemical combination was little lower compared to BCAs alone in vitro and greenhouse tests. The efficiency and the mechanism will be further study. </w:t>
      </w:r>
      <w:r w:rsidRPr="009936E2">
        <w:rPr>
          <w:i/>
          <w:sz w:val="19"/>
          <w:szCs w:val="19"/>
          <w:lang w:val="en-IN" w:eastAsia="en-IN"/>
        </w:rPr>
        <w:t xml:space="preserve">T. </w:t>
      </w:r>
      <w:proofErr w:type="spellStart"/>
      <w:r w:rsidRPr="009936E2">
        <w:rPr>
          <w:i/>
          <w:sz w:val="19"/>
          <w:szCs w:val="19"/>
          <w:lang w:val="en-IN" w:eastAsia="en-IN"/>
        </w:rPr>
        <w:t>longibrachiatum</w:t>
      </w:r>
      <w:proofErr w:type="spellEnd"/>
      <w:r w:rsidRPr="00A719C7">
        <w:rPr>
          <w:sz w:val="19"/>
          <w:szCs w:val="19"/>
          <w:lang w:val="en-IN" w:eastAsia="en-IN"/>
        </w:rPr>
        <w:t xml:space="preserve"> and </w:t>
      </w:r>
      <w:r w:rsidRPr="009936E2">
        <w:rPr>
          <w:i/>
          <w:sz w:val="19"/>
          <w:szCs w:val="19"/>
          <w:lang w:val="en-IN" w:eastAsia="en-IN"/>
        </w:rPr>
        <w:t xml:space="preserve">N. </w:t>
      </w:r>
      <w:proofErr w:type="spellStart"/>
      <w:r w:rsidRPr="009936E2">
        <w:rPr>
          <w:i/>
          <w:sz w:val="19"/>
          <w:szCs w:val="19"/>
          <w:lang w:val="en-IN" w:eastAsia="en-IN"/>
        </w:rPr>
        <w:t>crassa</w:t>
      </w:r>
      <w:proofErr w:type="spellEnd"/>
      <w:r w:rsidRPr="00A719C7">
        <w:rPr>
          <w:sz w:val="19"/>
          <w:szCs w:val="19"/>
          <w:lang w:val="en-IN" w:eastAsia="en-IN"/>
        </w:rPr>
        <w:t xml:space="preserve"> compare to </w:t>
      </w:r>
      <w:r w:rsidRPr="009936E2">
        <w:rPr>
          <w:i/>
          <w:sz w:val="19"/>
          <w:szCs w:val="19"/>
          <w:lang w:val="en-IN" w:eastAsia="en-IN"/>
        </w:rPr>
        <w:t xml:space="preserve">T. </w:t>
      </w:r>
      <w:proofErr w:type="spellStart"/>
      <w:r w:rsidRPr="009936E2">
        <w:rPr>
          <w:i/>
          <w:sz w:val="19"/>
          <w:szCs w:val="19"/>
          <w:lang w:val="en-IN" w:eastAsia="en-IN"/>
        </w:rPr>
        <w:t>viride</w:t>
      </w:r>
      <w:proofErr w:type="spellEnd"/>
      <w:r w:rsidRPr="00A719C7">
        <w:rPr>
          <w:sz w:val="19"/>
          <w:szCs w:val="19"/>
          <w:lang w:val="en-IN" w:eastAsia="en-IN"/>
        </w:rPr>
        <w:t xml:space="preserve"> and </w:t>
      </w:r>
      <w:proofErr w:type="spellStart"/>
      <w:r w:rsidRPr="009936E2">
        <w:rPr>
          <w:i/>
          <w:sz w:val="19"/>
          <w:szCs w:val="19"/>
          <w:lang w:val="en-IN" w:eastAsia="en-IN"/>
        </w:rPr>
        <w:t>Paecilomyces</w:t>
      </w:r>
      <w:proofErr w:type="spellEnd"/>
      <w:r w:rsidRPr="00A719C7">
        <w:rPr>
          <w:sz w:val="19"/>
          <w:szCs w:val="19"/>
          <w:lang w:val="en-IN" w:eastAsia="en-IN"/>
        </w:rPr>
        <w:t xml:space="preserve"> sp. had strongest efficacy with seed treatment (ST), spore drenching (SD) and solid culture mix (SCM). The results of our study offers insights of the biological basis of control of </w:t>
      </w:r>
      <w:proofErr w:type="spellStart"/>
      <w:r w:rsidRPr="00A719C7">
        <w:rPr>
          <w:sz w:val="19"/>
          <w:szCs w:val="19"/>
          <w:lang w:val="en-IN" w:eastAsia="en-IN"/>
        </w:rPr>
        <w:t>Verticilium</w:t>
      </w:r>
      <w:proofErr w:type="spellEnd"/>
      <w:r w:rsidRPr="00A719C7">
        <w:rPr>
          <w:sz w:val="19"/>
          <w:szCs w:val="19"/>
          <w:lang w:val="en-IN" w:eastAsia="en-IN"/>
        </w:rPr>
        <w:t xml:space="preserve"> wilt of cotton that ultimately benefit the end users (growers and consumers). </w:t>
      </w:r>
    </w:p>
    <w:p w:rsidR="00A719C7" w:rsidRDefault="00A719C7" w:rsidP="003C5041">
      <w:pPr>
        <w:jc w:val="both"/>
        <w:rPr>
          <w:sz w:val="19"/>
          <w:szCs w:val="19"/>
          <w:lang w:val="en-IN" w:eastAsia="en-IN"/>
        </w:rPr>
      </w:pPr>
    </w:p>
    <w:p w:rsidR="003C5041" w:rsidRPr="0005164C" w:rsidRDefault="003C5041" w:rsidP="003C5041">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3C5041" w:rsidRPr="0005164C" w:rsidRDefault="003C5041" w:rsidP="003C5041">
      <w:pPr>
        <w:rPr>
          <w:sz w:val="19"/>
          <w:szCs w:val="19"/>
        </w:rPr>
      </w:pPr>
    </w:p>
    <w:p w:rsidR="003C5041" w:rsidRPr="0005164C" w:rsidRDefault="003C5041" w:rsidP="003C5041">
      <w:pPr>
        <w:pStyle w:val="BodyText"/>
        <w:ind w:firstLine="0"/>
        <w:jc w:val="center"/>
        <w:rPr>
          <w:sz w:val="19"/>
          <w:szCs w:val="19"/>
        </w:rPr>
      </w:pPr>
      <w:r>
        <w:rPr>
          <w:sz w:val="19"/>
          <w:szCs w:val="19"/>
        </w:rPr>
        <w:t>N/A</w:t>
      </w:r>
    </w:p>
    <w:p w:rsidR="003C5041" w:rsidRPr="0005164C" w:rsidRDefault="003C5041" w:rsidP="003C5041">
      <w:pPr>
        <w:pStyle w:val="BodyText"/>
        <w:jc w:val="left"/>
        <w:rPr>
          <w:sz w:val="19"/>
          <w:szCs w:val="19"/>
        </w:rPr>
      </w:pPr>
    </w:p>
    <w:p w:rsidR="003C5041" w:rsidRPr="0005164C" w:rsidRDefault="003C5041" w:rsidP="003C5041">
      <w:pPr>
        <w:pStyle w:val="BodyText"/>
        <w:numPr>
          <w:ilvl w:val="0"/>
          <w:numId w:val="2"/>
        </w:numPr>
        <w:jc w:val="left"/>
        <w:rPr>
          <w:b/>
          <w:sz w:val="19"/>
          <w:szCs w:val="19"/>
        </w:rPr>
      </w:pPr>
      <w:r w:rsidRPr="0005164C">
        <w:rPr>
          <w:b/>
          <w:sz w:val="19"/>
          <w:szCs w:val="19"/>
        </w:rPr>
        <w:lastRenderedPageBreak/>
        <w:t>Reference:</w:t>
      </w:r>
    </w:p>
    <w:p w:rsidR="003C5041" w:rsidRDefault="0032004F" w:rsidP="0032004F">
      <w:pPr>
        <w:shd w:val="clear" w:color="auto" w:fill="FFFFFF"/>
        <w:spacing w:before="100" w:beforeAutospacing="1" w:after="120"/>
        <w:ind w:left="720"/>
        <w:rPr>
          <w:sz w:val="19"/>
          <w:szCs w:val="19"/>
          <w:lang w:val="en-IN" w:eastAsia="en-IN"/>
        </w:rPr>
      </w:pPr>
      <w:bookmarkStart w:id="1" w:name="2"/>
      <w:bookmarkEnd w:id="1"/>
      <w:r>
        <w:rPr>
          <w:sz w:val="19"/>
          <w:szCs w:val="19"/>
          <w:lang w:val="en-IN" w:eastAsia="en-IN"/>
        </w:rPr>
        <w:t>N/A</w:t>
      </w:r>
    </w:p>
    <w:p w:rsidR="003C5041" w:rsidRPr="0005164C" w:rsidRDefault="003C5041" w:rsidP="003C5041">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3C5041" w:rsidRDefault="003C5041" w:rsidP="003C5041">
      <w:pPr>
        <w:jc w:val="both"/>
        <w:rPr>
          <w:sz w:val="19"/>
          <w:szCs w:val="19"/>
        </w:rPr>
      </w:pPr>
      <w:r w:rsidRPr="00777525">
        <w:rPr>
          <w:sz w:val="19"/>
          <w:szCs w:val="19"/>
        </w:rPr>
        <w:t xml:space="preserve">Dr. Muhammad Ibrahim </w:t>
      </w:r>
      <w:proofErr w:type="gramStart"/>
      <w:r w:rsidRPr="00777525">
        <w:rPr>
          <w:sz w:val="19"/>
          <w:szCs w:val="19"/>
        </w:rPr>
        <w:t>Khaskheli,</w:t>
      </w:r>
      <w:proofErr w:type="gramEnd"/>
      <w:r w:rsidRPr="00777525">
        <w:rPr>
          <w:sz w:val="19"/>
          <w:szCs w:val="19"/>
        </w:rPr>
        <w:t xml:space="preserve"> belongs to the small Village </w:t>
      </w:r>
      <w:proofErr w:type="spellStart"/>
      <w:r w:rsidRPr="00777525">
        <w:rPr>
          <w:sz w:val="19"/>
          <w:szCs w:val="19"/>
        </w:rPr>
        <w:t>Tando</w:t>
      </w:r>
      <w:proofErr w:type="spellEnd"/>
      <w:r w:rsidRPr="00777525">
        <w:rPr>
          <w:sz w:val="19"/>
          <w:szCs w:val="19"/>
        </w:rPr>
        <w:t xml:space="preserve"> </w:t>
      </w:r>
      <w:proofErr w:type="spellStart"/>
      <w:r w:rsidRPr="00777525">
        <w:rPr>
          <w:sz w:val="19"/>
          <w:szCs w:val="19"/>
        </w:rPr>
        <w:t>Qaiser</w:t>
      </w:r>
      <w:proofErr w:type="spellEnd"/>
      <w:r w:rsidRPr="00777525">
        <w:rPr>
          <w:sz w:val="19"/>
          <w:szCs w:val="19"/>
        </w:rPr>
        <w:t xml:space="preserve"> of District Hyderabad, Sindh, Pakistan. He obtained B.Sc. Agri. </w:t>
      </w:r>
      <w:proofErr w:type="spellStart"/>
      <w:r w:rsidRPr="00777525">
        <w:rPr>
          <w:sz w:val="19"/>
          <w:szCs w:val="19"/>
        </w:rPr>
        <w:t>Hons</w:t>
      </w:r>
      <w:proofErr w:type="spellEnd"/>
      <w:r w:rsidRPr="00777525">
        <w:rPr>
          <w:sz w:val="19"/>
          <w:szCs w:val="19"/>
        </w:rPr>
        <w:t xml:space="preserve"> and M.Sc. Agri. </w:t>
      </w:r>
      <w:proofErr w:type="spellStart"/>
      <w:r w:rsidRPr="00777525">
        <w:rPr>
          <w:sz w:val="19"/>
          <w:szCs w:val="19"/>
        </w:rPr>
        <w:t>Hons</w:t>
      </w:r>
      <w:proofErr w:type="spellEnd"/>
      <w:r w:rsidRPr="00777525">
        <w:rPr>
          <w:sz w:val="19"/>
          <w:szCs w:val="19"/>
        </w:rPr>
        <w:t xml:space="preserve"> degrees in 2004 and 2007, respectively, from Department of Plant Pathology, Sindh Agriculture University (SAU), </w:t>
      </w:r>
      <w:proofErr w:type="spellStart"/>
      <w:proofErr w:type="gramStart"/>
      <w:r w:rsidRPr="00777525">
        <w:rPr>
          <w:sz w:val="19"/>
          <w:szCs w:val="19"/>
        </w:rPr>
        <w:t>Tandojam</w:t>
      </w:r>
      <w:proofErr w:type="spellEnd"/>
      <w:proofErr w:type="gramEnd"/>
      <w:r w:rsidRPr="00777525">
        <w:rPr>
          <w:sz w:val="19"/>
          <w:szCs w:val="19"/>
        </w:rPr>
        <w:t xml:space="preserve">, Pakistan with distinguished positions and has been awarded Chancellor’s Gold Medals as a University Toper. Dr. Khaskheli obtained his PhD degree in 2013 from Graduate School of Chinese Academy of Agricultural Sciences (CAAS), Beijing, P.R China and has been awarded “An Outstanding Student Award, 2013”. </w:t>
      </w:r>
      <w:r>
        <w:rPr>
          <w:sz w:val="19"/>
          <w:szCs w:val="19"/>
        </w:rPr>
        <w:t>Currently, he is serving as</w:t>
      </w:r>
      <w:r w:rsidRPr="00777525">
        <w:rPr>
          <w:sz w:val="19"/>
          <w:szCs w:val="19"/>
        </w:rPr>
        <w:t xml:space="preserve"> Associate Professor in the Department of Plant Protection, SAU, </w:t>
      </w:r>
      <w:proofErr w:type="spellStart"/>
      <w:proofErr w:type="gramStart"/>
      <w:r w:rsidRPr="00777525">
        <w:rPr>
          <w:sz w:val="19"/>
          <w:szCs w:val="19"/>
        </w:rPr>
        <w:t>Tandojam</w:t>
      </w:r>
      <w:proofErr w:type="spellEnd"/>
      <w:proofErr w:type="gramEnd"/>
      <w:r w:rsidRPr="00777525">
        <w:rPr>
          <w:sz w:val="19"/>
          <w:szCs w:val="19"/>
        </w:rPr>
        <w:t xml:space="preserve">. Currently, he is also serving as “Visiting Scholar” at Sichuan Agriculture University, </w:t>
      </w:r>
      <w:proofErr w:type="spellStart"/>
      <w:r w:rsidRPr="00777525">
        <w:rPr>
          <w:sz w:val="19"/>
          <w:szCs w:val="19"/>
        </w:rPr>
        <w:t>Yaan</w:t>
      </w:r>
      <w:proofErr w:type="spellEnd"/>
      <w:r w:rsidRPr="00777525">
        <w:rPr>
          <w:sz w:val="19"/>
          <w:szCs w:val="19"/>
        </w:rPr>
        <w:t xml:space="preserve">, </w:t>
      </w:r>
      <w:proofErr w:type="gramStart"/>
      <w:r w:rsidRPr="00777525">
        <w:rPr>
          <w:sz w:val="19"/>
          <w:szCs w:val="19"/>
        </w:rPr>
        <w:t>P.R</w:t>
      </w:r>
      <w:proofErr w:type="gramEnd"/>
      <w:r w:rsidRPr="00777525">
        <w:rPr>
          <w:sz w:val="19"/>
          <w:szCs w:val="19"/>
        </w:rPr>
        <w:t xml:space="preserve"> China. Dr. Khaskheli has </w:t>
      </w:r>
      <w:r>
        <w:rPr>
          <w:sz w:val="19"/>
          <w:szCs w:val="19"/>
        </w:rPr>
        <w:t xml:space="preserve">published </w:t>
      </w:r>
      <w:r w:rsidRPr="00777525">
        <w:rPr>
          <w:sz w:val="19"/>
          <w:szCs w:val="19"/>
        </w:rPr>
        <w:t xml:space="preserve">more than 80 publications (including 43 research paper, 25 scientific paper, 04 booklets/dissertations, 01 book </w:t>
      </w:r>
      <w:r>
        <w:rPr>
          <w:sz w:val="19"/>
          <w:szCs w:val="19"/>
        </w:rPr>
        <w:t xml:space="preserve">chapter, </w:t>
      </w:r>
      <w:proofErr w:type="gramStart"/>
      <w:r>
        <w:rPr>
          <w:sz w:val="19"/>
          <w:szCs w:val="19"/>
        </w:rPr>
        <w:t>07</w:t>
      </w:r>
      <w:proofErr w:type="gramEnd"/>
      <w:r>
        <w:rPr>
          <w:sz w:val="19"/>
          <w:szCs w:val="19"/>
        </w:rPr>
        <w:t xml:space="preserve"> conference papers), </w:t>
      </w:r>
      <w:r w:rsidRPr="00777525">
        <w:rPr>
          <w:sz w:val="19"/>
          <w:szCs w:val="19"/>
        </w:rPr>
        <w:t>supervised</w:t>
      </w:r>
      <w:r>
        <w:rPr>
          <w:sz w:val="19"/>
          <w:szCs w:val="19"/>
        </w:rPr>
        <w:t xml:space="preserve"> </w:t>
      </w:r>
      <w:r w:rsidRPr="00777525">
        <w:rPr>
          <w:sz w:val="19"/>
          <w:szCs w:val="19"/>
        </w:rPr>
        <w:t xml:space="preserve">and Co-supervised </w:t>
      </w:r>
      <w:r>
        <w:rPr>
          <w:sz w:val="19"/>
          <w:szCs w:val="19"/>
        </w:rPr>
        <w:t xml:space="preserve">more than </w:t>
      </w:r>
      <w:r w:rsidRPr="00777525">
        <w:rPr>
          <w:sz w:val="19"/>
          <w:szCs w:val="19"/>
        </w:rPr>
        <w:t xml:space="preserve">30 Master students and 05 PhD students. He is academic member of various sections of SAU, </w:t>
      </w:r>
      <w:proofErr w:type="spellStart"/>
      <w:r w:rsidRPr="00777525">
        <w:rPr>
          <w:sz w:val="19"/>
          <w:szCs w:val="19"/>
        </w:rPr>
        <w:t>Tandojam</w:t>
      </w:r>
      <w:proofErr w:type="spellEnd"/>
      <w:r w:rsidRPr="00777525">
        <w:rPr>
          <w:sz w:val="19"/>
          <w:szCs w:val="19"/>
        </w:rPr>
        <w:t xml:space="preserve"> and editorial/peered reviewer board member of 08 different research journals.</w:t>
      </w:r>
    </w:p>
    <w:p w:rsidR="003C5041" w:rsidRPr="0005164C" w:rsidRDefault="003C5041" w:rsidP="003C5041">
      <w:pPr>
        <w:jc w:val="both"/>
        <w:rPr>
          <w:rFonts w:eastAsia="MS PGothic"/>
          <w:b/>
          <w:sz w:val="19"/>
          <w:szCs w:val="19"/>
        </w:rPr>
      </w:pPr>
      <w:r w:rsidRPr="0005164C">
        <w:rPr>
          <w:sz w:val="19"/>
          <w:szCs w:val="19"/>
        </w:rPr>
        <w:br/>
      </w:r>
    </w:p>
    <w:p w:rsidR="003C5041" w:rsidRPr="0005164C" w:rsidRDefault="003C5041" w:rsidP="003C5041">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3C5041" w:rsidRPr="0005164C" w:rsidRDefault="003C5041" w:rsidP="003C5041">
      <w:pPr>
        <w:autoSpaceDE w:val="0"/>
        <w:autoSpaceDN w:val="0"/>
        <w:adjustRightInd w:val="0"/>
        <w:jc w:val="left"/>
        <w:rPr>
          <w:sz w:val="19"/>
          <w:szCs w:val="19"/>
          <w:lang w:val="en-NZ"/>
        </w:rPr>
      </w:pPr>
    </w:p>
    <w:p w:rsidR="003C5041" w:rsidRPr="0005164C" w:rsidRDefault="003C5041" w:rsidP="003C5041">
      <w:pPr>
        <w:autoSpaceDE w:val="0"/>
        <w:autoSpaceDN w:val="0"/>
        <w:adjustRightInd w:val="0"/>
        <w:jc w:val="left"/>
        <w:rPr>
          <w:sz w:val="19"/>
          <w:szCs w:val="19"/>
          <w:lang w:val="en-NZ"/>
        </w:rPr>
      </w:pPr>
      <w:r>
        <w:rPr>
          <w:noProof/>
          <w:sz w:val="19"/>
          <w:szCs w:val="19"/>
          <w:lang w:eastAsia="zh-CN"/>
        </w:rPr>
        <w:drawing>
          <wp:inline distT="0" distB="0" distL="0" distR="0">
            <wp:extent cx="949325" cy="1125220"/>
            <wp:effectExtent l="0" t="0" r="3175" b="0"/>
            <wp:docPr id="1" name="Picture 1" descr="D:\Downloads\SCIAU Application  Materials by Dr Muhammad Ibrahim (1)\SCIAU Application  Materials by Dr Muhammad Ibrahim\8 Passport Size Pics\Dr. Muhammad Ibrah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SCIAU Application  Materials by Dr Muhammad Ibrahim (1)\SCIAU Application  Materials by Dr Muhammad Ibrahim\8 Passport Size Pics\Dr. Muhammad Ibrahim.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9325" cy="1125220"/>
                    </a:xfrm>
                    <a:prstGeom prst="rect">
                      <a:avLst/>
                    </a:prstGeom>
                    <a:noFill/>
                    <a:ln>
                      <a:noFill/>
                    </a:ln>
                  </pic:spPr>
                </pic:pic>
              </a:graphicData>
            </a:graphic>
          </wp:inline>
        </w:drawing>
      </w:r>
      <w:r w:rsidRPr="0005164C">
        <w:rPr>
          <w:sz w:val="19"/>
          <w:szCs w:val="19"/>
          <w:lang w:val="en-NZ"/>
        </w:rPr>
        <w:br/>
      </w:r>
    </w:p>
    <w:p w:rsidR="003C5041" w:rsidRPr="0005164C" w:rsidRDefault="003C5041" w:rsidP="003C5041">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w:t>
      </w:r>
      <w:proofErr w:type="spellStart"/>
      <w:r>
        <w:rPr>
          <w:sz w:val="19"/>
          <w:szCs w:val="19"/>
          <w:lang w:val="en-NZ"/>
        </w:rPr>
        <w:t>Dr.</w:t>
      </w:r>
      <w:proofErr w:type="spellEnd"/>
      <w:r>
        <w:rPr>
          <w:sz w:val="19"/>
          <w:szCs w:val="19"/>
          <w:lang w:val="en-NZ"/>
        </w:rPr>
        <w:t xml:space="preserve"> Muhammad Ibrahim</w:t>
      </w:r>
    </w:p>
    <w:p w:rsidR="003C5041" w:rsidRPr="0005164C" w:rsidRDefault="003C5041" w:rsidP="003C5041">
      <w:pPr>
        <w:autoSpaceDE w:val="0"/>
        <w:autoSpaceDN w:val="0"/>
        <w:adjustRightInd w:val="0"/>
        <w:jc w:val="left"/>
        <w:rPr>
          <w:b/>
          <w:sz w:val="19"/>
          <w:szCs w:val="19"/>
          <w:lang w:val="en-NZ"/>
        </w:rPr>
      </w:pPr>
      <w:r w:rsidRPr="0005164C">
        <w:rPr>
          <w:sz w:val="19"/>
          <w:szCs w:val="19"/>
          <w:lang w:val="en-NZ"/>
        </w:rPr>
        <w:lastRenderedPageBreak/>
        <w:t>Contact number:</w:t>
      </w:r>
      <w:r>
        <w:rPr>
          <w:sz w:val="19"/>
          <w:szCs w:val="19"/>
          <w:lang w:val="en-NZ"/>
        </w:rPr>
        <w:t xml:space="preserve"> 00923142887264</w:t>
      </w:r>
      <w:r w:rsidRPr="0005164C">
        <w:rPr>
          <w:sz w:val="19"/>
          <w:szCs w:val="19"/>
          <w:lang w:val="en-NZ"/>
        </w:rPr>
        <w:br/>
        <w:t>Twitter account:</w:t>
      </w:r>
      <w:r>
        <w:rPr>
          <w:sz w:val="19"/>
          <w:szCs w:val="19"/>
          <w:lang w:val="en-NZ"/>
        </w:rPr>
        <w:t xml:space="preserve"> @mikhaskheli1</w:t>
      </w:r>
      <w:r w:rsidRPr="0005164C">
        <w:rPr>
          <w:sz w:val="19"/>
          <w:szCs w:val="19"/>
          <w:lang w:val="en-NZ"/>
        </w:rPr>
        <w:br/>
        <w:t>Linked In account:</w:t>
      </w:r>
      <w:r>
        <w:rPr>
          <w:sz w:val="19"/>
          <w:szCs w:val="19"/>
          <w:lang w:val="en-NZ"/>
        </w:rPr>
        <w:t xml:space="preserve"> </w:t>
      </w:r>
      <w:proofErr w:type="spellStart"/>
      <w:r>
        <w:rPr>
          <w:sz w:val="19"/>
          <w:szCs w:val="19"/>
          <w:lang w:val="en-NZ"/>
        </w:rPr>
        <w:t>mikhaskheli</w:t>
      </w:r>
      <w:proofErr w:type="spellEnd"/>
    </w:p>
    <w:p w:rsidR="003C5041" w:rsidRPr="0005164C" w:rsidRDefault="003C5041" w:rsidP="003C5041">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presentation)</w:t>
      </w:r>
    </w:p>
    <w:p w:rsidR="003C5041" w:rsidRPr="0005164C" w:rsidRDefault="003C5041" w:rsidP="003C5041">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AZ1022853</w:t>
      </w:r>
    </w:p>
    <w:p w:rsidR="00B32B70" w:rsidRDefault="00B32B70"/>
    <w:sectPr w:rsidR="00B32B7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041"/>
    <w:rsid w:val="002D2B88"/>
    <w:rsid w:val="0032004F"/>
    <w:rsid w:val="003C5041"/>
    <w:rsid w:val="008C1C14"/>
    <w:rsid w:val="009936E2"/>
    <w:rsid w:val="00A66B20"/>
    <w:rsid w:val="00A719C7"/>
    <w:rsid w:val="00B32B70"/>
    <w:rsid w:val="00C54A13"/>
    <w:rsid w:val="00C75D9D"/>
    <w:rsid w:val="00D133A3"/>
    <w:rsid w:val="00F00D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041"/>
    <w:pPr>
      <w:spacing w:after="0" w:line="240" w:lineRule="auto"/>
      <w:jc w:val="center"/>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3C5041"/>
    <w:pPr>
      <w:spacing w:before="360" w:after="40" w:line="240" w:lineRule="auto"/>
      <w:jc w:val="center"/>
    </w:pPr>
    <w:rPr>
      <w:rFonts w:ascii="Times New Roman" w:eastAsia="Times New Roman" w:hAnsi="Times New Roman" w:cs="Times New Roman"/>
      <w:noProof/>
      <w:lang w:eastAsia="en-US"/>
    </w:rPr>
  </w:style>
  <w:style w:type="paragraph" w:styleId="BodyText">
    <w:name w:val="Body Text"/>
    <w:basedOn w:val="Normal"/>
    <w:link w:val="BodyTextChar"/>
    <w:uiPriority w:val="99"/>
    <w:rsid w:val="003C5041"/>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3C5041"/>
    <w:rPr>
      <w:rFonts w:ascii="Times New Roman" w:eastAsia="MS Mincho" w:hAnsi="Times New Roman" w:cs="Times New Roman"/>
      <w:spacing w:val="-1"/>
      <w:sz w:val="20"/>
      <w:szCs w:val="20"/>
      <w:lang w:eastAsia="en-US"/>
    </w:rPr>
  </w:style>
  <w:style w:type="paragraph" w:customStyle="1" w:styleId="keywords">
    <w:name w:val="key words"/>
    <w:uiPriority w:val="99"/>
    <w:rsid w:val="003C5041"/>
    <w:pPr>
      <w:spacing w:after="120" w:line="240" w:lineRule="auto"/>
      <w:ind w:firstLine="274"/>
      <w:jc w:val="both"/>
    </w:pPr>
    <w:rPr>
      <w:rFonts w:ascii="Times New Roman" w:eastAsia="Times New Roman" w:hAnsi="Times New Roman" w:cs="Times New Roman"/>
      <w:b/>
      <w:bCs/>
      <w:i/>
      <w:iCs/>
      <w:noProof/>
      <w:sz w:val="18"/>
      <w:szCs w:val="18"/>
      <w:lang w:eastAsia="en-US"/>
    </w:rPr>
  </w:style>
  <w:style w:type="paragraph" w:styleId="BalloonText">
    <w:name w:val="Balloon Text"/>
    <w:basedOn w:val="Normal"/>
    <w:link w:val="BalloonTextChar"/>
    <w:uiPriority w:val="99"/>
    <w:semiHidden/>
    <w:unhideWhenUsed/>
    <w:rsid w:val="003C5041"/>
    <w:rPr>
      <w:rFonts w:ascii="Tahoma" w:hAnsi="Tahoma" w:cs="Tahoma"/>
      <w:sz w:val="16"/>
      <w:szCs w:val="16"/>
    </w:rPr>
  </w:style>
  <w:style w:type="character" w:customStyle="1" w:styleId="BalloonTextChar">
    <w:name w:val="Balloon Text Char"/>
    <w:basedOn w:val="DefaultParagraphFont"/>
    <w:link w:val="BalloonText"/>
    <w:uiPriority w:val="99"/>
    <w:semiHidden/>
    <w:rsid w:val="003C5041"/>
    <w:rPr>
      <w:rFonts w:ascii="Tahoma" w:eastAsia="Times New Roman"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041"/>
    <w:pPr>
      <w:spacing w:after="0" w:line="240" w:lineRule="auto"/>
      <w:jc w:val="center"/>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3C5041"/>
    <w:pPr>
      <w:spacing w:before="360" w:after="40" w:line="240" w:lineRule="auto"/>
      <w:jc w:val="center"/>
    </w:pPr>
    <w:rPr>
      <w:rFonts w:ascii="Times New Roman" w:eastAsia="Times New Roman" w:hAnsi="Times New Roman" w:cs="Times New Roman"/>
      <w:noProof/>
      <w:lang w:eastAsia="en-US"/>
    </w:rPr>
  </w:style>
  <w:style w:type="paragraph" w:styleId="BodyText">
    <w:name w:val="Body Text"/>
    <w:basedOn w:val="Normal"/>
    <w:link w:val="BodyTextChar"/>
    <w:uiPriority w:val="99"/>
    <w:rsid w:val="003C5041"/>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3C5041"/>
    <w:rPr>
      <w:rFonts w:ascii="Times New Roman" w:eastAsia="MS Mincho" w:hAnsi="Times New Roman" w:cs="Times New Roman"/>
      <w:spacing w:val="-1"/>
      <w:sz w:val="20"/>
      <w:szCs w:val="20"/>
      <w:lang w:eastAsia="en-US"/>
    </w:rPr>
  </w:style>
  <w:style w:type="paragraph" w:customStyle="1" w:styleId="keywords">
    <w:name w:val="key words"/>
    <w:uiPriority w:val="99"/>
    <w:rsid w:val="003C5041"/>
    <w:pPr>
      <w:spacing w:after="120" w:line="240" w:lineRule="auto"/>
      <w:ind w:firstLine="274"/>
      <w:jc w:val="both"/>
    </w:pPr>
    <w:rPr>
      <w:rFonts w:ascii="Times New Roman" w:eastAsia="Times New Roman" w:hAnsi="Times New Roman" w:cs="Times New Roman"/>
      <w:b/>
      <w:bCs/>
      <w:i/>
      <w:iCs/>
      <w:noProof/>
      <w:sz w:val="18"/>
      <w:szCs w:val="18"/>
      <w:lang w:eastAsia="en-US"/>
    </w:rPr>
  </w:style>
  <w:style w:type="paragraph" w:styleId="BalloonText">
    <w:name w:val="Balloon Text"/>
    <w:basedOn w:val="Normal"/>
    <w:link w:val="BalloonTextChar"/>
    <w:uiPriority w:val="99"/>
    <w:semiHidden/>
    <w:unhideWhenUsed/>
    <w:rsid w:val="003C5041"/>
    <w:rPr>
      <w:rFonts w:ascii="Tahoma" w:hAnsi="Tahoma" w:cs="Tahoma"/>
      <w:sz w:val="16"/>
      <w:szCs w:val="16"/>
    </w:rPr>
  </w:style>
  <w:style w:type="character" w:customStyle="1" w:styleId="BalloonTextChar">
    <w:name w:val="Balloon Text Char"/>
    <w:basedOn w:val="DefaultParagraphFont"/>
    <w:link w:val="BalloonText"/>
    <w:uiPriority w:val="99"/>
    <w:semiHidden/>
    <w:rsid w:val="003C5041"/>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TOM</cp:lastModifiedBy>
  <cp:revision>13</cp:revision>
  <dcterms:created xsi:type="dcterms:W3CDTF">2019-05-09T01:23:00Z</dcterms:created>
  <dcterms:modified xsi:type="dcterms:W3CDTF">2019-05-09T01:42:00Z</dcterms:modified>
</cp:coreProperties>
</file>