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5D3AA" w14:textId="4F732558" w:rsidR="00B56E58" w:rsidRDefault="00B56E58" w:rsidP="00B56E58">
      <w:pPr>
        <w:jc w:val="center"/>
        <w:rPr>
          <w:rFonts w:asciiTheme="majorBidi" w:hAnsiTheme="majorBidi" w:cstheme="majorBidi"/>
          <w:b/>
          <w:bCs/>
          <w:sz w:val="24"/>
          <w:szCs w:val="24"/>
        </w:rPr>
      </w:pPr>
      <w:r>
        <w:rPr>
          <w:rFonts w:asciiTheme="majorBidi" w:hAnsiTheme="majorBidi" w:cstheme="majorBidi"/>
          <w:b/>
          <w:bCs/>
          <w:sz w:val="24"/>
          <w:szCs w:val="24"/>
        </w:rPr>
        <w:t>B</w:t>
      </w:r>
      <w:r w:rsidRPr="00A126DE">
        <w:rPr>
          <w:rFonts w:asciiTheme="majorBidi" w:hAnsiTheme="majorBidi" w:cstheme="majorBidi"/>
          <w:b/>
          <w:bCs/>
          <w:sz w:val="24"/>
          <w:szCs w:val="24"/>
        </w:rPr>
        <w:t>iochemical</w:t>
      </w:r>
      <w:r>
        <w:rPr>
          <w:rFonts w:asciiTheme="majorBidi" w:hAnsiTheme="majorBidi" w:cstheme="majorBidi"/>
          <w:b/>
          <w:bCs/>
          <w:sz w:val="24"/>
          <w:szCs w:val="24"/>
        </w:rPr>
        <w:t xml:space="preserve"> Responses of some commercial Grapevine cultivars Grafted on Ch1 (</w:t>
      </w:r>
      <w:r w:rsidRPr="00F538CD">
        <w:rPr>
          <w:rFonts w:asciiTheme="majorBidi" w:hAnsiTheme="majorBidi" w:cstheme="majorBidi"/>
          <w:b/>
          <w:bCs/>
          <w:i/>
          <w:iCs/>
          <w:sz w:val="24"/>
          <w:szCs w:val="24"/>
        </w:rPr>
        <w:t>Vitis vinifera</w:t>
      </w:r>
      <w:r>
        <w:rPr>
          <w:rFonts w:asciiTheme="majorBidi" w:hAnsiTheme="majorBidi" w:cstheme="majorBidi"/>
          <w:b/>
          <w:bCs/>
          <w:sz w:val="24"/>
          <w:szCs w:val="24"/>
        </w:rPr>
        <w:t xml:space="preserve"> L.) Rootstock </w:t>
      </w:r>
      <w:r w:rsidRPr="00A126DE">
        <w:rPr>
          <w:rFonts w:asciiTheme="majorBidi" w:hAnsiTheme="majorBidi" w:cstheme="majorBidi"/>
          <w:b/>
          <w:bCs/>
          <w:sz w:val="24"/>
          <w:szCs w:val="24"/>
        </w:rPr>
        <w:t>under Drought Stress</w:t>
      </w:r>
      <w:r>
        <w:rPr>
          <w:rFonts w:asciiTheme="majorBidi" w:hAnsiTheme="majorBidi" w:cstheme="majorBidi"/>
          <w:b/>
          <w:bCs/>
          <w:sz w:val="24"/>
          <w:szCs w:val="24"/>
        </w:rPr>
        <w:t xml:space="preserve"> Condition</w:t>
      </w:r>
    </w:p>
    <w:p w14:paraId="29EEE0D1" w14:textId="77777777" w:rsidR="00ED793F" w:rsidRPr="00B56E58" w:rsidRDefault="00ED793F" w:rsidP="00ED793F">
      <w:pPr>
        <w:spacing w:after="0" w:line="480" w:lineRule="auto"/>
        <w:jc w:val="center"/>
        <w:rPr>
          <w:rFonts w:asciiTheme="majorBidi" w:hAnsiTheme="majorBidi" w:cstheme="majorBidi"/>
          <w:b/>
          <w:bCs/>
          <w:sz w:val="24"/>
          <w:szCs w:val="24"/>
        </w:rPr>
      </w:pPr>
    </w:p>
    <w:p w14:paraId="4C3381B9" w14:textId="62CA1A8E" w:rsidR="00210E66" w:rsidRPr="00B56E58" w:rsidRDefault="00B56E58" w:rsidP="00B56E58">
      <w:pPr>
        <w:spacing w:after="0" w:line="480" w:lineRule="auto"/>
        <w:jc w:val="center"/>
        <w:rPr>
          <w:rFonts w:asciiTheme="majorBidi" w:hAnsiTheme="majorBidi" w:cstheme="majorBidi"/>
          <w:sz w:val="24"/>
          <w:szCs w:val="24"/>
          <w:lang w:val="fr-FR"/>
        </w:rPr>
      </w:pPr>
      <w:r>
        <w:rPr>
          <w:rFonts w:asciiTheme="majorBidi" w:hAnsiTheme="majorBidi" w:cstheme="majorBidi"/>
          <w:sz w:val="24"/>
          <w:szCs w:val="24"/>
          <w:lang w:val="fr-FR"/>
        </w:rPr>
        <w:t xml:space="preserve">Valiollah </w:t>
      </w:r>
      <w:r w:rsidRPr="00B56E58">
        <w:rPr>
          <w:rFonts w:asciiTheme="majorBidi" w:hAnsiTheme="majorBidi" w:cstheme="majorBidi"/>
          <w:sz w:val="24"/>
          <w:szCs w:val="24"/>
          <w:lang w:val="fr-FR"/>
        </w:rPr>
        <w:t>Rasoli</w:t>
      </w:r>
      <w:r>
        <w:rPr>
          <w:rFonts w:asciiTheme="majorBidi" w:hAnsiTheme="majorBidi" w:cstheme="majorBidi"/>
          <w:sz w:val="24"/>
          <w:szCs w:val="24"/>
          <w:vertAlign w:val="superscript"/>
          <w:lang w:val="fr-FR"/>
        </w:rPr>
        <w:t>1</w:t>
      </w:r>
      <w:r w:rsidRPr="00B56E58">
        <w:rPr>
          <w:rFonts w:asciiTheme="majorBidi" w:hAnsiTheme="majorBidi" w:cstheme="majorBidi"/>
          <w:sz w:val="24"/>
          <w:szCs w:val="24"/>
          <w:vertAlign w:val="superscript"/>
          <w:lang w:val="fr-FR"/>
        </w:rPr>
        <w:t>,</w:t>
      </w:r>
      <w:r w:rsidRPr="00B56E58">
        <w:rPr>
          <w:rFonts w:asciiTheme="majorBidi" w:hAnsiTheme="majorBidi" w:cstheme="majorBidi"/>
          <w:sz w:val="24"/>
          <w:szCs w:val="24"/>
          <w:lang w:val="fr-FR"/>
        </w:rPr>
        <w:t xml:space="preserve">*, </w:t>
      </w:r>
      <w:r w:rsidR="00210E66" w:rsidRPr="00B56E58">
        <w:rPr>
          <w:rFonts w:asciiTheme="majorBidi" w:hAnsiTheme="majorBidi" w:cstheme="majorBidi"/>
          <w:sz w:val="24"/>
          <w:szCs w:val="24"/>
          <w:lang w:val="fr-FR"/>
        </w:rPr>
        <w:t>H</w:t>
      </w:r>
      <w:r>
        <w:rPr>
          <w:rFonts w:asciiTheme="majorBidi" w:hAnsiTheme="majorBidi" w:cstheme="majorBidi"/>
          <w:sz w:val="24"/>
          <w:szCs w:val="24"/>
          <w:lang w:val="fr-FR"/>
        </w:rPr>
        <w:t xml:space="preserve">amed </w:t>
      </w:r>
      <w:r w:rsidR="00210E66" w:rsidRPr="00B56E58">
        <w:rPr>
          <w:rFonts w:asciiTheme="majorBidi" w:hAnsiTheme="majorBidi" w:cstheme="majorBidi"/>
          <w:sz w:val="24"/>
          <w:szCs w:val="24"/>
          <w:lang w:val="fr-FR"/>
        </w:rPr>
        <w:t>Rahmani</w:t>
      </w:r>
      <w:r>
        <w:rPr>
          <w:rFonts w:asciiTheme="majorBidi" w:hAnsiTheme="majorBidi" w:cstheme="majorBidi"/>
          <w:sz w:val="24"/>
          <w:szCs w:val="24"/>
          <w:vertAlign w:val="superscript"/>
          <w:lang w:val="fr-FR"/>
        </w:rPr>
        <w:t>2</w:t>
      </w:r>
      <w:r w:rsidR="00210E66" w:rsidRPr="00B56E58">
        <w:rPr>
          <w:rFonts w:asciiTheme="majorBidi" w:hAnsiTheme="majorBidi" w:cstheme="majorBidi"/>
          <w:sz w:val="24"/>
          <w:szCs w:val="24"/>
          <w:lang w:val="fr-FR"/>
        </w:rPr>
        <w:t>, V</w:t>
      </w:r>
      <w:r>
        <w:rPr>
          <w:rFonts w:asciiTheme="majorBidi" w:hAnsiTheme="majorBidi" w:cstheme="majorBidi"/>
          <w:sz w:val="24"/>
          <w:szCs w:val="24"/>
          <w:lang w:val="fr-FR"/>
        </w:rPr>
        <w:t xml:space="preserve">ahid </w:t>
      </w:r>
      <w:r w:rsidR="005C6671" w:rsidRPr="00B56E58">
        <w:rPr>
          <w:rFonts w:asciiTheme="majorBidi" w:hAnsiTheme="majorBidi" w:cstheme="majorBidi"/>
          <w:sz w:val="24"/>
          <w:szCs w:val="24"/>
          <w:lang w:val="fr-FR"/>
        </w:rPr>
        <w:t>A</w:t>
      </w:r>
      <w:r w:rsidR="00210E66" w:rsidRPr="00B56E58">
        <w:rPr>
          <w:rFonts w:asciiTheme="majorBidi" w:hAnsiTheme="majorBidi" w:cstheme="majorBidi"/>
          <w:sz w:val="24"/>
          <w:szCs w:val="24"/>
          <w:lang w:val="fr-FR"/>
        </w:rPr>
        <w:t>bdossi</w:t>
      </w:r>
      <w:r w:rsidR="008C3B5D" w:rsidRPr="00B56E58">
        <w:rPr>
          <w:rFonts w:asciiTheme="majorBidi" w:hAnsiTheme="majorBidi" w:cstheme="majorBidi"/>
          <w:sz w:val="24"/>
          <w:szCs w:val="24"/>
          <w:vertAlign w:val="superscript"/>
          <w:lang w:val="fr-FR"/>
        </w:rPr>
        <w:t>3</w:t>
      </w:r>
      <w:r w:rsidR="00210E66" w:rsidRPr="00B56E58">
        <w:rPr>
          <w:rStyle w:val="FootnoteReference"/>
          <w:rFonts w:asciiTheme="majorBidi" w:hAnsiTheme="majorBidi" w:cstheme="majorBidi"/>
          <w:sz w:val="24"/>
          <w:szCs w:val="24"/>
          <w:lang w:val="fr-FR"/>
        </w:rPr>
        <w:t xml:space="preserve"> </w:t>
      </w:r>
    </w:p>
    <w:p w14:paraId="6F048134" w14:textId="77777777" w:rsidR="003F0D0F" w:rsidRPr="00B56E58" w:rsidRDefault="003F0D0F" w:rsidP="00ED793F">
      <w:pPr>
        <w:spacing w:after="0" w:line="480" w:lineRule="auto"/>
        <w:jc w:val="center"/>
        <w:rPr>
          <w:rFonts w:asciiTheme="majorBidi" w:hAnsiTheme="majorBidi" w:cstheme="majorBidi"/>
          <w:sz w:val="24"/>
          <w:szCs w:val="24"/>
          <w:lang w:val="fr-FR"/>
        </w:rPr>
      </w:pPr>
    </w:p>
    <w:p w14:paraId="776FAE56" w14:textId="0D167129" w:rsidR="00B56E58" w:rsidRPr="00B56E58" w:rsidRDefault="00B56E58" w:rsidP="00B56E58">
      <w:pPr>
        <w:pStyle w:val="FootnoteText"/>
        <w:jc w:val="both"/>
        <w:rPr>
          <w:rFonts w:asciiTheme="majorBidi" w:hAnsiTheme="majorBidi" w:cstheme="majorBidi"/>
          <w:sz w:val="24"/>
          <w:szCs w:val="24"/>
        </w:rPr>
      </w:pPr>
      <w:r w:rsidRPr="00B56E58">
        <w:rPr>
          <w:rFonts w:asciiTheme="majorBidi" w:hAnsiTheme="majorBidi" w:cstheme="majorBidi"/>
          <w:sz w:val="24"/>
          <w:szCs w:val="24"/>
        </w:rPr>
        <w:t>(</w:t>
      </w:r>
      <w:r>
        <w:rPr>
          <w:rStyle w:val="FootnoteReference"/>
          <w:rFonts w:asciiTheme="majorBidi" w:hAnsiTheme="majorBidi" w:cstheme="majorBidi"/>
          <w:sz w:val="24"/>
          <w:szCs w:val="24"/>
          <w:vertAlign w:val="baseline"/>
        </w:rPr>
        <w:t>1</w:t>
      </w:r>
      <w:r w:rsidRPr="00B56E58">
        <w:rPr>
          <w:rStyle w:val="FootnoteReference"/>
          <w:rFonts w:asciiTheme="majorBidi" w:hAnsiTheme="majorBidi" w:cstheme="majorBidi"/>
          <w:sz w:val="24"/>
          <w:szCs w:val="24"/>
          <w:vertAlign w:val="baseline"/>
        </w:rPr>
        <w:t xml:space="preserve">) </w:t>
      </w:r>
      <w:r w:rsidRPr="00B56E58">
        <w:rPr>
          <w:rFonts w:asciiTheme="majorBidi" w:hAnsiTheme="majorBidi" w:cstheme="majorBidi"/>
          <w:sz w:val="24"/>
          <w:szCs w:val="24"/>
        </w:rPr>
        <w:t>Assistant Professor (Ph.D.), Temperate Fruit Research Center, Horticultural Sciences Research Institute, Agricultural Research, Education and Extension Organization (AREEO), Karaj, Iran. Email: spiiqv@gmail.com</w:t>
      </w:r>
    </w:p>
    <w:p w14:paraId="1ADD906B" w14:textId="25B0FBB0" w:rsidR="008C3B5D" w:rsidRPr="00B56E58" w:rsidRDefault="00B56E58" w:rsidP="00B56E58">
      <w:pPr>
        <w:pStyle w:val="FootnoteText"/>
        <w:jc w:val="both"/>
        <w:rPr>
          <w:rFonts w:asciiTheme="majorBidi" w:hAnsiTheme="majorBidi" w:cstheme="majorBidi"/>
          <w:sz w:val="24"/>
          <w:szCs w:val="24"/>
        </w:rPr>
      </w:pPr>
      <w:r w:rsidRPr="00B56E58">
        <w:rPr>
          <w:rFonts w:asciiTheme="majorBidi" w:hAnsiTheme="majorBidi" w:cstheme="majorBidi"/>
          <w:sz w:val="24"/>
          <w:szCs w:val="24"/>
        </w:rPr>
        <w:t xml:space="preserve"> </w:t>
      </w:r>
      <w:r w:rsidR="00ED793F" w:rsidRPr="00B56E58">
        <w:rPr>
          <w:rFonts w:asciiTheme="majorBidi" w:hAnsiTheme="majorBidi" w:cstheme="majorBidi"/>
          <w:sz w:val="24"/>
          <w:szCs w:val="24"/>
        </w:rPr>
        <w:t>(</w:t>
      </w:r>
      <w:r>
        <w:rPr>
          <w:rFonts w:asciiTheme="majorBidi" w:hAnsiTheme="majorBidi" w:cstheme="majorBidi"/>
          <w:sz w:val="24"/>
          <w:szCs w:val="24"/>
        </w:rPr>
        <w:t>2</w:t>
      </w:r>
      <w:r w:rsidR="00ED793F" w:rsidRPr="00B56E58">
        <w:rPr>
          <w:rFonts w:asciiTheme="majorBidi" w:hAnsiTheme="majorBidi" w:cstheme="majorBidi"/>
          <w:sz w:val="24"/>
          <w:szCs w:val="24"/>
        </w:rPr>
        <w:t>)</w:t>
      </w:r>
      <w:r w:rsidR="008C3B5D" w:rsidRPr="00B56E58">
        <w:rPr>
          <w:rFonts w:asciiTheme="majorBidi" w:hAnsiTheme="majorBidi" w:cstheme="majorBidi"/>
          <w:sz w:val="24"/>
          <w:szCs w:val="24"/>
        </w:rPr>
        <w:t xml:space="preserve"> Ph.D. candidate, Department of Horticulture science and agronomy, science and research branch, Islamic Azad </w:t>
      </w:r>
      <w:r w:rsidR="00326F7C" w:rsidRPr="00B56E58">
        <w:rPr>
          <w:rFonts w:asciiTheme="majorBidi" w:hAnsiTheme="majorBidi" w:cstheme="majorBidi"/>
          <w:sz w:val="24"/>
          <w:szCs w:val="24"/>
        </w:rPr>
        <w:t>University</w:t>
      </w:r>
      <w:r w:rsidR="008C3B5D" w:rsidRPr="00B56E58">
        <w:rPr>
          <w:rFonts w:asciiTheme="majorBidi" w:hAnsiTheme="majorBidi" w:cstheme="majorBidi"/>
          <w:sz w:val="24"/>
          <w:szCs w:val="24"/>
        </w:rPr>
        <w:t>, Tehran, Iran. Email: hamedrahmanij@gmail.com</w:t>
      </w:r>
    </w:p>
    <w:p w14:paraId="55F76A23" w14:textId="5ED04839" w:rsidR="008C3B5D" w:rsidRPr="00B56E58" w:rsidRDefault="00B56E58" w:rsidP="00B56E58">
      <w:pPr>
        <w:pStyle w:val="FootnoteText"/>
        <w:jc w:val="both"/>
        <w:rPr>
          <w:rFonts w:asciiTheme="majorBidi" w:hAnsiTheme="majorBidi" w:cstheme="majorBidi"/>
          <w:sz w:val="24"/>
          <w:szCs w:val="24"/>
        </w:rPr>
      </w:pPr>
      <w:r w:rsidRPr="00B56E58">
        <w:rPr>
          <w:rFonts w:asciiTheme="majorBidi" w:hAnsiTheme="majorBidi" w:cstheme="majorBidi"/>
          <w:sz w:val="24"/>
          <w:szCs w:val="24"/>
        </w:rPr>
        <w:t xml:space="preserve"> </w:t>
      </w:r>
      <w:r w:rsidR="00783472" w:rsidRPr="00B56E58">
        <w:rPr>
          <w:rFonts w:asciiTheme="majorBidi" w:hAnsiTheme="majorBidi" w:cstheme="majorBidi"/>
          <w:sz w:val="24"/>
          <w:szCs w:val="24"/>
        </w:rPr>
        <w:t>(</w:t>
      </w:r>
      <w:r w:rsidR="008C3B5D" w:rsidRPr="00B56E58">
        <w:rPr>
          <w:rFonts w:asciiTheme="majorBidi" w:hAnsiTheme="majorBidi" w:cstheme="majorBidi"/>
          <w:sz w:val="24"/>
          <w:szCs w:val="24"/>
        </w:rPr>
        <w:t>3</w:t>
      </w:r>
      <w:r w:rsidR="00783472" w:rsidRPr="00B56E58">
        <w:rPr>
          <w:rFonts w:asciiTheme="majorBidi" w:hAnsiTheme="majorBidi" w:cstheme="majorBidi"/>
          <w:sz w:val="24"/>
          <w:szCs w:val="24"/>
        </w:rPr>
        <w:t>)</w:t>
      </w:r>
      <w:r w:rsidR="008C3B5D" w:rsidRPr="00B56E58">
        <w:rPr>
          <w:rFonts w:asciiTheme="majorBidi" w:hAnsiTheme="majorBidi" w:cstheme="majorBidi"/>
          <w:sz w:val="24"/>
          <w:szCs w:val="24"/>
        </w:rPr>
        <w:t xml:space="preserve"> Assistant Professor (Ph.D.), Department of Horticulture science and agronomy, science and research branch, Islamic Azad University, Tehran, Iran. Email:abdossi@yahoo.com</w:t>
      </w:r>
    </w:p>
    <w:p w14:paraId="334D04B0" w14:textId="77777777" w:rsidR="00783472" w:rsidRPr="00B56E58" w:rsidRDefault="00783472" w:rsidP="00783472">
      <w:pPr>
        <w:pStyle w:val="FootnoteText"/>
        <w:spacing w:line="480" w:lineRule="auto"/>
        <w:rPr>
          <w:rFonts w:asciiTheme="majorBidi" w:hAnsiTheme="majorBidi" w:cstheme="majorBidi"/>
          <w:sz w:val="24"/>
          <w:szCs w:val="24"/>
        </w:rPr>
      </w:pPr>
    </w:p>
    <w:p w14:paraId="7ED5F336" w14:textId="77777777" w:rsidR="00783472" w:rsidRPr="00B56E58" w:rsidRDefault="00783472" w:rsidP="00ED793F">
      <w:pPr>
        <w:pStyle w:val="FootnoteText"/>
        <w:spacing w:line="480" w:lineRule="auto"/>
        <w:rPr>
          <w:rFonts w:asciiTheme="majorBidi" w:hAnsiTheme="majorBidi" w:cstheme="majorBidi"/>
          <w:sz w:val="24"/>
          <w:szCs w:val="24"/>
        </w:rPr>
      </w:pPr>
    </w:p>
    <w:p w14:paraId="70E05F91" w14:textId="77777777" w:rsidR="000313E4" w:rsidRPr="00B56E58" w:rsidRDefault="00F83B70" w:rsidP="000313E4">
      <w:pPr>
        <w:spacing w:line="480" w:lineRule="auto"/>
        <w:rPr>
          <w:rFonts w:asciiTheme="majorBidi" w:hAnsiTheme="majorBidi" w:cstheme="majorBidi"/>
          <w:sz w:val="24"/>
          <w:szCs w:val="24"/>
        </w:rPr>
      </w:pPr>
      <w:r w:rsidRPr="00B56E58">
        <w:rPr>
          <w:rFonts w:asciiTheme="majorBidi" w:hAnsiTheme="majorBidi" w:cstheme="majorBidi"/>
          <w:sz w:val="24"/>
          <w:szCs w:val="24"/>
        </w:rPr>
        <w:t>ABSTRACT</w:t>
      </w:r>
    </w:p>
    <w:p w14:paraId="6ABF2EBE" w14:textId="30B84AE1" w:rsidR="000313E4" w:rsidRDefault="000313E4" w:rsidP="00B56E58">
      <w:pPr>
        <w:spacing w:line="240" w:lineRule="auto"/>
        <w:jc w:val="both"/>
        <w:rPr>
          <w:rFonts w:asciiTheme="majorBidi" w:hAnsiTheme="majorBidi" w:cstheme="majorBidi"/>
          <w:sz w:val="24"/>
          <w:szCs w:val="24"/>
        </w:rPr>
      </w:pPr>
      <w:r w:rsidRPr="00B56E58">
        <w:rPr>
          <w:rFonts w:asciiTheme="majorBidi" w:hAnsiTheme="majorBidi" w:cstheme="majorBidi"/>
          <w:sz w:val="24"/>
          <w:szCs w:val="24"/>
        </w:rPr>
        <w:t xml:space="preserve">Drought stress is the most important environmental limiting factor of the growth, development, and yield of crop plants and horticulture. In this study, the induction of drought resistance of commercial cultivars (as scion) by Ch1 rootstock was evaluated based on biochemical responses. Factorial experiment was performed in a completely randomized design (CRD) with three replications in the greenhouse. Plant materials consisted of </w:t>
      </w:r>
      <w:r w:rsidR="00DF1050" w:rsidRPr="00B56E58">
        <w:rPr>
          <w:rFonts w:asciiTheme="majorBidi" w:hAnsiTheme="majorBidi" w:cstheme="majorBidi"/>
          <w:sz w:val="24"/>
          <w:szCs w:val="24"/>
        </w:rPr>
        <w:t xml:space="preserve">five commercial </w:t>
      </w:r>
      <w:r w:rsidRPr="00B56E58">
        <w:rPr>
          <w:rFonts w:asciiTheme="majorBidi" w:hAnsiTheme="majorBidi" w:cstheme="majorBidi"/>
          <w:sz w:val="24"/>
          <w:szCs w:val="24"/>
        </w:rPr>
        <w:t xml:space="preserve">grapevine cultivars (own-rooted </w:t>
      </w:r>
      <w:r w:rsidR="00DF1050" w:rsidRPr="00B56E58">
        <w:rPr>
          <w:rFonts w:asciiTheme="majorBidi" w:hAnsiTheme="majorBidi" w:cstheme="majorBidi"/>
          <w:sz w:val="24"/>
          <w:szCs w:val="24"/>
        </w:rPr>
        <w:t xml:space="preserve">plants of </w:t>
      </w:r>
      <w:r w:rsidRPr="00B56E58">
        <w:rPr>
          <w:rFonts w:asciiTheme="majorBidi" w:hAnsiTheme="majorBidi" w:cstheme="majorBidi"/>
          <w:sz w:val="24"/>
          <w:szCs w:val="24"/>
        </w:rPr>
        <w:t>Black seedless, Flame seedless, Turkman seedless, Soltana, and Shahani and</w:t>
      </w:r>
      <w:r w:rsidR="00663EC8" w:rsidRPr="00B56E58">
        <w:rPr>
          <w:rFonts w:asciiTheme="majorBidi" w:hAnsiTheme="majorBidi" w:cstheme="majorBidi"/>
          <w:sz w:val="24"/>
          <w:szCs w:val="24"/>
        </w:rPr>
        <w:t xml:space="preserve"> the scion these cultivars</w:t>
      </w:r>
      <w:r w:rsidRPr="00B56E58">
        <w:rPr>
          <w:rFonts w:asciiTheme="majorBidi" w:hAnsiTheme="majorBidi" w:cstheme="majorBidi"/>
          <w:sz w:val="24"/>
          <w:szCs w:val="24"/>
        </w:rPr>
        <w:t xml:space="preserve"> grafted on Ch1 rootstock).  </w:t>
      </w:r>
      <w:r w:rsidR="00663EC8" w:rsidRPr="00B56E58">
        <w:rPr>
          <w:rFonts w:asciiTheme="majorBidi" w:hAnsiTheme="majorBidi" w:cstheme="majorBidi"/>
          <w:sz w:val="24"/>
          <w:szCs w:val="24"/>
        </w:rPr>
        <w:t>Drought stress treatment was i</w:t>
      </w:r>
      <w:r w:rsidRPr="00B56E58">
        <w:rPr>
          <w:rFonts w:asciiTheme="majorBidi" w:hAnsiTheme="majorBidi" w:cstheme="majorBidi"/>
          <w:sz w:val="24"/>
          <w:szCs w:val="24"/>
        </w:rPr>
        <w:t xml:space="preserve">rrigation stopping for 30 days from July to August and </w:t>
      </w:r>
      <w:r w:rsidR="00663EC8" w:rsidRPr="00B56E58">
        <w:rPr>
          <w:rFonts w:asciiTheme="majorBidi" w:hAnsiTheme="majorBidi" w:cstheme="majorBidi"/>
          <w:sz w:val="24"/>
          <w:szCs w:val="24"/>
        </w:rPr>
        <w:t>without irrigation stopping was</w:t>
      </w:r>
      <w:r w:rsidRPr="00B56E58">
        <w:rPr>
          <w:rFonts w:asciiTheme="majorBidi" w:hAnsiTheme="majorBidi" w:cstheme="majorBidi"/>
          <w:sz w:val="24"/>
          <w:szCs w:val="24"/>
        </w:rPr>
        <w:t xml:space="preserve"> as and control</w:t>
      </w:r>
      <w:r w:rsidR="00663EC8" w:rsidRPr="00B56E58">
        <w:rPr>
          <w:rFonts w:asciiTheme="majorBidi" w:hAnsiTheme="majorBidi" w:cstheme="majorBidi"/>
          <w:sz w:val="24"/>
          <w:szCs w:val="24"/>
        </w:rPr>
        <w:t xml:space="preserve">. </w:t>
      </w:r>
      <w:r w:rsidRPr="00B56E58">
        <w:rPr>
          <w:rFonts w:asciiTheme="majorBidi" w:hAnsiTheme="majorBidi" w:cstheme="majorBidi"/>
          <w:sz w:val="24"/>
          <w:szCs w:val="24"/>
        </w:rPr>
        <w:t>Ch1 rootstock significantly increased the amount of proline, total protein, and enzyme activity of guaiacol peroxidase and catalase of cultivars in drought stress environment. The amount of hydrogen peroxide decreased in all grafted cultivars on Ch1 in both stress and non-drought stress environments by 14.3% and 18.9%, respectively. Soltana cultivar grafted on Ch1 rootstock showed the highest drought resistance. Therefore, it can be concluded that Ch1 rootstock is recommended as a rootstock for inducing drought resistance in grapevine cultivars scion.</w:t>
      </w:r>
    </w:p>
    <w:p w14:paraId="4995566F" w14:textId="77777777" w:rsidR="00B56E58" w:rsidRPr="00B56E58" w:rsidRDefault="00B56E58" w:rsidP="00B56E58">
      <w:pPr>
        <w:rPr>
          <w:rFonts w:asciiTheme="majorBidi" w:hAnsiTheme="majorBidi" w:cstheme="majorBidi"/>
          <w:sz w:val="24"/>
          <w:szCs w:val="24"/>
        </w:rPr>
      </w:pPr>
      <w:r w:rsidRPr="00B56E58">
        <w:rPr>
          <w:rFonts w:asciiTheme="majorBidi" w:hAnsiTheme="majorBidi" w:cstheme="majorBidi"/>
          <w:b/>
          <w:bCs/>
          <w:sz w:val="24"/>
          <w:szCs w:val="24"/>
        </w:rPr>
        <w:t xml:space="preserve">Key words: </w:t>
      </w:r>
      <w:r w:rsidRPr="00B56E58">
        <w:rPr>
          <w:rFonts w:asciiTheme="majorBidi" w:hAnsiTheme="majorBidi" w:cstheme="majorBidi"/>
          <w:sz w:val="24"/>
          <w:szCs w:val="24"/>
        </w:rPr>
        <w:t>Own rooted grapevine, grafting, drought tolerance,</w:t>
      </w:r>
      <w:r w:rsidRPr="00B56E58">
        <w:rPr>
          <w:rFonts w:asciiTheme="majorBidi" w:hAnsiTheme="majorBidi" w:cstheme="majorBidi"/>
          <w:b/>
          <w:bCs/>
          <w:sz w:val="24"/>
          <w:szCs w:val="24"/>
        </w:rPr>
        <w:t xml:space="preserve"> </w:t>
      </w:r>
      <w:r w:rsidRPr="00B56E58">
        <w:rPr>
          <w:rFonts w:asciiTheme="majorBidi" w:hAnsiTheme="majorBidi" w:cstheme="majorBidi"/>
          <w:szCs w:val="28"/>
          <w:lang w:bidi="fa-IR"/>
        </w:rPr>
        <w:t>catalase, proline. Membrane Stability Index</w:t>
      </w:r>
    </w:p>
    <w:p w14:paraId="5112640E" w14:textId="77777777" w:rsidR="00B56E58" w:rsidRDefault="00B56E58" w:rsidP="00663EC8">
      <w:pPr>
        <w:spacing w:line="480" w:lineRule="auto"/>
        <w:jc w:val="both"/>
        <w:rPr>
          <w:rFonts w:asciiTheme="majorBidi" w:hAnsiTheme="majorBidi" w:cstheme="majorBidi"/>
          <w:sz w:val="24"/>
          <w:szCs w:val="24"/>
        </w:rPr>
      </w:pPr>
    </w:p>
    <w:p w14:paraId="291D72C1" w14:textId="77777777" w:rsidR="00B56E58" w:rsidRPr="00B56E58" w:rsidRDefault="00B56E58" w:rsidP="00663EC8">
      <w:pPr>
        <w:spacing w:line="480" w:lineRule="auto"/>
        <w:jc w:val="both"/>
        <w:rPr>
          <w:rFonts w:asciiTheme="majorBidi" w:hAnsiTheme="majorBidi" w:cstheme="majorBidi"/>
          <w:sz w:val="24"/>
          <w:szCs w:val="24"/>
        </w:rPr>
      </w:pPr>
    </w:p>
    <w:p w14:paraId="43710C9C" w14:textId="218CA034" w:rsidR="000313E4" w:rsidRPr="00B56E58" w:rsidRDefault="00B56E58" w:rsidP="00B56E58">
      <w:pPr>
        <w:tabs>
          <w:tab w:val="left" w:pos="1896"/>
        </w:tabs>
        <w:spacing w:line="480" w:lineRule="auto"/>
        <w:rPr>
          <w:rFonts w:asciiTheme="majorBidi" w:hAnsiTheme="majorBidi" w:cstheme="majorBidi"/>
          <w:sz w:val="24"/>
          <w:szCs w:val="24"/>
        </w:rPr>
      </w:pPr>
      <w:r>
        <w:rPr>
          <w:rFonts w:asciiTheme="majorBidi" w:hAnsiTheme="majorBidi" w:cstheme="majorBidi"/>
          <w:sz w:val="24"/>
          <w:szCs w:val="24"/>
        </w:rPr>
        <w:tab/>
      </w:r>
    </w:p>
    <w:p w14:paraId="62FD917D" w14:textId="67313FDC" w:rsidR="000313E4" w:rsidRPr="00836DAB" w:rsidRDefault="00836DAB" w:rsidP="00836DAB">
      <w:pPr>
        <w:spacing w:line="240" w:lineRule="auto"/>
        <w:rPr>
          <w:rFonts w:asciiTheme="majorBidi" w:hAnsiTheme="majorBidi" w:cstheme="majorBidi"/>
          <w:b/>
          <w:bCs/>
          <w:sz w:val="24"/>
          <w:szCs w:val="24"/>
        </w:rPr>
      </w:pPr>
      <w:r w:rsidRPr="00836DAB">
        <w:rPr>
          <w:rFonts w:asciiTheme="majorBidi" w:hAnsiTheme="majorBidi" w:cstheme="majorBidi"/>
          <w:b/>
          <w:bCs/>
          <w:sz w:val="24"/>
          <w:szCs w:val="24"/>
        </w:rPr>
        <w:lastRenderedPageBreak/>
        <w:t>Introduction</w:t>
      </w:r>
      <w:bookmarkStart w:id="0" w:name="_GoBack"/>
      <w:bookmarkEnd w:id="0"/>
    </w:p>
    <w:p w14:paraId="34C359ED" w14:textId="301814C1" w:rsidR="000313E4" w:rsidRPr="00B56E58" w:rsidRDefault="000313E4" w:rsidP="00836DAB">
      <w:pPr>
        <w:spacing w:line="240" w:lineRule="auto"/>
        <w:jc w:val="both"/>
        <w:rPr>
          <w:rFonts w:asciiTheme="majorBidi" w:hAnsiTheme="majorBidi" w:cstheme="majorBidi"/>
          <w:sz w:val="24"/>
          <w:szCs w:val="24"/>
        </w:rPr>
      </w:pPr>
      <w:r w:rsidRPr="00B56E58">
        <w:rPr>
          <w:rFonts w:asciiTheme="majorBidi" w:hAnsiTheme="majorBidi" w:cstheme="majorBidi"/>
          <w:sz w:val="24"/>
          <w:szCs w:val="24"/>
        </w:rPr>
        <w:t xml:space="preserve">Iran is one of the major producers of grapes with 3.02 million tons of production </w:t>
      </w:r>
      <w:r w:rsidR="005B5E04" w:rsidRPr="00B56E58">
        <w:rPr>
          <w:rFonts w:asciiTheme="majorBidi" w:hAnsiTheme="majorBidi" w:cstheme="majorBidi"/>
          <w:sz w:val="24"/>
          <w:szCs w:val="24"/>
        </w:rPr>
        <w:t xml:space="preserve">and </w:t>
      </w:r>
      <w:r w:rsidRPr="00B56E58">
        <w:rPr>
          <w:rFonts w:asciiTheme="majorBidi" w:hAnsiTheme="majorBidi" w:cstheme="majorBidi"/>
          <w:sz w:val="24"/>
          <w:szCs w:val="24"/>
        </w:rPr>
        <w:t xml:space="preserve">is ranked 10th in the world after China, Italy, the United States of America, Spain, France, Turkey, India, Argentina, and Chile (FAO, 2020). In most parts of Iran, as in other parts of the world, drought is the most important environmental limiting factor of the growth, development, and yield of crop plants and horticulture (Chaves, 2000; Rasoli, </w:t>
      </w:r>
      <w:r w:rsidRPr="00B56E58">
        <w:rPr>
          <w:rFonts w:asciiTheme="majorBidi" w:hAnsiTheme="majorBidi" w:cstheme="majorBidi"/>
          <w:i/>
          <w:iCs/>
          <w:sz w:val="24"/>
          <w:szCs w:val="24"/>
        </w:rPr>
        <w:t>et al.,</w:t>
      </w:r>
      <w:r w:rsidRPr="00B56E58">
        <w:rPr>
          <w:rFonts w:asciiTheme="majorBidi" w:hAnsiTheme="majorBidi" w:cstheme="majorBidi"/>
          <w:sz w:val="24"/>
          <w:szCs w:val="24"/>
        </w:rPr>
        <w:t xml:space="preserve"> 2015).</w:t>
      </w:r>
    </w:p>
    <w:p w14:paraId="455DBA0E" w14:textId="471E7C46" w:rsidR="000313E4" w:rsidRPr="00B56E58" w:rsidRDefault="000313E4" w:rsidP="00B56E58">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t>Iran has a high genetic diversity as one of the centers of origin of grapevine in the world. Iranian grapevine cultivars and genotypes are very diverse in tolerating all kinds of biotic and abiotic stresses. Studies conducted to evaluate the drought resistance of commercial Iranian grapevine cultivars show their moderate resistance</w:t>
      </w:r>
      <w:r w:rsidR="00663EC8" w:rsidRPr="00B56E58">
        <w:rPr>
          <w:rFonts w:asciiTheme="majorBidi" w:hAnsiTheme="majorBidi" w:cstheme="majorBidi"/>
          <w:sz w:val="24"/>
          <w:szCs w:val="24"/>
        </w:rPr>
        <w:t xml:space="preserve"> (Rasoli, </w:t>
      </w:r>
      <w:r w:rsidR="00663EC8" w:rsidRPr="00B56E58">
        <w:rPr>
          <w:rFonts w:asciiTheme="majorBidi" w:hAnsiTheme="majorBidi" w:cstheme="majorBidi"/>
          <w:i/>
          <w:iCs/>
          <w:sz w:val="24"/>
          <w:szCs w:val="24"/>
        </w:rPr>
        <w:t>et al.,</w:t>
      </w:r>
      <w:r w:rsidR="00663EC8" w:rsidRPr="00B56E58">
        <w:rPr>
          <w:rFonts w:asciiTheme="majorBidi" w:hAnsiTheme="majorBidi" w:cstheme="majorBidi"/>
          <w:sz w:val="24"/>
          <w:szCs w:val="24"/>
        </w:rPr>
        <w:t xml:space="preserve"> 2015).</w:t>
      </w:r>
      <w:r w:rsidRPr="00B56E58">
        <w:rPr>
          <w:rFonts w:asciiTheme="majorBidi" w:hAnsiTheme="majorBidi" w:cstheme="majorBidi"/>
          <w:sz w:val="24"/>
          <w:szCs w:val="24"/>
        </w:rPr>
        <w:t xml:space="preserve"> Therefore, the use of drought-resistant rootstocks to reduce the effects of drought stress is more important (Rasoli, </w:t>
      </w:r>
      <w:r w:rsidRPr="00B56E58">
        <w:rPr>
          <w:rFonts w:asciiTheme="majorBidi" w:hAnsiTheme="majorBidi" w:cstheme="majorBidi"/>
          <w:i/>
          <w:iCs/>
          <w:sz w:val="24"/>
          <w:szCs w:val="24"/>
        </w:rPr>
        <w:t>et al.,</w:t>
      </w:r>
      <w:r w:rsidRPr="00B56E58">
        <w:rPr>
          <w:rFonts w:asciiTheme="majorBidi" w:hAnsiTheme="majorBidi" w:cstheme="majorBidi"/>
          <w:sz w:val="24"/>
          <w:szCs w:val="24"/>
        </w:rPr>
        <w:t xml:space="preserve"> 2015). Identifying or establishing biotic and abiotic stress-resistant rootstocks is one of the important strategies of fruit tree breeding programs (Rasoli, </w:t>
      </w:r>
      <w:r w:rsidRPr="00B56E58">
        <w:rPr>
          <w:rFonts w:asciiTheme="majorBidi" w:hAnsiTheme="majorBidi" w:cstheme="majorBidi"/>
          <w:i/>
          <w:iCs/>
          <w:sz w:val="24"/>
          <w:szCs w:val="24"/>
        </w:rPr>
        <w:t>et al.,</w:t>
      </w:r>
      <w:r w:rsidRPr="00B56E58">
        <w:rPr>
          <w:rFonts w:asciiTheme="majorBidi" w:hAnsiTheme="majorBidi" w:cstheme="majorBidi"/>
          <w:sz w:val="24"/>
          <w:szCs w:val="24"/>
        </w:rPr>
        <w:t xml:space="preserve"> 2015). Furthermore; the rootstocks directly affect the resistance, adaptability, tolerance, and quality of the grape production and indirectly affect the control of growth, ripening time, and berry size (Shaffer </w:t>
      </w:r>
      <w:r w:rsidRPr="00B56E58">
        <w:rPr>
          <w:rFonts w:asciiTheme="majorBidi" w:hAnsiTheme="majorBidi" w:cstheme="majorBidi"/>
          <w:i/>
          <w:iCs/>
          <w:sz w:val="24"/>
          <w:szCs w:val="24"/>
        </w:rPr>
        <w:t>et al</w:t>
      </w:r>
      <w:r w:rsidRPr="00B56E58">
        <w:rPr>
          <w:rFonts w:asciiTheme="majorBidi" w:hAnsiTheme="majorBidi" w:cstheme="majorBidi"/>
          <w:sz w:val="24"/>
          <w:szCs w:val="24"/>
        </w:rPr>
        <w:t>., 2004).</w:t>
      </w:r>
    </w:p>
    <w:p w14:paraId="37B78693" w14:textId="77777777" w:rsidR="000313E4" w:rsidRPr="00B56E58" w:rsidRDefault="000313E4" w:rsidP="00B56E58">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t xml:space="preserve">Although grapevines are relatively drought-tolerant, lack of rainfall in the spring and summer causes the growth cycle of grapevines to be negatively affected by high temperatures, increasing evapotranspiration, and finally drought stress. Since the response to drought stress varies according to the genetic background of the plant, using drought-resistant genotypes and rootstocks is the one of appropriate strategies to improve fruit trees in drought conditions (Cattivelli </w:t>
      </w:r>
      <w:r w:rsidRPr="00B56E58">
        <w:rPr>
          <w:rFonts w:asciiTheme="majorBidi" w:hAnsiTheme="majorBidi" w:cstheme="majorBidi"/>
          <w:i/>
          <w:iCs/>
          <w:sz w:val="24"/>
          <w:szCs w:val="24"/>
        </w:rPr>
        <w:t>et al.,</w:t>
      </w:r>
      <w:r w:rsidRPr="00B56E58">
        <w:rPr>
          <w:rFonts w:asciiTheme="majorBidi" w:hAnsiTheme="majorBidi" w:cstheme="majorBidi"/>
          <w:sz w:val="24"/>
          <w:szCs w:val="24"/>
        </w:rPr>
        <w:t xml:space="preserve"> 2008; Lovisolo </w:t>
      </w:r>
      <w:r w:rsidRPr="00B56E58">
        <w:rPr>
          <w:rFonts w:asciiTheme="majorBidi" w:hAnsiTheme="majorBidi" w:cstheme="majorBidi"/>
          <w:i/>
          <w:iCs/>
          <w:sz w:val="24"/>
          <w:szCs w:val="24"/>
        </w:rPr>
        <w:t>et al.</w:t>
      </w:r>
      <w:r w:rsidRPr="00B56E58">
        <w:rPr>
          <w:rFonts w:asciiTheme="majorBidi" w:hAnsiTheme="majorBidi" w:cstheme="majorBidi"/>
          <w:sz w:val="24"/>
          <w:szCs w:val="24"/>
        </w:rPr>
        <w:t xml:space="preserve">, 2010; Liu </w:t>
      </w:r>
      <w:r w:rsidRPr="00B56E58">
        <w:rPr>
          <w:rFonts w:asciiTheme="majorBidi" w:hAnsiTheme="majorBidi" w:cstheme="majorBidi"/>
          <w:i/>
          <w:iCs/>
          <w:sz w:val="24"/>
          <w:szCs w:val="24"/>
        </w:rPr>
        <w:t>et al.,</w:t>
      </w:r>
      <w:r w:rsidRPr="00B56E58">
        <w:rPr>
          <w:rFonts w:asciiTheme="majorBidi" w:hAnsiTheme="majorBidi" w:cstheme="majorBidi"/>
          <w:sz w:val="24"/>
          <w:szCs w:val="24"/>
        </w:rPr>
        <w:t xml:space="preserve"> 2012).</w:t>
      </w:r>
    </w:p>
    <w:p w14:paraId="16B286ED" w14:textId="77777777" w:rsidR="000313E4" w:rsidRPr="00B56E58" w:rsidRDefault="000313E4" w:rsidP="00B56E58">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t>In the study of the effect of drought resistance rootstocks on Cabernet Savingon cultivar, it was reported that 110R, 140Rug, 1103P, and 44-53M rootstocks had the highest inducible effect on leaf water potential and photosynthesis rate of scion in the drought stress conditions (Nikolaou et al. 2003).</w:t>
      </w:r>
    </w:p>
    <w:p w14:paraId="59EEFD8D" w14:textId="7D87B3D7" w:rsidR="000313E4" w:rsidRPr="00B56E58" w:rsidRDefault="000313E4" w:rsidP="00B56E58">
      <w:pPr>
        <w:spacing w:line="240" w:lineRule="auto"/>
        <w:ind w:firstLine="426"/>
        <w:jc w:val="both"/>
        <w:rPr>
          <w:rFonts w:asciiTheme="majorBidi" w:hAnsiTheme="majorBidi" w:cstheme="majorBidi"/>
          <w:sz w:val="24"/>
          <w:szCs w:val="24"/>
          <w:rtl/>
        </w:rPr>
      </w:pPr>
      <w:r w:rsidRPr="00B56E58">
        <w:rPr>
          <w:rFonts w:asciiTheme="majorBidi" w:hAnsiTheme="majorBidi" w:cstheme="majorBidi"/>
          <w:sz w:val="24"/>
          <w:szCs w:val="24"/>
        </w:rPr>
        <w:t xml:space="preserve">Grapevine rootstocks of 110R and SO4 had increased drought stress tolerance in Cardinal and Superior seedless scions; which Cardinal with SO4 and Superior seedless with 110R were the best grafting combination. In addition, </w:t>
      </w:r>
      <w:r w:rsidR="00432EEA" w:rsidRPr="00B56E58">
        <w:rPr>
          <w:rFonts w:asciiTheme="majorBidi" w:hAnsiTheme="majorBidi" w:cstheme="majorBidi"/>
          <w:sz w:val="24"/>
          <w:szCs w:val="24"/>
        </w:rPr>
        <w:t xml:space="preserve">drought </w:t>
      </w:r>
      <w:r w:rsidRPr="00B56E58">
        <w:rPr>
          <w:rFonts w:asciiTheme="majorBidi" w:hAnsiTheme="majorBidi" w:cstheme="majorBidi"/>
          <w:sz w:val="24"/>
          <w:szCs w:val="24"/>
        </w:rPr>
        <w:t xml:space="preserve">tolerance </w:t>
      </w:r>
      <w:r w:rsidR="00432EEA" w:rsidRPr="00B56E58">
        <w:rPr>
          <w:rFonts w:asciiTheme="majorBidi" w:hAnsiTheme="majorBidi" w:cstheme="majorBidi"/>
          <w:sz w:val="24"/>
          <w:szCs w:val="24"/>
        </w:rPr>
        <w:t>was</w:t>
      </w:r>
      <w:r w:rsidRPr="00B56E58">
        <w:rPr>
          <w:rFonts w:asciiTheme="majorBidi" w:hAnsiTheme="majorBidi" w:cstheme="majorBidi"/>
          <w:sz w:val="24"/>
          <w:szCs w:val="24"/>
        </w:rPr>
        <w:t xml:space="preserve"> </w:t>
      </w:r>
      <w:r w:rsidR="00432EEA" w:rsidRPr="00B56E58">
        <w:rPr>
          <w:rFonts w:asciiTheme="majorBidi" w:hAnsiTheme="majorBidi" w:cstheme="majorBidi"/>
          <w:sz w:val="24"/>
          <w:szCs w:val="24"/>
        </w:rPr>
        <w:t xml:space="preserve">positive </w:t>
      </w:r>
      <w:r w:rsidRPr="00B56E58">
        <w:rPr>
          <w:rFonts w:asciiTheme="majorBidi" w:hAnsiTheme="majorBidi" w:cstheme="majorBidi"/>
          <w:sz w:val="24"/>
          <w:szCs w:val="24"/>
        </w:rPr>
        <w:t>significantly associated with the accumulation of soluble sugars and proline as well as the balance of K</w:t>
      </w:r>
      <w:r w:rsidRPr="00B56E58">
        <w:rPr>
          <w:rFonts w:asciiTheme="majorBidi" w:hAnsiTheme="majorBidi" w:cstheme="majorBidi"/>
          <w:sz w:val="24"/>
          <w:szCs w:val="24"/>
          <w:vertAlign w:val="superscript"/>
        </w:rPr>
        <w:t>+</w:t>
      </w:r>
      <w:r w:rsidRPr="00B56E58">
        <w:rPr>
          <w:rFonts w:asciiTheme="majorBidi" w:hAnsiTheme="majorBidi" w:cstheme="majorBidi"/>
          <w:sz w:val="24"/>
          <w:szCs w:val="24"/>
        </w:rPr>
        <w:t xml:space="preserve"> and Na</w:t>
      </w:r>
      <w:r w:rsidRPr="00B56E58">
        <w:rPr>
          <w:rFonts w:asciiTheme="majorBidi" w:hAnsiTheme="majorBidi" w:cstheme="majorBidi"/>
          <w:sz w:val="24"/>
          <w:szCs w:val="24"/>
          <w:vertAlign w:val="superscript"/>
        </w:rPr>
        <w:t>+</w:t>
      </w:r>
      <w:r w:rsidRPr="00B56E58">
        <w:rPr>
          <w:rFonts w:asciiTheme="majorBidi" w:hAnsiTheme="majorBidi" w:cstheme="majorBidi"/>
          <w:sz w:val="24"/>
          <w:szCs w:val="24"/>
        </w:rPr>
        <w:t xml:space="preserve"> in the leaves (Toumi </w:t>
      </w:r>
      <w:r w:rsidRPr="00B56E58">
        <w:rPr>
          <w:rFonts w:asciiTheme="majorBidi" w:hAnsiTheme="majorBidi" w:cstheme="majorBidi"/>
          <w:i/>
          <w:iCs/>
          <w:sz w:val="24"/>
          <w:szCs w:val="24"/>
        </w:rPr>
        <w:t>et al.,</w:t>
      </w:r>
      <w:r w:rsidRPr="00B56E58">
        <w:rPr>
          <w:rFonts w:asciiTheme="majorBidi" w:hAnsiTheme="majorBidi" w:cstheme="majorBidi"/>
          <w:sz w:val="24"/>
          <w:szCs w:val="24"/>
        </w:rPr>
        <w:t xml:space="preserve"> 2007). In addition, Tramontini </w:t>
      </w:r>
      <w:r w:rsidRPr="00B56E58">
        <w:rPr>
          <w:rFonts w:asciiTheme="majorBidi" w:hAnsiTheme="majorBidi" w:cstheme="majorBidi"/>
          <w:i/>
          <w:iCs/>
          <w:sz w:val="24"/>
          <w:szCs w:val="24"/>
        </w:rPr>
        <w:t>et al.</w:t>
      </w:r>
      <w:r w:rsidRPr="00B56E58">
        <w:rPr>
          <w:rFonts w:asciiTheme="majorBidi" w:hAnsiTheme="majorBidi" w:cstheme="majorBidi"/>
          <w:sz w:val="24"/>
          <w:szCs w:val="24"/>
        </w:rPr>
        <w:t xml:space="preserve"> (2013) reported that there was an effective rootstock- scion interaction to water </w:t>
      </w:r>
      <w:r w:rsidR="00D016A2" w:rsidRPr="00B56E58">
        <w:rPr>
          <w:rFonts w:asciiTheme="majorBidi" w:hAnsiTheme="majorBidi" w:cstheme="majorBidi"/>
          <w:sz w:val="24"/>
          <w:szCs w:val="24"/>
        </w:rPr>
        <w:t xml:space="preserve">absorption </w:t>
      </w:r>
      <w:r w:rsidRPr="00B56E58">
        <w:rPr>
          <w:rFonts w:asciiTheme="majorBidi" w:hAnsiTheme="majorBidi" w:cstheme="majorBidi"/>
          <w:sz w:val="24"/>
          <w:szCs w:val="24"/>
        </w:rPr>
        <w:t>from the soil and the stomatal control susceptibility in drought conditions.</w:t>
      </w:r>
    </w:p>
    <w:p w14:paraId="4081E0B1" w14:textId="2EAF2167" w:rsidR="000313E4" w:rsidRPr="00B56E58" w:rsidRDefault="000313E4" w:rsidP="00B56E58">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t xml:space="preserve">The use of 5BB and 99R rootstocks increased drought stress tolerance in Italian grape cultivar compared to own root seedlings (Sabir, 2016). The rootstock effect on yield, vegetative growth rate, yield, pruning weight, and berry weight had been demonstrated in Chardonnay and Cabernet Sauvignon cultivars (Migicovsky </w:t>
      </w:r>
      <w:r w:rsidRPr="00B56E58">
        <w:rPr>
          <w:rFonts w:asciiTheme="majorBidi" w:hAnsiTheme="majorBidi" w:cstheme="majorBidi"/>
          <w:i/>
          <w:iCs/>
          <w:sz w:val="24"/>
          <w:szCs w:val="24"/>
        </w:rPr>
        <w:t>et al.,</w:t>
      </w:r>
      <w:r w:rsidRPr="00B56E58">
        <w:rPr>
          <w:rFonts w:asciiTheme="majorBidi" w:hAnsiTheme="majorBidi" w:cstheme="majorBidi"/>
          <w:sz w:val="24"/>
          <w:szCs w:val="24"/>
        </w:rPr>
        <w:t xml:space="preserve"> 2021). Rootstocks also play an essential role in metabolites in the scion. It </w:t>
      </w:r>
      <w:r w:rsidR="005B5E04" w:rsidRPr="00B56E58">
        <w:rPr>
          <w:rFonts w:asciiTheme="majorBidi" w:hAnsiTheme="majorBidi" w:cstheme="majorBidi"/>
          <w:sz w:val="24"/>
          <w:szCs w:val="24"/>
        </w:rPr>
        <w:t xml:space="preserve">has </w:t>
      </w:r>
      <w:r w:rsidRPr="00B56E58">
        <w:rPr>
          <w:rFonts w:asciiTheme="majorBidi" w:hAnsiTheme="majorBidi" w:cstheme="majorBidi"/>
          <w:sz w:val="24"/>
          <w:szCs w:val="24"/>
        </w:rPr>
        <w:t xml:space="preserve">been reported that grapevine scion grafted on 101.14 and M4 rootstocks had different responses in oxidative stress, protein, secondary metabolism, energy metabolism, hormone, modulation of C metabolism, osmotic responses, levels of ABA, stomatal control, and mitochondrial function in the drought stress environment (Prinsi </w:t>
      </w:r>
      <w:r w:rsidRPr="00B56E58">
        <w:rPr>
          <w:rFonts w:asciiTheme="majorBidi" w:hAnsiTheme="majorBidi" w:cstheme="majorBidi"/>
          <w:i/>
          <w:iCs/>
          <w:sz w:val="24"/>
          <w:szCs w:val="24"/>
        </w:rPr>
        <w:t>et al</w:t>
      </w:r>
      <w:r w:rsidRPr="00B56E58">
        <w:rPr>
          <w:rFonts w:asciiTheme="majorBidi" w:hAnsiTheme="majorBidi" w:cstheme="majorBidi"/>
          <w:sz w:val="24"/>
          <w:szCs w:val="24"/>
        </w:rPr>
        <w:t xml:space="preserve">., 2018; Prinsi </w:t>
      </w:r>
      <w:r w:rsidRPr="00B56E58">
        <w:rPr>
          <w:rFonts w:asciiTheme="majorBidi" w:hAnsiTheme="majorBidi" w:cstheme="majorBidi"/>
          <w:i/>
          <w:iCs/>
          <w:sz w:val="24"/>
          <w:szCs w:val="24"/>
        </w:rPr>
        <w:t>et al</w:t>
      </w:r>
      <w:r w:rsidRPr="00B56E58">
        <w:rPr>
          <w:rFonts w:asciiTheme="majorBidi" w:hAnsiTheme="majorBidi" w:cstheme="majorBidi"/>
          <w:sz w:val="24"/>
          <w:szCs w:val="24"/>
        </w:rPr>
        <w:t>., 2021).</w:t>
      </w:r>
    </w:p>
    <w:p w14:paraId="127B5936" w14:textId="6E193EFF" w:rsidR="000E4069" w:rsidRPr="00B56E58" w:rsidRDefault="00EA644A" w:rsidP="00B56E58">
      <w:pPr>
        <w:spacing w:line="240" w:lineRule="auto"/>
        <w:ind w:firstLine="426"/>
        <w:jc w:val="both"/>
        <w:rPr>
          <w:rFonts w:asciiTheme="majorBidi" w:hAnsiTheme="majorBidi" w:cstheme="majorBidi"/>
          <w:sz w:val="24"/>
          <w:szCs w:val="24"/>
          <w:rtl/>
        </w:rPr>
      </w:pPr>
      <w:r w:rsidRPr="00B56E58">
        <w:rPr>
          <w:rFonts w:asciiTheme="majorBidi" w:hAnsiTheme="majorBidi" w:cstheme="majorBidi"/>
          <w:sz w:val="24"/>
          <w:szCs w:val="24"/>
        </w:rPr>
        <w:t>From a physiological point of view</w:t>
      </w:r>
      <w:r w:rsidR="000E4069" w:rsidRPr="00B56E58">
        <w:rPr>
          <w:rFonts w:asciiTheme="majorBidi" w:hAnsiTheme="majorBidi" w:cstheme="majorBidi"/>
          <w:sz w:val="24"/>
          <w:szCs w:val="24"/>
        </w:rPr>
        <w:t xml:space="preserve">, stomata closure, in response to water status declines, is one of the first responses to water </w:t>
      </w:r>
      <w:r w:rsidRPr="00B56E58">
        <w:rPr>
          <w:rFonts w:asciiTheme="majorBidi" w:hAnsiTheme="majorBidi" w:cstheme="majorBidi"/>
          <w:sz w:val="24"/>
          <w:szCs w:val="24"/>
        </w:rPr>
        <w:t xml:space="preserve">stress </w:t>
      </w:r>
      <w:r w:rsidR="000E4069" w:rsidRPr="00B56E58">
        <w:rPr>
          <w:rFonts w:asciiTheme="majorBidi" w:hAnsiTheme="majorBidi" w:cstheme="majorBidi"/>
          <w:sz w:val="24"/>
          <w:szCs w:val="24"/>
        </w:rPr>
        <w:t xml:space="preserve">to prevent the hydraulic failure </w:t>
      </w:r>
      <w:r w:rsidR="00DA670B" w:rsidRPr="00B56E58">
        <w:rPr>
          <w:rFonts w:asciiTheme="majorBidi" w:hAnsiTheme="majorBidi" w:cstheme="majorBidi"/>
          <w:sz w:val="24"/>
          <w:szCs w:val="24"/>
        </w:rPr>
        <w:t xml:space="preserve">(Charrier </w:t>
      </w:r>
      <w:r w:rsidR="00DA670B" w:rsidRPr="00B56E58">
        <w:rPr>
          <w:rFonts w:asciiTheme="majorBidi" w:hAnsiTheme="majorBidi" w:cstheme="majorBidi"/>
          <w:i/>
          <w:iCs/>
          <w:sz w:val="24"/>
          <w:szCs w:val="24"/>
        </w:rPr>
        <w:t>et al.,</w:t>
      </w:r>
      <w:r w:rsidR="00DA670B" w:rsidRPr="00B56E58">
        <w:rPr>
          <w:rFonts w:asciiTheme="majorBidi" w:hAnsiTheme="majorBidi" w:cstheme="majorBidi"/>
          <w:sz w:val="24"/>
          <w:szCs w:val="24"/>
        </w:rPr>
        <w:t xml:space="preserve"> 2018; Cardone </w:t>
      </w:r>
      <w:r w:rsidR="00DA670B" w:rsidRPr="00B56E58">
        <w:rPr>
          <w:rFonts w:asciiTheme="majorBidi" w:hAnsiTheme="majorBidi" w:cstheme="majorBidi"/>
          <w:i/>
          <w:iCs/>
          <w:sz w:val="24"/>
          <w:szCs w:val="24"/>
        </w:rPr>
        <w:t>et al.,</w:t>
      </w:r>
      <w:r w:rsidR="00DA670B" w:rsidRPr="00B56E58">
        <w:rPr>
          <w:rFonts w:asciiTheme="majorBidi" w:hAnsiTheme="majorBidi" w:cstheme="majorBidi"/>
          <w:sz w:val="24"/>
          <w:szCs w:val="24"/>
        </w:rPr>
        <w:t xml:space="preserve"> 2019)</w:t>
      </w:r>
      <w:r w:rsidR="000E4069" w:rsidRPr="00B56E58">
        <w:rPr>
          <w:rFonts w:asciiTheme="majorBidi" w:hAnsiTheme="majorBidi" w:cstheme="majorBidi"/>
          <w:sz w:val="24"/>
          <w:szCs w:val="24"/>
        </w:rPr>
        <w:t xml:space="preserve">. Many scientists described variation in stomata control and proposed a </w:t>
      </w:r>
      <w:r w:rsidR="000E4069" w:rsidRPr="00B56E58">
        <w:rPr>
          <w:rFonts w:asciiTheme="majorBidi" w:hAnsiTheme="majorBidi" w:cstheme="majorBidi"/>
          <w:sz w:val="24"/>
          <w:szCs w:val="24"/>
        </w:rPr>
        <w:lastRenderedPageBreak/>
        <w:t>physiological classification of plants as isohydric or anisohydric. Isohydric species can maintain a constant midday leaf water potential (Ψ</w:t>
      </w:r>
      <w:r w:rsidRPr="00B56E58">
        <w:rPr>
          <w:rFonts w:asciiTheme="majorBidi" w:hAnsiTheme="majorBidi" w:cstheme="majorBidi"/>
          <w:sz w:val="24"/>
          <w:szCs w:val="24"/>
        </w:rPr>
        <w:t xml:space="preserve"> </w:t>
      </w:r>
      <w:r w:rsidR="000E4069" w:rsidRPr="00B56E58">
        <w:rPr>
          <w:rFonts w:asciiTheme="majorBidi" w:hAnsiTheme="majorBidi" w:cstheme="majorBidi"/>
          <w:sz w:val="24"/>
          <w:szCs w:val="24"/>
        </w:rPr>
        <w:t>leaf), by closing their stomata, regardless of soil water</w:t>
      </w:r>
      <w:r w:rsidRPr="00B56E58">
        <w:rPr>
          <w:rFonts w:asciiTheme="majorBidi" w:hAnsiTheme="majorBidi" w:cstheme="majorBidi"/>
          <w:sz w:val="24"/>
          <w:szCs w:val="24"/>
        </w:rPr>
        <w:t xml:space="preserve"> </w:t>
      </w:r>
      <w:r w:rsidR="000E4069" w:rsidRPr="00B56E58">
        <w:rPr>
          <w:rFonts w:asciiTheme="majorBidi" w:hAnsiTheme="majorBidi" w:cstheme="majorBidi"/>
          <w:sz w:val="24"/>
          <w:szCs w:val="24"/>
        </w:rPr>
        <w:t>availability; whereas anisohydric species maintain higher</w:t>
      </w:r>
      <w:r w:rsidRPr="00B56E58">
        <w:rPr>
          <w:rFonts w:asciiTheme="majorBidi" w:hAnsiTheme="majorBidi" w:cstheme="majorBidi"/>
          <w:sz w:val="24"/>
          <w:szCs w:val="24"/>
        </w:rPr>
        <w:t xml:space="preserve"> </w:t>
      </w:r>
      <w:r w:rsidR="000E4069" w:rsidRPr="00B56E58">
        <w:rPr>
          <w:rFonts w:asciiTheme="majorBidi" w:hAnsiTheme="majorBidi" w:cstheme="majorBidi"/>
          <w:sz w:val="24"/>
          <w:szCs w:val="24"/>
        </w:rPr>
        <w:t>stomatal aperture to optimize photosynthetic activity, but</w:t>
      </w:r>
      <w:r w:rsidRPr="00B56E58">
        <w:rPr>
          <w:rFonts w:asciiTheme="majorBidi" w:hAnsiTheme="majorBidi" w:cstheme="majorBidi"/>
          <w:sz w:val="24"/>
          <w:szCs w:val="24"/>
        </w:rPr>
        <w:t xml:space="preserve"> </w:t>
      </w:r>
      <w:r w:rsidR="000E4069" w:rsidRPr="00B56E58">
        <w:rPr>
          <w:rFonts w:asciiTheme="majorBidi" w:hAnsiTheme="majorBidi" w:cstheme="majorBidi"/>
          <w:sz w:val="24"/>
          <w:szCs w:val="24"/>
        </w:rPr>
        <w:t xml:space="preserve">their </w:t>
      </w:r>
      <w:r w:rsidRPr="00B56E58">
        <w:rPr>
          <w:rFonts w:asciiTheme="majorBidi" w:hAnsiTheme="majorBidi" w:cstheme="majorBidi"/>
          <w:sz w:val="24"/>
          <w:szCs w:val="24"/>
        </w:rPr>
        <w:t xml:space="preserve">Ψ </w:t>
      </w:r>
      <w:r w:rsidR="000E4069" w:rsidRPr="00B56E58">
        <w:rPr>
          <w:rFonts w:asciiTheme="majorBidi" w:hAnsiTheme="majorBidi" w:cstheme="majorBidi"/>
          <w:sz w:val="24"/>
          <w:szCs w:val="24"/>
        </w:rPr>
        <w:t>leaf significantly declines as soil water deficit</w:t>
      </w:r>
      <w:r w:rsidRPr="00B56E58">
        <w:rPr>
          <w:rFonts w:asciiTheme="majorBidi" w:hAnsiTheme="majorBidi" w:cstheme="majorBidi"/>
          <w:sz w:val="24"/>
          <w:szCs w:val="24"/>
        </w:rPr>
        <w:t xml:space="preserve"> </w:t>
      </w:r>
      <w:r w:rsidR="000E4069" w:rsidRPr="00B56E58">
        <w:rPr>
          <w:rFonts w:asciiTheme="majorBidi" w:hAnsiTheme="majorBidi" w:cstheme="majorBidi"/>
          <w:sz w:val="24"/>
          <w:szCs w:val="24"/>
        </w:rPr>
        <w:t xml:space="preserve">increases </w:t>
      </w:r>
      <w:r w:rsidR="00DA670B" w:rsidRPr="00B56E58">
        <w:rPr>
          <w:rFonts w:asciiTheme="majorBidi" w:hAnsiTheme="majorBidi" w:cstheme="majorBidi"/>
          <w:sz w:val="24"/>
          <w:szCs w:val="24"/>
        </w:rPr>
        <w:t xml:space="preserve">(Charrier </w:t>
      </w:r>
      <w:r w:rsidR="00DA670B" w:rsidRPr="00B56E58">
        <w:rPr>
          <w:rFonts w:asciiTheme="majorBidi" w:hAnsiTheme="majorBidi" w:cstheme="majorBidi"/>
          <w:i/>
          <w:iCs/>
          <w:sz w:val="24"/>
          <w:szCs w:val="24"/>
        </w:rPr>
        <w:t>et al.,</w:t>
      </w:r>
      <w:r w:rsidR="00DA670B" w:rsidRPr="00B56E58">
        <w:rPr>
          <w:rFonts w:asciiTheme="majorBidi" w:hAnsiTheme="majorBidi" w:cstheme="majorBidi"/>
          <w:sz w:val="24"/>
          <w:szCs w:val="24"/>
        </w:rPr>
        <w:t xml:space="preserve"> 2018; Cardone </w:t>
      </w:r>
      <w:r w:rsidR="00DA670B" w:rsidRPr="00B56E58">
        <w:rPr>
          <w:rFonts w:asciiTheme="majorBidi" w:hAnsiTheme="majorBidi" w:cstheme="majorBidi"/>
          <w:i/>
          <w:iCs/>
          <w:sz w:val="24"/>
          <w:szCs w:val="24"/>
        </w:rPr>
        <w:t>et al.,</w:t>
      </w:r>
      <w:r w:rsidR="00DA670B" w:rsidRPr="00B56E58">
        <w:rPr>
          <w:rFonts w:asciiTheme="majorBidi" w:hAnsiTheme="majorBidi" w:cstheme="majorBidi"/>
          <w:sz w:val="24"/>
          <w:szCs w:val="24"/>
        </w:rPr>
        <w:t xml:space="preserve"> 2019). </w:t>
      </w:r>
      <w:r w:rsidR="000E4069" w:rsidRPr="00B56E58">
        <w:rPr>
          <w:rFonts w:asciiTheme="majorBidi" w:hAnsiTheme="majorBidi" w:cstheme="majorBidi"/>
          <w:sz w:val="24"/>
          <w:szCs w:val="24"/>
        </w:rPr>
        <w:t>However, this framework is still debated considering</w:t>
      </w:r>
      <w:r w:rsidRPr="00B56E58">
        <w:rPr>
          <w:rFonts w:asciiTheme="majorBidi" w:hAnsiTheme="majorBidi" w:cstheme="majorBidi"/>
          <w:sz w:val="24"/>
          <w:szCs w:val="24"/>
        </w:rPr>
        <w:t xml:space="preserve"> </w:t>
      </w:r>
      <w:r w:rsidR="000E4069" w:rsidRPr="00B56E58">
        <w:rPr>
          <w:rFonts w:asciiTheme="majorBidi" w:hAnsiTheme="majorBidi" w:cstheme="majorBidi"/>
          <w:sz w:val="24"/>
          <w:szCs w:val="24"/>
        </w:rPr>
        <w:t>that grapevine cultivars can exhibit, for instance, both</w:t>
      </w:r>
      <w:r w:rsidRPr="00B56E58">
        <w:rPr>
          <w:rFonts w:asciiTheme="majorBidi" w:hAnsiTheme="majorBidi" w:cstheme="majorBidi"/>
          <w:sz w:val="24"/>
          <w:szCs w:val="24"/>
        </w:rPr>
        <w:t xml:space="preserve"> </w:t>
      </w:r>
      <w:r w:rsidR="000E4069" w:rsidRPr="00B56E58">
        <w:rPr>
          <w:rFonts w:asciiTheme="majorBidi" w:hAnsiTheme="majorBidi" w:cstheme="majorBidi"/>
          <w:sz w:val="24"/>
          <w:szCs w:val="24"/>
        </w:rPr>
        <w:t xml:space="preserve">near iso- or anisohydric </w:t>
      </w:r>
      <w:r w:rsidRPr="00B56E58">
        <w:rPr>
          <w:rFonts w:asciiTheme="majorBidi" w:hAnsiTheme="majorBidi" w:cstheme="majorBidi"/>
          <w:sz w:val="24"/>
          <w:szCs w:val="24"/>
        </w:rPr>
        <w:t>behaviors</w:t>
      </w:r>
      <w:r w:rsidR="000E4069" w:rsidRPr="00B56E58">
        <w:rPr>
          <w:rFonts w:asciiTheme="majorBidi" w:hAnsiTheme="majorBidi" w:cstheme="majorBidi"/>
          <w:sz w:val="24"/>
          <w:szCs w:val="24"/>
        </w:rPr>
        <w:t xml:space="preserve"> depending on the</w:t>
      </w:r>
      <w:r w:rsidRPr="00B56E58">
        <w:rPr>
          <w:rFonts w:asciiTheme="majorBidi" w:hAnsiTheme="majorBidi" w:cstheme="majorBidi"/>
          <w:sz w:val="24"/>
          <w:szCs w:val="24"/>
        </w:rPr>
        <w:t xml:space="preserve"> </w:t>
      </w:r>
      <w:r w:rsidR="000E4069" w:rsidRPr="00B56E58">
        <w:rPr>
          <w:rFonts w:asciiTheme="majorBidi" w:hAnsiTheme="majorBidi" w:cstheme="majorBidi"/>
          <w:sz w:val="24"/>
          <w:szCs w:val="24"/>
        </w:rPr>
        <w:t xml:space="preserve">environmental conditions </w:t>
      </w:r>
      <w:r w:rsidR="00DA670B" w:rsidRPr="00B56E58">
        <w:rPr>
          <w:rFonts w:asciiTheme="majorBidi" w:hAnsiTheme="majorBidi" w:cstheme="majorBidi"/>
          <w:sz w:val="24"/>
          <w:szCs w:val="24"/>
        </w:rPr>
        <w:t>(</w:t>
      </w:r>
      <w:r w:rsidR="00DA670B" w:rsidRPr="00B56E58">
        <w:rPr>
          <w:rFonts w:ascii="Times-Roman" w:hAnsi="Times-Roman"/>
          <w:color w:val="231F20"/>
          <w:sz w:val="24"/>
          <w:szCs w:val="24"/>
        </w:rPr>
        <w:t>Chaves</w:t>
      </w:r>
      <w:r w:rsidR="00DA670B" w:rsidRPr="00B56E58">
        <w:rPr>
          <w:rFonts w:asciiTheme="majorBidi" w:hAnsiTheme="majorBidi" w:cstheme="majorBidi"/>
          <w:sz w:val="24"/>
          <w:szCs w:val="24"/>
        </w:rPr>
        <w:t xml:space="preserve"> </w:t>
      </w:r>
      <w:r w:rsidR="00DA670B" w:rsidRPr="00B56E58">
        <w:rPr>
          <w:rFonts w:asciiTheme="majorBidi" w:hAnsiTheme="majorBidi" w:cstheme="majorBidi"/>
          <w:i/>
          <w:iCs/>
          <w:sz w:val="24"/>
          <w:szCs w:val="24"/>
        </w:rPr>
        <w:t>et al.,</w:t>
      </w:r>
      <w:r w:rsidR="00DA670B" w:rsidRPr="00B56E58">
        <w:rPr>
          <w:rFonts w:asciiTheme="majorBidi" w:hAnsiTheme="majorBidi" w:cstheme="majorBidi"/>
          <w:sz w:val="24"/>
          <w:szCs w:val="24"/>
        </w:rPr>
        <w:t xml:space="preserve"> 2010; </w:t>
      </w:r>
      <w:r w:rsidR="00DA670B" w:rsidRPr="00B56E58">
        <w:rPr>
          <w:rFonts w:ascii="Times-Roman" w:hAnsi="Times-Roman"/>
          <w:color w:val="231F20"/>
          <w:sz w:val="24"/>
          <w:szCs w:val="24"/>
        </w:rPr>
        <w:t>Dal Santo</w:t>
      </w:r>
      <w:r w:rsidR="00DA670B" w:rsidRPr="00B56E58">
        <w:rPr>
          <w:rFonts w:asciiTheme="majorBidi" w:hAnsiTheme="majorBidi" w:cstheme="majorBidi"/>
          <w:sz w:val="24"/>
          <w:szCs w:val="24"/>
        </w:rPr>
        <w:t xml:space="preserve"> </w:t>
      </w:r>
      <w:r w:rsidR="000E6364" w:rsidRPr="00B56E58">
        <w:rPr>
          <w:rFonts w:asciiTheme="majorBidi" w:hAnsiTheme="majorBidi" w:cstheme="majorBidi"/>
          <w:i/>
          <w:iCs/>
          <w:sz w:val="24"/>
          <w:szCs w:val="24"/>
        </w:rPr>
        <w:t>et al.,</w:t>
      </w:r>
      <w:r w:rsidR="000E6364" w:rsidRPr="00B56E58">
        <w:rPr>
          <w:rFonts w:asciiTheme="majorBidi" w:hAnsiTheme="majorBidi" w:cstheme="majorBidi"/>
          <w:sz w:val="24"/>
          <w:szCs w:val="24"/>
        </w:rPr>
        <w:t xml:space="preserve"> 2016). </w:t>
      </w:r>
      <w:r w:rsidR="000E4069" w:rsidRPr="00B56E58">
        <w:rPr>
          <w:rFonts w:asciiTheme="majorBidi" w:hAnsiTheme="majorBidi" w:cstheme="majorBidi"/>
          <w:sz w:val="24"/>
          <w:szCs w:val="24"/>
        </w:rPr>
        <w:t>In particular, a key role</w:t>
      </w:r>
      <w:r w:rsidRPr="00B56E58">
        <w:rPr>
          <w:rFonts w:asciiTheme="majorBidi" w:hAnsiTheme="majorBidi" w:cstheme="majorBidi"/>
          <w:sz w:val="24"/>
          <w:szCs w:val="24"/>
        </w:rPr>
        <w:t xml:space="preserve"> </w:t>
      </w:r>
      <w:r w:rsidR="000E4069" w:rsidRPr="00B56E58">
        <w:rPr>
          <w:rFonts w:asciiTheme="majorBidi" w:hAnsiTheme="majorBidi" w:cstheme="majorBidi"/>
          <w:sz w:val="24"/>
          <w:szCs w:val="24"/>
        </w:rPr>
        <w:t>in the determination of the degree of iso/anysohydricity is</w:t>
      </w:r>
      <w:r w:rsidRPr="00B56E58">
        <w:rPr>
          <w:rFonts w:asciiTheme="majorBidi" w:hAnsiTheme="majorBidi" w:cstheme="majorBidi"/>
          <w:sz w:val="24"/>
          <w:szCs w:val="24"/>
        </w:rPr>
        <w:t xml:space="preserve"> </w:t>
      </w:r>
      <w:r w:rsidR="000E4069" w:rsidRPr="00B56E58">
        <w:rPr>
          <w:rFonts w:asciiTheme="majorBidi" w:hAnsiTheme="majorBidi" w:cstheme="majorBidi"/>
          <w:sz w:val="24"/>
          <w:szCs w:val="24"/>
        </w:rPr>
        <w:t xml:space="preserve">played by the hydraulic properties of the soil </w:t>
      </w:r>
      <w:r w:rsidR="00DA670B" w:rsidRPr="00B56E58">
        <w:rPr>
          <w:rFonts w:asciiTheme="majorBidi" w:hAnsiTheme="majorBidi" w:cstheme="majorBidi"/>
          <w:sz w:val="24"/>
          <w:szCs w:val="24"/>
        </w:rPr>
        <w:t xml:space="preserve">(Cardone </w:t>
      </w:r>
      <w:r w:rsidR="00DA670B" w:rsidRPr="00B56E58">
        <w:rPr>
          <w:rFonts w:asciiTheme="majorBidi" w:hAnsiTheme="majorBidi" w:cstheme="majorBidi"/>
          <w:i/>
          <w:iCs/>
          <w:sz w:val="24"/>
          <w:szCs w:val="24"/>
        </w:rPr>
        <w:t>et al.,</w:t>
      </w:r>
      <w:r w:rsidR="00DA670B" w:rsidRPr="00B56E58">
        <w:rPr>
          <w:rFonts w:asciiTheme="majorBidi" w:hAnsiTheme="majorBidi" w:cstheme="majorBidi"/>
          <w:sz w:val="24"/>
          <w:szCs w:val="24"/>
        </w:rPr>
        <w:t xml:space="preserve"> 2019; </w:t>
      </w:r>
      <w:r w:rsidR="000E6364" w:rsidRPr="00B56E58">
        <w:rPr>
          <w:rFonts w:asciiTheme="majorBidi" w:hAnsiTheme="majorBidi" w:cstheme="majorBidi"/>
          <w:sz w:val="24"/>
          <w:szCs w:val="24"/>
        </w:rPr>
        <w:t xml:space="preserve">Tramontini </w:t>
      </w:r>
      <w:r w:rsidR="000E6364" w:rsidRPr="00B56E58">
        <w:rPr>
          <w:rFonts w:asciiTheme="majorBidi" w:hAnsiTheme="majorBidi" w:cstheme="majorBidi"/>
          <w:i/>
          <w:iCs/>
          <w:sz w:val="24"/>
          <w:szCs w:val="24"/>
        </w:rPr>
        <w:t>et al.,</w:t>
      </w:r>
      <w:r w:rsidR="000E6364" w:rsidRPr="00B56E58">
        <w:rPr>
          <w:rFonts w:asciiTheme="majorBidi" w:hAnsiTheme="majorBidi" w:cstheme="majorBidi"/>
          <w:sz w:val="24"/>
          <w:szCs w:val="24"/>
        </w:rPr>
        <w:t xml:space="preserve"> 2014; Domec and Johnson, 2012)</w:t>
      </w:r>
      <w:r w:rsidR="000E4069" w:rsidRPr="00B56E58">
        <w:rPr>
          <w:rFonts w:asciiTheme="majorBidi" w:hAnsiTheme="majorBidi" w:cstheme="majorBidi"/>
          <w:sz w:val="24"/>
          <w:szCs w:val="24"/>
        </w:rPr>
        <w:t xml:space="preserve"> and by</w:t>
      </w:r>
      <w:r w:rsidRPr="00B56E58">
        <w:rPr>
          <w:rFonts w:asciiTheme="majorBidi" w:hAnsiTheme="majorBidi" w:cstheme="majorBidi"/>
          <w:sz w:val="24"/>
          <w:szCs w:val="24"/>
        </w:rPr>
        <w:t xml:space="preserve"> </w:t>
      </w:r>
      <w:r w:rsidR="000E4069" w:rsidRPr="00B56E58">
        <w:rPr>
          <w:rFonts w:asciiTheme="majorBidi" w:hAnsiTheme="majorBidi" w:cstheme="majorBidi"/>
          <w:sz w:val="24"/>
          <w:szCs w:val="24"/>
        </w:rPr>
        <w:t xml:space="preserve">the rootstock </w:t>
      </w:r>
      <w:r w:rsidR="000E6364" w:rsidRPr="00B56E58">
        <w:rPr>
          <w:rFonts w:asciiTheme="majorBidi" w:hAnsiTheme="majorBidi" w:cstheme="majorBidi"/>
          <w:sz w:val="24"/>
          <w:szCs w:val="24"/>
        </w:rPr>
        <w:t xml:space="preserve">(Cardone </w:t>
      </w:r>
      <w:r w:rsidR="000E6364" w:rsidRPr="00B56E58">
        <w:rPr>
          <w:rFonts w:asciiTheme="majorBidi" w:hAnsiTheme="majorBidi" w:cstheme="majorBidi"/>
          <w:i/>
          <w:iCs/>
          <w:sz w:val="24"/>
          <w:szCs w:val="24"/>
        </w:rPr>
        <w:t>et al.,</w:t>
      </w:r>
      <w:r w:rsidR="000E6364" w:rsidRPr="00B56E58">
        <w:rPr>
          <w:rFonts w:asciiTheme="majorBidi" w:hAnsiTheme="majorBidi" w:cstheme="majorBidi"/>
          <w:sz w:val="24"/>
          <w:szCs w:val="24"/>
        </w:rPr>
        <w:t xml:space="preserve"> 2019; Merli </w:t>
      </w:r>
      <w:r w:rsidR="000E6364" w:rsidRPr="00B56E58">
        <w:rPr>
          <w:rFonts w:asciiTheme="majorBidi" w:hAnsiTheme="majorBidi" w:cstheme="majorBidi"/>
          <w:i/>
          <w:iCs/>
          <w:sz w:val="24"/>
          <w:szCs w:val="24"/>
        </w:rPr>
        <w:t>et al.,</w:t>
      </w:r>
      <w:r w:rsidR="000E6364" w:rsidRPr="00B56E58">
        <w:rPr>
          <w:rFonts w:asciiTheme="majorBidi" w:hAnsiTheme="majorBidi" w:cstheme="majorBidi"/>
          <w:sz w:val="24"/>
          <w:szCs w:val="24"/>
        </w:rPr>
        <w:t xml:space="preserve"> 2016</w:t>
      </w:r>
      <w:r w:rsidR="000E6364" w:rsidRPr="00B56E58">
        <w:rPr>
          <w:rFonts w:ascii="Times-Roman" w:hAnsi="Times-Roman"/>
          <w:color w:val="231F20"/>
          <w:sz w:val="24"/>
          <w:szCs w:val="24"/>
        </w:rPr>
        <w:t>)</w:t>
      </w:r>
      <w:r w:rsidR="000E4069" w:rsidRPr="00B56E58">
        <w:rPr>
          <w:rFonts w:asciiTheme="majorBidi" w:hAnsiTheme="majorBidi" w:cstheme="majorBidi"/>
          <w:sz w:val="24"/>
          <w:szCs w:val="24"/>
        </w:rPr>
        <w:t>.</w:t>
      </w:r>
    </w:p>
    <w:p w14:paraId="5195B14E" w14:textId="77777777" w:rsidR="000313E4" w:rsidRPr="00B56E58" w:rsidRDefault="000313E4" w:rsidP="00B56E58">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t>Ch1 is one of the Iranian rootstocks of grapevine that is resistant to drought stress, salinity, and lime of soil (Rasoli and Golmohammadi, 2010). In this study, the inducible effects of Ch1 were evaluated on the physiological and biochemical behaviors of some grapevine cultivars under drought stress.</w:t>
      </w:r>
    </w:p>
    <w:p w14:paraId="76BFD05A" w14:textId="77777777" w:rsidR="000313E4" w:rsidRPr="00B56E58" w:rsidRDefault="000313E4" w:rsidP="00B56E58">
      <w:pPr>
        <w:spacing w:line="240" w:lineRule="auto"/>
        <w:ind w:firstLine="426"/>
        <w:jc w:val="both"/>
        <w:rPr>
          <w:rFonts w:asciiTheme="majorBidi" w:hAnsiTheme="majorBidi" w:cstheme="majorBidi"/>
          <w:sz w:val="20"/>
          <w:szCs w:val="20"/>
        </w:rPr>
      </w:pPr>
    </w:p>
    <w:p w14:paraId="37A916CA" w14:textId="4575A694" w:rsidR="000313E4" w:rsidRPr="00B56E58" w:rsidRDefault="00836DAB" w:rsidP="00B56E58">
      <w:pPr>
        <w:spacing w:line="240" w:lineRule="auto"/>
        <w:jc w:val="both"/>
        <w:rPr>
          <w:rFonts w:asciiTheme="majorBidi" w:hAnsiTheme="majorBidi" w:cstheme="majorBidi"/>
          <w:b/>
          <w:bCs/>
          <w:sz w:val="24"/>
          <w:szCs w:val="24"/>
        </w:rPr>
      </w:pPr>
      <w:r w:rsidRPr="00B56E58">
        <w:rPr>
          <w:rFonts w:asciiTheme="majorBidi" w:hAnsiTheme="majorBidi" w:cstheme="majorBidi"/>
          <w:b/>
          <w:bCs/>
          <w:sz w:val="24"/>
          <w:szCs w:val="24"/>
        </w:rPr>
        <w:t>Materials and Methods</w:t>
      </w:r>
    </w:p>
    <w:p w14:paraId="1CDAAA6E" w14:textId="6AD1713E" w:rsidR="00000346" w:rsidRPr="00B56E58" w:rsidRDefault="00000346" w:rsidP="00B56E58">
      <w:pPr>
        <w:spacing w:line="240" w:lineRule="auto"/>
        <w:jc w:val="both"/>
        <w:rPr>
          <w:rFonts w:asciiTheme="majorBidi" w:hAnsiTheme="majorBidi" w:cstheme="majorBidi"/>
          <w:b/>
          <w:bCs/>
          <w:i/>
          <w:iCs/>
          <w:sz w:val="24"/>
          <w:szCs w:val="24"/>
        </w:rPr>
      </w:pPr>
      <w:r w:rsidRPr="00B56E58">
        <w:rPr>
          <w:rFonts w:asciiTheme="majorBidi" w:hAnsiTheme="majorBidi" w:cstheme="majorBidi"/>
          <w:b/>
          <w:bCs/>
          <w:i/>
          <w:iCs/>
          <w:sz w:val="24"/>
          <w:szCs w:val="24"/>
        </w:rPr>
        <w:t>Plant materials</w:t>
      </w:r>
    </w:p>
    <w:p w14:paraId="17A5D660" w14:textId="1CF1E32F" w:rsidR="00D54E0F" w:rsidRPr="00B56E58" w:rsidRDefault="00000346" w:rsidP="00B56E58">
      <w:pPr>
        <w:spacing w:line="240" w:lineRule="auto"/>
        <w:jc w:val="both"/>
        <w:rPr>
          <w:rFonts w:asciiTheme="majorBidi" w:hAnsiTheme="majorBidi" w:cstheme="majorBidi"/>
          <w:sz w:val="24"/>
          <w:szCs w:val="24"/>
        </w:rPr>
      </w:pPr>
      <w:r w:rsidRPr="00B56E58">
        <w:rPr>
          <w:rFonts w:asciiTheme="majorBidi" w:hAnsiTheme="majorBidi" w:cstheme="majorBidi"/>
          <w:sz w:val="24"/>
          <w:szCs w:val="24"/>
        </w:rPr>
        <w:t xml:space="preserve">Plant materials included Ch1 </w:t>
      </w:r>
      <w:r w:rsidR="00D54E0F" w:rsidRPr="00B56E58">
        <w:rPr>
          <w:rFonts w:asciiTheme="majorBidi" w:hAnsiTheme="majorBidi" w:cstheme="majorBidi"/>
          <w:sz w:val="24"/>
          <w:szCs w:val="24"/>
        </w:rPr>
        <w:t>(</w:t>
      </w:r>
      <w:r w:rsidRPr="00B56E58">
        <w:rPr>
          <w:rFonts w:asciiTheme="majorBidi" w:hAnsiTheme="majorBidi" w:cstheme="majorBidi"/>
          <w:sz w:val="24"/>
          <w:szCs w:val="24"/>
        </w:rPr>
        <w:t>as drought-tolerant rootstock</w:t>
      </w:r>
      <w:r w:rsidR="00D54E0F" w:rsidRPr="00B56E58">
        <w:rPr>
          <w:rFonts w:asciiTheme="majorBidi" w:hAnsiTheme="majorBidi" w:cstheme="majorBidi"/>
          <w:sz w:val="24"/>
          <w:szCs w:val="24"/>
        </w:rPr>
        <w:t>)</w:t>
      </w:r>
      <w:r w:rsidRPr="00B56E58">
        <w:rPr>
          <w:rFonts w:asciiTheme="majorBidi" w:hAnsiTheme="majorBidi" w:cstheme="majorBidi"/>
          <w:sz w:val="24"/>
          <w:szCs w:val="24"/>
        </w:rPr>
        <w:t xml:space="preserve"> and five </w:t>
      </w:r>
      <w:r w:rsidR="00D54E0F" w:rsidRPr="00B56E58">
        <w:rPr>
          <w:rFonts w:asciiTheme="majorBidi" w:hAnsiTheme="majorBidi" w:cstheme="majorBidi"/>
          <w:sz w:val="24"/>
          <w:szCs w:val="24"/>
        </w:rPr>
        <w:t xml:space="preserve">commercial </w:t>
      </w:r>
      <w:r w:rsidRPr="00B56E58">
        <w:rPr>
          <w:rFonts w:asciiTheme="majorBidi" w:hAnsiTheme="majorBidi" w:cstheme="majorBidi"/>
          <w:sz w:val="24"/>
          <w:szCs w:val="24"/>
        </w:rPr>
        <w:t>grapevine cultivars (Black seedless, Flame seedless, Turkman seedless, Soltana, and Shahani)</w:t>
      </w:r>
      <w:r w:rsidR="00D54E0F" w:rsidRPr="00B56E58">
        <w:rPr>
          <w:rFonts w:asciiTheme="majorBidi" w:hAnsiTheme="majorBidi" w:cstheme="majorBidi"/>
          <w:sz w:val="24"/>
          <w:szCs w:val="24"/>
        </w:rPr>
        <w:t>. Ch1 was used as a rootstock and the scions of five cultivars were grafted on it. As well as, own-rooted plants of commercial cultivars were prepared.</w:t>
      </w:r>
    </w:p>
    <w:p w14:paraId="28420AB9" w14:textId="7DA28F9A" w:rsidR="00514CF5" w:rsidRPr="00B56E58" w:rsidRDefault="00514CF5" w:rsidP="00B56E58">
      <w:pPr>
        <w:spacing w:line="240" w:lineRule="auto"/>
        <w:jc w:val="both"/>
        <w:rPr>
          <w:rFonts w:asciiTheme="majorBidi" w:hAnsiTheme="majorBidi" w:cstheme="majorBidi"/>
          <w:b/>
          <w:bCs/>
          <w:i/>
          <w:iCs/>
          <w:sz w:val="24"/>
          <w:szCs w:val="24"/>
        </w:rPr>
      </w:pPr>
      <w:r w:rsidRPr="00B56E58">
        <w:rPr>
          <w:rFonts w:asciiTheme="majorBidi" w:hAnsiTheme="majorBidi" w:cstheme="majorBidi"/>
          <w:b/>
          <w:bCs/>
          <w:i/>
          <w:iCs/>
          <w:sz w:val="24"/>
          <w:szCs w:val="24"/>
        </w:rPr>
        <w:t>Experimental conditions</w:t>
      </w:r>
    </w:p>
    <w:p w14:paraId="33E4E4CA" w14:textId="580C29DF" w:rsidR="00000346" w:rsidRPr="00B56E58" w:rsidRDefault="00000346" w:rsidP="00B56E58">
      <w:pPr>
        <w:spacing w:line="240" w:lineRule="auto"/>
        <w:jc w:val="both"/>
        <w:rPr>
          <w:rFonts w:asciiTheme="majorBidi" w:hAnsiTheme="majorBidi" w:cstheme="majorBidi"/>
          <w:sz w:val="24"/>
          <w:szCs w:val="24"/>
        </w:rPr>
      </w:pPr>
      <w:r w:rsidRPr="00B56E58">
        <w:rPr>
          <w:rFonts w:asciiTheme="majorBidi" w:hAnsiTheme="majorBidi" w:cstheme="majorBidi"/>
          <w:sz w:val="24"/>
          <w:szCs w:val="24"/>
        </w:rPr>
        <w:t>Experimental treatments included three factors</w:t>
      </w:r>
      <w:r w:rsidR="00514CF5" w:rsidRPr="00B56E58">
        <w:rPr>
          <w:rFonts w:asciiTheme="majorBidi" w:hAnsiTheme="majorBidi" w:cstheme="majorBidi"/>
          <w:sz w:val="24"/>
          <w:szCs w:val="24"/>
        </w:rPr>
        <w:t xml:space="preserve">: a) five </w:t>
      </w:r>
      <w:r w:rsidRPr="00B56E58">
        <w:rPr>
          <w:rFonts w:asciiTheme="majorBidi" w:hAnsiTheme="majorBidi" w:cstheme="majorBidi"/>
          <w:sz w:val="24"/>
          <w:szCs w:val="24"/>
        </w:rPr>
        <w:t>cultivar</w:t>
      </w:r>
      <w:r w:rsidR="00514CF5" w:rsidRPr="00B56E58">
        <w:rPr>
          <w:rFonts w:asciiTheme="majorBidi" w:hAnsiTheme="majorBidi" w:cstheme="majorBidi"/>
          <w:sz w:val="24"/>
          <w:szCs w:val="24"/>
        </w:rPr>
        <w:t>s</w:t>
      </w:r>
      <w:r w:rsidRPr="00B56E58">
        <w:rPr>
          <w:rFonts w:asciiTheme="majorBidi" w:hAnsiTheme="majorBidi" w:cstheme="majorBidi"/>
          <w:sz w:val="24"/>
          <w:szCs w:val="24"/>
        </w:rPr>
        <w:t xml:space="preserve">, </w:t>
      </w:r>
      <w:r w:rsidR="00514CF5" w:rsidRPr="00B56E58">
        <w:rPr>
          <w:rFonts w:asciiTheme="majorBidi" w:hAnsiTheme="majorBidi" w:cstheme="majorBidi"/>
          <w:sz w:val="24"/>
          <w:szCs w:val="24"/>
        </w:rPr>
        <w:t>b) own-rooted plant and grafted on Ch1</w:t>
      </w:r>
      <w:r w:rsidRPr="00B56E58">
        <w:rPr>
          <w:rFonts w:asciiTheme="majorBidi" w:hAnsiTheme="majorBidi" w:cstheme="majorBidi"/>
          <w:sz w:val="24"/>
          <w:szCs w:val="24"/>
        </w:rPr>
        <w:t>rootstock, and</w:t>
      </w:r>
      <w:r w:rsidR="00514CF5" w:rsidRPr="00B56E58">
        <w:rPr>
          <w:rFonts w:asciiTheme="majorBidi" w:hAnsiTheme="majorBidi" w:cstheme="majorBidi"/>
          <w:sz w:val="24"/>
          <w:szCs w:val="24"/>
        </w:rPr>
        <w:t xml:space="preserve"> c)</w:t>
      </w:r>
      <w:r w:rsidRPr="00B56E58">
        <w:rPr>
          <w:rFonts w:asciiTheme="majorBidi" w:hAnsiTheme="majorBidi" w:cstheme="majorBidi"/>
          <w:sz w:val="24"/>
          <w:szCs w:val="24"/>
        </w:rPr>
        <w:t xml:space="preserve"> drought stress</w:t>
      </w:r>
      <w:r w:rsidR="00716286" w:rsidRPr="00B56E58">
        <w:rPr>
          <w:rFonts w:asciiTheme="majorBidi" w:hAnsiTheme="majorBidi" w:cstheme="majorBidi"/>
          <w:sz w:val="24"/>
          <w:szCs w:val="24"/>
        </w:rPr>
        <w:t xml:space="preserve"> (with &amp;without drought stress)</w:t>
      </w:r>
      <w:r w:rsidRPr="00B56E58">
        <w:rPr>
          <w:rFonts w:asciiTheme="majorBidi" w:hAnsiTheme="majorBidi" w:cstheme="majorBidi"/>
          <w:sz w:val="24"/>
          <w:szCs w:val="24"/>
        </w:rPr>
        <w:t xml:space="preserve">. </w:t>
      </w:r>
      <w:r w:rsidR="00E31D75" w:rsidRPr="00B56E58">
        <w:rPr>
          <w:rFonts w:asciiTheme="majorBidi" w:hAnsiTheme="majorBidi" w:cstheme="majorBidi"/>
          <w:sz w:val="24"/>
          <w:szCs w:val="24"/>
        </w:rPr>
        <w:t xml:space="preserve">All grafted and own-rooted cultivars were planted in 20-liter pots. Each pot was filled with cocopeat and perlite (3:1). </w:t>
      </w:r>
      <w:r w:rsidR="00514CF5" w:rsidRPr="00B56E58">
        <w:rPr>
          <w:rFonts w:asciiTheme="majorBidi" w:hAnsiTheme="majorBidi" w:cstheme="majorBidi"/>
          <w:sz w:val="24"/>
          <w:szCs w:val="24"/>
        </w:rPr>
        <w:t>A factorial experiment was conducted in a completely randomized design (CRD) with three replications</w:t>
      </w:r>
      <w:r w:rsidR="00E31D75" w:rsidRPr="00B56E58">
        <w:rPr>
          <w:rFonts w:asciiTheme="majorBidi" w:hAnsiTheme="majorBidi" w:cstheme="majorBidi"/>
          <w:sz w:val="24"/>
          <w:szCs w:val="24"/>
        </w:rPr>
        <w:t xml:space="preserve"> (three pots and two plant in each pot for each treatment)</w:t>
      </w:r>
      <w:r w:rsidR="00514CF5" w:rsidRPr="00B56E58">
        <w:rPr>
          <w:rFonts w:asciiTheme="majorBidi" w:hAnsiTheme="majorBidi" w:cstheme="majorBidi"/>
          <w:sz w:val="24"/>
          <w:szCs w:val="24"/>
        </w:rPr>
        <w:t>.</w:t>
      </w:r>
      <w:r w:rsidR="00E31D75" w:rsidRPr="00B56E58">
        <w:rPr>
          <w:rFonts w:asciiTheme="majorBidi" w:hAnsiTheme="majorBidi" w:cstheme="majorBidi"/>
          <w:sz w:val="24"/>
          <w:szCs w:val="24"/>
        </w:rPr>
        <w:t xml:space="preserve"> </w:t>
      </w:r>
      <w:r w:rsidR="00716286" w:rsidRPr="00B56E58">
        <w:rPr>
          <w:rFonts w:asciiTheme="majorBidi" w:hAnsiTheme="majorBidi" w:cstheme="majorBidi"/>
          <w:sz w:val="24"/>
          <w:szCs w:val="24"/>
        </w:rPr>
        <w:t>Therefore, there were 60 pots as fallow:</w:t>
      </w:r>
    </w:p>
    <w:p w14:paraId="01011C8B" w14:textId="29A8F7D7" w:rsidR="00716286" w:rsidRPr="00B56E58" w:rsidRDefault="00716286" w:rsidP="00B56E58">
      <w:pPr>
        <w:spacing w:line="240" w:lineRule="auto"/>
        <w:jc w:val="center"/>
        <w:rPr>
          <w:rFonts w:asciiTheme="majorBidi" w:hAnsiTheme="majorBidi" w:cstheme="majorBidi"/>
          <w:i/>
          <w:iCs/>
          <w:sz w:val="24"/>
          <w:szCs w:val="24"/>
        </w:rPr>
      </w:pPr>
      <w:r w:rsidRPr="00B56E58">
        <w:rPr>
          <w:rFonts w:asciiTheme="majorBidi" w:hAnsiTheme="majorBidi" w:cstheme="majorBidi"/>
          <w:b/>
          <w:bCs/>
          <w:i/>
          <w:iCs/>
          <w:sz w:val="24"/>
          <w:szCs w:val="24"/>
        </w:rPr>
        <w:t>5</w:t>
      </w:r>
      <w:r w:rsidRPr="00B56E58">
        <w:rPr>
          <w:rFonts w:asciiTheme="majorBidi" w:hAnsiTheme="majorBidi" w:cstheme="majorBidi"/>
          <w:i/>
          <w:iCs/>
          <w:sz w:val="24"/>
          <w:szCs w:val="24"/>
        </w:rPr>
        <w:t xml:space="preserve"> </w:t>
      </w:r>
      <w:r w:rsidRPr="00B56E58">
        <w:rPr>
          <w:rFonts w:asciiTheme="majorBidi" w:hAnsiTheme="majorBidi" w:cstheme="majorBidi"/>
          <w:i/>
          <w:iCs/>
          <w:sz w:val="20"/>
          <w:szCs w:val="20"/>
        </w:rPr>
        <w:t>(cultivars</w:t>
      </w:r>
      <w:r w:rsidR="00C20B5E" w:rsidRPr="00B56E58">
        <w:rPr>
          <w:rFonts w:asciiTheme="majorBidi" w:hAnsiTheme="majorBidi" w:cstheme="majorBidi"/>
          <w:i/>
          <w:iCs/>
          <w:sz w:val="20"/>
          <w:szCs w:val="20"/>
        </w:rPr>
        <w:t>)</w:t>
      </w:r>
      <w:r w:rsidR="00C20B5E" w:rsidRPr="00B56E58">
        <w:rPr>
          <w:rFonts w:asciiTheme="majorBidi" w:hAnsiTheme="majorBidi" w:cstheme="majorBidi"/>
          <w:i/>
          <w:iCs/>
          <w:sz w:val="24"/>
          <w:szCs w:val="24"/>
        </w:rPr>
        <w:t xml:space="preserve"> </w:t>
      </w:r>
      <w:r w:rsidR="00C20B5E" w:rsidRPr="00B56E58">
        <w:rPr>
          <w:rFonts w:asciiTheme="majorBidi" w:hAnsiTheme="majorBidi" w:cstheme="majorBidi"/>
          <w:b/>
          <w:bCs/>
          <w:i/>
          <w:iCs/>
          <w:sz w:val="24"/>
          <w:szCs w:val="24"/>
        </w:rPr>
        <w:t>×</w:t>
      </w:r>
      <w:r w:rsidRPr="00B56E58">
        <w:rPr>
          <w:rFonts w:asciiTheme="majorBidi" w:hAnsiTheme="majorBidi" w:cstheme="majorBidi"/>
          <w:b/>
          <w:bCs/>
          <w:i/>
          <w:iCs/>
          <w:sz w:val="24"/>
          <w:szCs w:val="24"/>
        </w:rPr>
        <w:t>2</w:t>
      </w:r>
      <w:r w:rsidRPr="00B56E58">
        <w:rPr>
          <w:rFonts w:asciiTheme="majorBidi" w:hAnsiTheme="majorBidi" w:cstheme="majorBidi"/>
          <w:i/>
          <w:iCs/>
          <w:sz w:val="24"/>
          <w:szCs w:val="24"/>
        </w:rPr>
        <w:t xml:space="preserve"> </w:t>
      </w:r>
      <w:r w:rsidRPr="00B56E58">
        <w:rPr>
          <w:rFonts w:asciiTheme="majorBidi" w:hAnsiTheme="majorBidi" w:cstheme="majorBidi"/>
          <w:i/>
          <w:iCs/>
          <w:sz w:val="20"/>
          <w:szCs w:val="20"/>
        </w:rPr>
        <w:t>(own-rooted &amp; grafted plant</w:t>
      </w:r>
      <w:r w:rsidR="00C20B5E" w:rsidRPr="00B56E58">
        <w:rPr>
          <w:rFonts w:asciiTheme="majorBidi" w:hAnsiTheme="majorBidi" w:cstheme="majorBidi"/>
          <w:i/>
          <w:iCs/>
          <w:sz w:val="20"/>
          <w:szCs w:val="20"/>
        </w:rPr>
        <w:t>)</w:t>
      </w:r>
      <w:r w:rsidR="00C20B5E" w:rsidRPr="00B56E58">
        <w:rPr>
          <w:rFonts w:asciiTheme="majorBidi" w:hAnsiTheme="majorBidi" w:cstheme="majorBidi"/>
          <w:i/>
          <w:iCs/>
          <w:sz w:val="24"/>
          <w:szCs w:val="24"/>
        </w:rPr>
        <w:t xml:space="preserve"> </w:t>
      </w:r>
      <w:r w:rsidR="00C20B5E" w:rsidRPr="00B56E58">
        <w:rPr>
          <w:rFonts w:asciiTheme="majorBidi" w:hAnsiTheme="majorBidi" w:cstheme="majorBidi"/>
          <w:b/>
          <w:bCs/>
          <w:i/>
          <w:iCs/>
          <w:sz w:val="24"/>
          <w:szCs w:val="24"/>
        </w:rPr>
        <w:t>×</w:t>
      </w:r>
      <w:r w:rsidRPr="00B56E58">
        <w:rPr>
          <w:rFonts w:asciiTheme="majorBidi" w:hAnsiTheme="majorBidi" w:cstheme="majorBidi"/>
          <w:b/>
          <w:bCs/>
          <w:i/>
          <w:iCs/>
          <w:sz w:val="24"/>
          <w:szCs w:val="24"/>
        </w:rPr>
        <w:t>2</w:t>
      </w:r>
      <w:r w:rsidR="00C20B5E" w:rsidRPr="00B56E58">
        <w:rPr>
          <w:rFonts w:asciiTheme="majorBidi" w:hAnsiTheme="majorBidi" w:cstheme="majorBidi"/>
          <w:i/>
          <w:iCs/>
          <w:sz w:val="24"/>
          <w:szCs w:val="24"/>
        </w:rPr>
        <w:t xml:space="preserve"> </w:t>
      </w:r>
      <w:r w:rsidRPr="00B56E58">
        <w:rPr>
          <w:rFonts w:asciiTheme="majorBidi" w:hAnsiTheme="majorBidi" w:cstheme="majorBidi"/>
          <w:i/>
          <w:iCs/>
          <w:sz w:val="20"/>
          <w:szCs w:val="20"/>
        </w:rPr>
        <w:t>(with &amp;without drought stress</w:t>
      </w:r>
      <w:r w:rsidR="00C20B5E" w:rsidRPr="00B56E58">
        <w:rPr>
          <w:rFonts w:asciiTheme="majorBidi" w:hAnsiTheme="majorBidi" w:cstheme="majorBidi"/>
          <w:i/>
          <w:iCs/>
          <w:sz w:val="20"/>
          <w:szCs w:val="20"/>
        </w:rPr>
        <w:t xml:space="preserve">) </w:t>
      </w:r>
      <w:r w:rsidR="00C20B5E" w:rsidRPr="00B56E58">
        <w:rPr>
          <w:rFonts w:asciiTheme="majorBidi" w:hAnsiTheme="majorBidi" w:cstheme="majorBidi"/>
          <w:b/>
          <w:bCs/>
          <w:i/>
          <w:iCs/>
          <w:sz w:val="24"/>
          <w:szCs w:val="24"/>
        </w:rPr>
        <w:t>×</w:t>
      </w:r>
      <w:r w:rsidRPr="00B56E58">
        <w:rPr>
          <w:rFonts w:asciiTheme="majorBidi" w:hAnsiTheme="majorBidi" w:cstheme="majorBidi"/>
          <w:b/>
          <w:bCs/>
          <w:i/>
          <w:iCs/>
          <w:sz w:val="24"/>
          <w:szCs w:val="24"/>
        </w:rPr>
        <w:t>3</w:t>
      </w:r>
      <w:r w:rsidR="00C20B5E" w:rsidRPr="00B56E58">
        <w:rPr>
          <w:rFonts w:asciiTheme="majorBidi" w:hAnsiTheme="majorBidi" w:cstheme="majorBidi"/>
          <w:i/>
          <w:iCs/>
          <w:sz w:val="24"/>
          <w:szCs w:val="24"/>
        </w:rPr>
        <w:t xml:space="preserve"> </w:t>
      </w:r>
      <w:r w:rsidRPr="00B56E58">
        <w:rPr>
          <w:rFonts w:asciiTheme="majorBidi" w:hAnsiTheme="majorBidi" w:cstheme="majorBidi"/>
          <w:i/>
          <w:iCs/>
          <w:sz w:val="20"/>
          <w:szCs w:val="20"/>
        </w:rPr>
        <w:t>(rep.</w:t>
      </w:r>
      <w:r w:rsidR="00C20B5E" w:rsidRPr="00B56E58">
        <w:rPr>
          <w:rFonts w:asciiTheme="majorBidi" w:hAnsiTheme="majorBidi" w:cstheme="majorBidi"/>
          <w:i/>
          <w:iCs/>
          <w:sz w:val="20"/>
          <w:szCs w:val="20"/>
        </w:rPr>
        <w:t xml:space="preserve">) </w:t>
      </w:r>
      <w:r w:rsidR="00C20B5E" w:rsidRPr="00B56E58">
        <w:rPr>
          <w:rFonts w:asciiTheme="majorBidi" w:hAnsiTheme="majorBidi" w:cstheme="majorBidi"/>
          <w:b/>
          <w:bCs/>
          <w:i/>
          <w:iCs/>
          <w:sz w:val="24"/>
          <w:szCs w:val="24"/>
        </w:rPr>
        <w:t>=</w:t>
      </w:r>
      <w:r w:rsidRPr="00B56E58">
        <w:rPr>
          <w:rFonts w:asciiTheme="majorBidi" w:hAnsiTheme="majorBidi" w:cstheme="majorBidi"/>
          <w:b/>
          <w:bCs/>
          <w:i/>
          <w:iCs/>
          <w:sz w:val="24"/>
          <w:szCs w:val="24"/>
        </w:rPr>
        <w:t>60</w:t>
      </w:r>
    </w:p>
    <w:p w14:paraId="2E0622EF" w14:textId="6E5D5D2E" w:rsidR="00716286" w:rsidRPr="00B56E58" w:rsidRDefault="00716286" w:rsidP="00B56E58">
      <w:pPr>
        <w:spacing w:line="240" w:lineRule="auto"/>
        <w:jc w:val="both"/>
        <w:rPr>
          <w:rFonts w:asciiTheme="majorBidi" w:hAnsiTheme="majorBidi" w:cstheme="majorBidi"/>
          <w:sz w:val="24"/>
          <w:szCs w:val="24"/>
        </w:rPr>
      </w:pPr>
      <w:r w:rsidRPr="00B56E58">
        <w:rPr>
          <w:rFonts w:asciiTheme="majorBidi" w:hAnsiTheme="majorBidi" w:cstheme="majorBidi"/>
          <w:sz w:val="24"/>
          <w:szCs w:val="24"/>
        </w:rPr>
        <w:t xml:space="preserve">All pots were divided into two groups. The first group was drought treated and the second group was without drought stress. Drought stress treatment was performed by stopping irrigation for 30 days from </w:t>
      </w:r>
      <w:r w:rsidR="0034324C" w:rsidRPr="00B56E58">
        <w:rPr>
          <w:rFonts w:asciiTheme="majorBidi" w:hAnsiTheme="majorBidi" w:cstheme="majorBidi"/>
          <w:sz w:val="24"/>
          <w:szCs w:val="24"/>
        </w:rPr>
        <w:t>15</w:t>
      </w:r>
      <w:r w:rsidR="0034324C" w:rsidRPr="00B56E58">
        <w:rPr>
          <w:rFonts w:asciiTheme="majorBidi" w:hAnsiTheme="majorBidi" w:cstheme="majorBidi"/>
          <w:sz w:val="24"/>
          <w:szCs w:val="24"/>
          <w:vertAlign w:val="superscript"/>
        </w:rPr>
        <w:t>th</w:t>
      </w:r>
      <w:r w:rsidR="0034324C" w:rsidRPr="00B56E58">
        <w:rPr>
          <w:rFonts w:asciiTheme="majorBidi" w:hAnsiTheme="majorBidi" w:cstheme="majorBidi"/>
          <w:sz w:val="24"/>
          <w:szCs w:val="24"/>
        </w:rPr>
        <w:t xml:space="preserve"> </w:t>
      </w:r>
      <w:r w:rsidRPr="00B56E58">
        <w:rPr>
          <w:rFonts w:asciiTheme="majorBidi" w:hAnsiTheme="majorBidi" w:cstheme="majorBidi"/>
          <w:sz w:val="24"/>
          <w:szCs w:val="24"/>
        </w:rPr>
        <w:t xml:space="preserve">July to </w:t>
      </w:r>
      <w:r w:rsidR="0034324C" w:rsidRPr="00B56E58">
        <w:rPr>
          <w:rFonts w:asciiTheme="majorBidi" w:hAnsiTheme="majorBidi" w:cstheme="majorBidi"/>
          <w:sz w:val="24"/>
          <w:szCs w:val="24"/>
        </w:rPr>
        <w:t>15</w:t>
      </w:r>
      <w:r w:rsidR="0034324C" w:rsidRPr="00B56E58">
        <w:rPr>
          <w:rFonts w:asciiTheme="majorBidi" w:hAnsiTheme="majorBidi" w:cstheme="majorBidi"/>
          <w:sz w:val="24"/>
          <w:szCs w:val="24"/>
          <w:vertAlign w:val="superscript"/>
        </w:rPr>
        <w:t>th</w:t>
      </w:r>
      <w:r w:rsidR="0034324C" w:rsidRPr="00B56E58">
        <w:rPr>
          <w:rFonts w:asciiTheme="majorBidi" w:hAnsiTheme="majorBidi" w:cstheme="majorBidi"/>
          <w:sz w:val="24"/>
          <w:szCs w:val="24"/>
        </w:rPr>
        <w:t xml:space="preserve"> </w:t>
      </w:r>
      <w:r w:rsidRPr="00B56E58">
        <w:rPr>
          <w:rFonts w:asciiTheme="majorBidi" w:hAnsiTheme="majorBidi" w:cstheme="majorBidi"/>
          <w:sz w:val="24"/>
          <w:szCs w:val="24"/>
        </w:rPr>
        <w:t xml:space="preserve">August. </w:t>
      </w:r>
      <w:r w:rsidR="00C20B5E" w:rsidRPr="00B56E58">
        <w:rPr>
          <w:rFonts w:asciiTheme="majorBidi" w:hAnsiTheme="majorBidi" w:cstheme="majorBidi"/>
          <w:sz w:val="24"/>
          <w:szCs w:val="24"/>
        </w:rPr>
        <w:t xml:space="preserve">The whole experiment lasted from February to the end of September for eight months. Each pot was </w:t>
      </w:r>
      <w:r w:rsidR="0034324C" w:rsidRPr="00B56E58">
        <w:rPr>
          <w:rFonts w:asciiTheme="majorBidi" w:hAnsiTheme="majorBidi" w:cstheme="majorBidi"/>
          <w:sz w:val="24"/>
          <w:szCs w:val="24"/>
        </w:rPr>
        <w:t xml:space="preserve">irrigated </w:t>
      </w:r>
      <w:r w:rsidR="00C20B5E" w:rsidRPr="00B56E58">
        <w:rPr>
          <w:rFonts w:asciiTheme="majorBidi" w:hAnsiTheme="majorBidi" w:cstheme="majorBidi"/>
          <w:sz w:val="24"/>
          <w:szCs w:val="24"/>
        </w:rPr>
        <w:t xml:space="preserve">with 2 liters of water every </w:t>
      </w:r>
      <w:r w:rsidR="0034324C" w:rsidRPr="00B56E58">
        <w:rPr>
          <w:rFonts w:asciiTheme="majorBidi" w:hAnsiTheme="majorBidi" w:cstheme="majorBidi"/>
          <w:sz w:val="24"/>
          <w:szCs w:val="24"/>
        </w:rPr>
        <w:t>five</w:t>
      </w:r>
      <w:r w:rsidR="00C20B5E" w:rsidRPr="00B56E58">
        <w:rPr>
          <w:rFonts w:asciiTheme="majorBidi" w:hAnsiTheme="majorBidi" w:cstheme="majorBidi"/>
          <w:sz w:val="24"/>
          <w:szCs w:val="24"/>
        </w:rPr>
        <w:t xml:space="preserve"> days. All experiments were carried out in a greenhouse (with a temperature of </w:t>
      </w:r>
      <w:r w:rsidR="0034324C" w:rsidRPr="00B56E58">
        <w:rPr>
          <w:rFonts w:asciiTheme="majorBidi" w:hAnsiTheme="majorBidi" w:cstheme="majorBidi"/>
          <w:sz w:val="24"/>
          <w:szCs w:val="24"/>
        </w:rPr>
        <w:t>3</w:t>
      </w:r>
      <w:r w:rsidR="00C20B5E" w:rsidRPr="00B56E58">
        <w:rPr>
          <w:rFonts w:asciiTheme="majorBidi" w:hAnsiTheme="majorBidi" w:cstheme="majorBidi"/>
          <w:sz w:val="24"/>
          <w:szCs w:val="24"/>
        </w:rPr>
        <w:t>2</w:t>
      </w:r>
      <w:r w:rsidR="0034324C" w:rsidRPr="00B56E58">
        <w:rPr>
          <w:rFonts w:asciiTheme="majorBidi" w:hAnsiTheme="majorBidi" w:cstheme="majorBidi"/>
          <w:sz w:val="24"/>
          <w:szCs w:val="24"/>
        </w:rPr>
        <w:t>±</w:t>
      </w:r>
      <w:r w:rsidR="00C20B5E" w:rsidRPr="00B56E58">
        <w:rPr>
          <w:rFonts w:asciiTheme="majorBidi" w:hAnsiTheme="majorBidi" w:cstheme="majorBidi"/>
          <w:sz w:val="24"/>
          <w:szCs w:val="24"/>
        </w:rPr>
        <w:t>32°C</w:t>
      </w:r>
      <w:r w:rsidR="0034324C" w:rsidRPr="00B56E58">
        <w:rPr>
          <w:rFonts w:asciiTheme="majorBidi" w:hAnsiTheme="majorBidi" w:cstheme="majorBidi"/>
          <w:sz w:val="24"/>
          <w:szCs w:val="24"/>
        </w:rPr>
        <w:t xml:space="preserve">, </w:t>
      </w:r>
      <w:r w:rsidR="00C20B5E" w:rsidRPr="00B56E58">
        <w:rPr>
          <w:rFonts w:asciiTheme="majorBidi" w:hAnsiTheme="majorBidi" w:cstheme="majorBidi"/>
          <w:sz w:val="24"/>
          <w:szCs w:val="24"/>
        </w:rPr>
        <w:t>humidity of 60%</w:t>
      </w:r>
      <w:r w:rsidR="0034324C" w:rsidRPr="00B56E58">
        <w:rPr>
          <w:rFonts w:asciiTheme="majorBidi" w:hAnsiTheme="majorBidi" w:cstheme="majorBidi"/>
          <w:sz w:val="24"/>
          <w:szCs w:val="24"/>
        </w:rPr>
        <w:t>, and natural light</w:t>
      </w:r>
      <w:r w:rsidR="00C20B5E" w:rsidRPr="00B56E58">
        <w:rPr>
          <w:rFonts w:asciiTheme="majorBidi" w:hAnsiTheme="majorBidi" w:cstheme="majorBidi"/>
          <w:sz w:val="24"/>
          <w:szCs w:val="24"/>
        </w:rPr>
        <w:t>).</w:t>
      </w:r>
    </w:p>
    <w:p w14:paraId="3B2EC195" w14:textId="425B2836" w:rsidR="00716286" w:rsidRPr="00B56E58" w:rsidRDefault="00236F75" w:rsidP="00B56E58">
      <w:pPr>
        <w:spacing w:line="240" w:lineRule="auto"/>
        <w:jc w:val="both"/>
        <w:rPr>
          <w:rFonts w:asciiTheme="majorBidi" w:hAnsiTheme="majorBidi" w:cstheme="majorBidi"/>
          <w:b/>
          <w:bCs/>
          <w:i/>
          <w:iCs/>
          <w:sz w:val="24"/>
          <w:szCs w:val="24"/>
        </w:rPr>
      </w:pPr>
      <w:r w:rsidRPr="00B56E58">
        <w:rPr>
          <w:rFonts w:asciiTheme="majorBidi" w:hAnsiTheme="majorBidi" w:cstheme="majorBidi"/>
          <w:b/>
          <w:bCs/>
          <w:i/>
          <w:iCs/>
          <w:sz w:val="24"/>
          <w:szCs w:val="24"/>
        </w:rPr>
        <w:t>The studied traits</w:t>
      </w:r>
    </w:p>
    <w:p w14:paraId="48CB0DB0" w14:textId="34D1897A" w:rsidR="00716286" w:rsidRPr="00B56E58" w:rsidRDefault="00716286" w:rsidP="00B56E58">
      <w:pPr>
        <w:spacing w:line="240" w:lineRule="auto"/>
        <w:jc w:val="both"/>
        <w:rPr>
          <w:rFonts w:asciiTheme="majorBidi" w:hAnsiTheme="majorBidi" w:cstheme="majorBidi"/>
          <w:sz w:val="24"/>
          <w:szCs w:val="24"/>
          <w:rtl/>
        </w:rPr>
      </w:pPr>
      <w:r w:rsidRPr="00B56E58">
        <w:rPr>
          <w:rFonts w:asciiTheme="majorBidi" w:hAnsiTheme="majorBidi" w:cstheme="majorBidi"/>
          <w:sz w:val="24"/>
          <w:szCs w:val="24"/>
        </w:rPr>
        <w:t>Samples were taken from the leaves of each treatment separately</w:t>
      </w:r>
      <w:r w:rsidR="00057B46" w:rsidRPr="00B56E58">
        <w:rPr>
          <w:rFonts w:asciiTheme="majorBidi" w:hAnsiTheme="majorBidi" w:cstheme="majorBidi"/>
          <w:sz w:val="24"/>
          <w:szCs w:val="24"/>
        </w:rPr>
        <w:t xml:space="preserve"> in 15</w:t>
      </w:r>
      <w:r w:rsidR="00057B46" w:rsidRPr="00B56E58">
        <w:rPr>
          <w:rFonts w:asciiTheme="majorBidi" w:hAnsiTheme="majorBidi" w:cstheme="majorBidi"/>
          <w:sz w:val="24"/>
          <w:szCs w:val="24"/>
          <w:vertAlign w:val="superscript"/>
        </w:rPr>
        <w:t>th</w:t>
      </w:r>
      <w:r w:rsidR="00057B46" w:rsidRPr="00B56E58">
        <w:rPr>
          <w:rFonts w:asciiTheme="majorBidi" w:hAnsiTheme="majorBidi" w:cstheme="majorBidi"/>
          <w:sz w:val="24"/>
          <w:szCs w:val="24"/>
        </w:rPr>
        <w:t xml:space="preserve"> August</w:t>
      </w:r>
      <w:r w:rsidRPr="00B56E58">
        <w:rPr>
          <w:rFonts w:asciiTheme="majorBidi" w:hAnsiTheme="majorBidi" w:cstheme="majorBidi"/>
          <w:sz w:val="24"/>
          <w:szCs w:val="24"/>
        </w:rPr>
        <w:t xml:space="preserve"> and physiological and biochemical studies were performed.</w:t>
      </w:r>
    </w:p>
    <w:p w14:paraId="44BDA6F0" w14:textId="77777777" w:rsidR="00236F75" w:rsidRPr="00B56E58" w:rsidRDefault="000313E4" w:rsidP="00B56E58">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t xml:space="preserve">Bradford (1976) method was used to determine the protein concentration. Bates </w:t>
      </w:r>
      <w:r w:rsidRPr="00B56E58">
        <w:rPr>
          <w:rFonts w:asciiTheme="majorBidi" w:hAnsiTheme="majorBidi" w:cstheme="majorBidi"/>
          <w:i/>
          <w:iCs/>
          <w:sz w:val="24"/>
          <w:szCs w:val="24"/>
        </w:rPr>
        <w:t>et al.</w:t>
      </w:r>
      <w:r w:rsidRPr="00B56E58">
        <w:rPr>
          <w:rFonts w:asciiTheme="majorBidi" w:hAnsiTheme="majorBidi" w:cstheme="majorBidi"/>
          <w:sz w:val="24"/>
          <w:szCs w:val="24"/>
        </w:rPr>
        <w:t xml:space="preserve"> (1973) method was used to measure the proline concentration using hydrate solution of 3% sulfosalicylic </w:t>
      </w:r>
      <w:r w:rsidRPr="00B56E58">
        <w:rPr>
          <w:rFonts w:asciiTheme="majorBidi" w:hAnsiTheme="majorBidi" w:cstheme="majorBidi"/>
          <w:sz w:val="24"/>
          <w:szCs w:val="24"/>
        </w:rPr>
        <w:lastRenderedPageBreak/>
        <w:t>acid. L-proline was used to draw the standard curve of proline at concentrations of 100, 50, 25, 12.5, and 0 µM and toluene was used as a control (0 level). To measure the amount of hydrogen peroxide, the Alexiva (2001) 0.1% trichloroacetic acid (TCA) method was used. To measure the quantitative concentration of guaiacol peroxidase enzyme, Chance and Mahli method (1995) was used. Nakano and Asada (1981) methods was used to measure the ascorbic peroxidase activity. Dehyndza (1981) method was used to measure the quantitative concentration of catalase activity. Leaf sodium and potassium were measured by Hamada and Elena method (1994) based on leaf ash using flame photometer (JENWEY Co., LTD, England).</w:t>
      </w:r>
    </w:p>
    <w:p w14:paraId="53984757" w14:textId="28F69DB7" w:rsidR="00236F75" w:rsidRPr="00B56E58" w:rsidRDefault="00236F75" w:rsidP="00B56E58">
      <w:pPr>
        <w:spacing w:line="240" w:lineRule="auto"/>
        <w:jc w:val="both"/>
        <w:rPr>
          <w:rFonts w:asciiTheme="majorBidi" w:hAnsiTheme="majorBidi" w:cstheme="majorBidi"/>
          <w:b/>
          <w:bCs/>
          <w:i/>
          <w:iCs/>
          <w:sz w:val="24"/>
          <w:szCs w:val="24"/>
        </w:rPr>
      </w:pPr>
      <w:r w:rsidRPr="00B56E58">
        <w:rPr>
          <w:rFonts w:asciiTheme="majorBidi" w:hAnsiTheme="majorBidi" w:cstheme="majorBidi"/>
          <w:b/>
          <w:bCs/>
          <w:i/>
          <w:iCs/>
          <w:sz w:val="24"/>
          <w:szCs w:val="24"/>
        </w:rPr>
        <w:t>Statistical analysis</w:t>
      </w:r>
    </w:p>
    <w:p w14:paraId="1B34CF05" w14:textId="6CF22EED" w:rsidR="000313E4" w:rsidRPr="00B56E58" w:rsidRDefault="00533630" w:rsidP="00B56E58">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t xml:space="preserve">Analysis of variance (ANOVA) </w:t>
      </w:r>
      <w:r w:rsidR="00236F75" w:rsidRPr="00B56E58">
        <w:rPr>
          <w:rFonts w:asciiTheme="majorBidi" w:hAnsiTheme="majorBidi" w:cstheme="majorBidi"/>
          <w:sz w:val="24"/>
          <w:szCs w:val="24"/>
        </w:rPr>
        <w:t xml:space="preserve">was performed </w:t>
      </w:r>
      <w:r w:rsidRPr="00B56E58">
        <w:rPr>
          <w:rFonts w:asciiTheme="majorBidi" w:hAnsiTheme="majorBidi" w:cstheme="majorBidi"/>
          <w:sz w:val="24"/>
          <w:szCs w:val="24"/>
        </w:rPr>
        <w:t xml:space="preserve">Factorial CRD. An error level of 5% was used for the accuracy of the test. </w:t>
      </w:r>
      <w:r w:rsidR="000313E4" w:rsidRPr="00B56E58">
        <w:rPr>
          <w:rFonts w:asciiTheme="majorBidi" w:hAnsiTheme="majorBidi" w:cstheme="majorBidi"/>
          <w:sz w:val="24"/>
          <w:szCs w:val="24"/>
        </w:rPr>
        <w:t>The means were compared using Duncan's multiple range test (DMRT)</w:t>
      </w:r>
      <w:r w:rsidRPr="00B56E58">
        <w:rPr>
          <w:rFonts w:asciiTheme="majorBidi" w:hAnsiTheme="majorBidi" w:cstheme="majorBidi"/>
          <w:sz w:val="24"/>
          <w:szCs w:val="24"/>
        </w:rPr>
        <w:t>. Statistical analysis was performed</w:t>
      </w:r>
      <w:r w:rsidR="000313E4" w:rsidRPr="00B56E58">
        <w:rPr>
          <w:rFonts w:asciiTheme="majorBidi" w:hAnsiTheme="majorBidi" w:cstheme="majorBidi"/>
          <w:sz w:val="24"/>
          <w:szCs w:val="24"/>
        </w:rPr>
        <w:t xml:space="preserve"> by Gen-Stat Ver.12 statistical software.</w:t>
      </w:r>
      <w:r w:rsidRPr="00B56E58">
        <w:rPr>
          <w:rFonts w:asciiTheme="majorBidi" w:hAnsiTheme="majorBidi" w:cstheme="majorBidi"/>
          <w:sz w:val="24"/>
          <w:szCs w:val="24"/>
        </w:rPr>
        <w:t xml:space="preserve"> The graphs were drawn using Microsoft Excel software Ver. 2013.</w:t>
      </w:r>
    </w:p>
    <w:p w14:paraId="53F6A11F" w14:textId="1866C3C1" w:rsidR="000313E4" w:rsidRPr="00836DAB" w:rsidRDefault="00836DAB" w:rsidP="00B56E58">
      <w:pPr>
        <w:spacing w:line="240" w:lineRule="auto"/>
        <w:jc w:val="both"/>
        <w:rPr>
          <w:rFonts w:asciiTheme="majorBidi" w:hAnsiTheme="majorBidi" w:cstheme="majorBidi"/>
          <w:b/>
          <w:bCs/>
          <w:sz w:val="24"/>
          <w:szCs w:val="24"/>
        </w:rPr>
      </w:pPr>
      <w:r w:rsidRPr="00836DAB">
        <w:rPr>
          <w:rFonts w:asciiTheme="majorBidi" w:hAnsiTheme="majorBidi" w:cstheme="majorBidi"/>
          <w:b/>
          <w:bCs/>
          <w:sz w:val="24"/>
          <w:szCs w:val="24"/>
        </w:rPr>
        <w:t>Results and Discussion</w:t>
      </w:r>
    </w:p>
    <w:p w14:paraId="379005D8" w14:textId="642E073F" w:rsidR="000313E4" w:rsidRDefault="000313E4" w:rsidP="003A6A2A">
      <w:pPr>
        <w:spacing w:line="240" w:lineRule="auto"/>
        <w:jc w:val="both"/>
        <w:rPr>
          <w:rFonts w:asciiTheme="majorBidi" w:hAnsiTheme="majorBidi" w:cstheme="majorBidi"/>
          <w:sz w:val="24"/>
          <w:szCs w:val="24"/>
        </w:rPr>
      </w:pPr>
      <w:r w:rsidRPr="00B56E58">
        <w:rPr>
          <w:rFonts w:asciiTheme="majorBidi" w:hAnsiTheme="majorBidi" w:cstheme="majorBidi"/>
          <w:sz w:val="24"/>
          <w:szCs w:val="24"/>
        </w:rPr>
        <w:t xml:space="preserve">The independent effect means comparing drought stress were shown in Table 1. Drought stress significantly increased catalase, hydrogen peroxide, proline, ascorbic acid, guaiacol peroxidase, </w:t>
      </w:r>
      <w:r w:rsidR="003A6A2A" w:rsidRPr="00B56E58">
        <w:rPr>
          <w:rFonts w:asciiTheme="majorBidi" w:hAnsiTheme="majorBidi" w:cstheme="majorBidi"/>
          <w:sz w:val="24"/>
          <w:szCs w:val="24"/>
        </w:rPr>
        <w:t xml:space="preserve">and </w:t>
      </w:r>
      <w:r w:rsidR="003A6A2A">
        <w:rPr>
          <w:rFonts w:asciiTheme="majorBidi" w:hAnsiTheme="majorBidi" w:cstheme="majorBidi"/>
          <w:sz w:val="24"/>
          <w:szCs w:val="24"/>
        </w:rPr>
        <w:t xml:space="preserve">protein </w:t>
      </w:r>
      <w:r w:rsidRPr="00B56E58">
        <w:rPr>
          <w:rFonts w:asciiTheme="majorBidi" w:hAnsiTheme="majorBidi" w:cstheme="majorBidi"/>
          <w:sz w:val="24"/>
          <w:szCs w:val="24"/>
        </w:rPr>
        <w:t>(P &lt;0.05).</w:t>
      </w:r>
    </w:p>
    <w:p w14:paraId="20BF1A7E" w14:textId="3F50D921" w:rsidR="003A6A2A" w:rsidRPr="00B56E58" w:rsidRDefault="003A6A2A" w:rsidP="003A6A2A">
      <w:pPr>
        <w:spacing w:after="0" w:line="240" w:lineRule="auto"/>
        <w:jc w:val="center"/>
        <w:rPr>
          <w:rFonts w:asciiTheme="majorBidi" w:hAnsiTheme="majorBidi" w:cstheme="majorBidi"/>
          <w:sz w:val="24"/>
          <w:szCs w:val="24"/>
        </w:rPr>
      </w:pPr>
      <w:r w:rsidRPr="00B56E58">
        <w:rPr>
          <w:rFonts w:asciiTheme="majorBidi" w:hAnsiTheme="majorBidi" w:cstheme="majorBidi"/>
          <w:sz w:val="24"/>
          <w:szCs w:val="24"/>
        </w:rPr>
        <w:t>Table</w:t>
      </w:r>
      <w:r w:rsidRPr="00B56E58">
        <w:rPr>
          <w:rFonts w:asciiTheme="majorBidi" w:hAnsiTheme="majorBidi" w:cstheme="majorBidi"/>
          <w:sz w:val="24"/>
          <w:szCs w:val="24"/>
        </w:rPr>
        <w:t xml:space="preserve"> 1</w:t>
      </w:r>
      <w:r>
        <w:rPr>
          <w:rFonts w:asciiTheme="majorBidi" w:hAnsiTheme="majorBidi" w:cstheme="majorBidi"/>
          <w:sz w:val="24"/>
          <w:szCs w:val="24"/>
        </w:rPr>
        <w:t>:</w:t>
      </w:r>
      <w:r>
        <w:rPr>
          <w:rFonts w:asciiTheme="majorBidi" w:hAnsiTheme="majorBidi" w:cstheme="majorBidi"/>
          <w:sz w:val="24"/>
          <w:szCs w:val="24"/>
        </w:rPr>
        <w:t xml:space="preserve"> </w:t>
      </w:r>
      <w:r w:rsidRPr="00B56E58">
        <w:rPr>
          <w:rFonts w:asciiTheme="majorBidi" w:hAnsiTheme="majorBidi" w:cstheme="majorBidi"/>
          <w:sz w:val="24"/>
          <w:szCs w:val="24"/>
        </w:rPr>
        <w:t>The means comparison of drought stress effect on the physiological and biochemical traits.</w:t>
      </w:r>
    </w:p>
    <w:tbl>
      <w:tblPr>
        <w:tblW w:w="9232" w:type="dxa"/>
        <w:jc w:val="center"/>
        <w:tblLook w:val="04A0" w:firstRow="1" w:lastRow="0" w:firstColumn="1" w:lastColumn="0" w:noHBand="0" w:noVBand="1"/>
      </w:tblPr>
      <w:tblGrid>
        <w:gridCol w:w="3120"/>
        <w:gridCol w:w="2207"/>
        <w:gridCol w:w="1560"/>
        <w:gridCol w:w="1242"/>
        <w:gridCol w:w="1103"/>
      </w:tblGrid>
      <w:tr w:rsidR="003A6A2A" w:rsidRPr="00B56E58" w14:paraId="3AA85015" w14:textId="77777777" w:rsidTr="008606B9">
        <w:trPr>
          <w:cantSplit/>
          <w:trHeight w:val="20"/>
          <w:jc w:val="center"/>
        </w:trPr>
        <w:tc>
          <w:tcPr>
            <w:tcW w:w="3120" w:type="dxa"/>
            <w:tcBorders>
              <w:top w:val="single" w:sz="4" w:space="0" w:color="auto"/>
              <w:bottom w:val="single" w:sz="4" w:space="0" w:color="auto"/>
            </w:tcBorders>
            <w:shd w:val="clear" w:color="auto" w:fill="auto"/>
            <w:vAlign w:val="center"/>
            <w:hideMark/>
          </w:tcPr>
          <w:p w14:paraId="5E68278B"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Variables</w:t>
            </w:r>
          </w:p>
        </w:tc>
        <w:tc>
          <w:tcPr>
            <w:tcW w:w="2207" w:type="dxa"/>
            <w:tcBorders>
              <w:top w:val="single" w:sz="4" w:space="0" w:color="auto"/>
              <w:bottom w:val="single" w:sz="4" w:space="0" w:color="auto"/>
            </w:tcBorders>
            <w:shd w:val="clear" w:color="auto" w:fill="auto"/>
            <w:vAlign w:val="center"/>
            <w:hideMark/>
          </w:tcPr>
          <w:p w14:paraId="5CC1DC2E"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Drought stress</w:t>
            </w:r>
          </w:p>
        </w:tc>
        <w:tc>
          <w:tcPr>
            <w:tcW w:w="1560" w:type="dxa"/>
            <w:tcBorders>
              <w:top w:val="single" w:sz="4" w:space="0" w:color="auto"/>
              <w:bottom w:val="single" w:sz="4" w:space="0" w:color="auto"/>
            </w:tcBorders>
            <w:shd w:val="clear" w:color="auto" w:fill="auto"/>
            <w:vAlign w:val="center"/>
          </w:tcPr>
          <w:p w14:paraId="1428C501"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No Stress</w:t>
            </w:r>
          </w:p>
        </w:tc>
        <w:tc>
          <w:tcPr>
            <w:tcW w:w="1242" w:type="dxa"/>
            <w:tcBorders>
              <w:top w:val="single" w:sz="4" w:space="0" w:color="auto"/>
              <w:bottom w:val="single" w:sz="4" w:space="0" w:color="auto"/>
            </w:tcBorders>
            <w:vAlign w:val="center"/>
          </w:tcPr>
          <w:p w14:paraId="7B1A673D"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Difference</w:t>
            </w:r>
          </w:p>
        </w:tc>
        <w:tc>
          <w:tcPr>
            <w:tcW w:w="1103" w:type="dxa"/>
            <w:tcBorders>
              <w:top w:val="single" w:sz="4" w:space="0" w:color="auto"/>
              <w:bottom w:val="single" w:sz="4" w:space="0" w:color="auto"/>
            </w:tcBorders>
            <w:vAlign w:val="center"/>
          </w:tcPr>
          <w:p w14:paraId="3EF791FC"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P. Value</w:t>
            </w:r>
          </w:p>
        </w:tc>
      </w:tr>
      <w:tr w:rsidR="003A6A2A" w:rsidRPr="00B56E58" w14:paraId="364AC7CE" w14:textId="77777777" w:rsidTr="008606B9">
        <w:trPr>
          <w:trHeight w:val="20"/>
          <w:jc w:val="center"/>
        </w:trPr>
        <w:tc>
          <w:tcPr>
            <w:tcW w:w="3120" w:type="dxa"/>
            <w:shd w:val="clear" w:color="auto" w:fill="auto"/>
            <w:vAlign w:val="center"/>
            <w:hideMark/>
          </w:tcPr>
          <w:p w14:paraId="6614FFCE"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Catalase (</w:t>
            </w:r>
            <w:r w:rsidRPr="00B56E58">
              <w:rPr>
                <w:rFonts w:asciiTheme="majorBidi" w:eastAsia="Times New Roman" w:hAnsiTheme="majorBidi" w:cstheme="majorBidi"/>
                <w:color w:val="000000"/>
                <w:sz w:val="20"/>
                <w:szCs w:val="20"/>
              </w:rPr>
              <w:t>mM/min</w:t>
            </w:r>
            <w:r w:rsidRPr="00B56E58">
              <w:rPr>
                <w:rFonts w:asciiTheme="majorBidi" w:eastAsia="Times New Roman" w:hAnsiTheme="majorBidi" w:cstheme="majorBidi"/>
                <w:color w:val="000000"/>
                <w:sz w:val="24"/>
                <w:szCs w:val="24"/>
              </w:rPr>
              <w:t>)</w:t>
            </w:r>
          </w:p>
        </w:tc>
        <w:tc>
          <w:tcPr>
            <w:tcW w:w="2207" w:type="dxa"/>
            <w:shd w:val="clear" w:color="auto" w:fill="auto"/>
            <w:noWrap/>
            <w:vAlign w:val="center"/>
            <w:hideMark/>
          </w:tcPr>
          <w:p w14:paraId="4EA67B4B"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2.33±.154</w:t>
            </w:r>
          </w:p>
        </w:tc>
        <w:tc>
          <w:tcPr>
            <w:tcW w:w="1560" w:type="dxa"/>
            <w:shd w:val="clear" w:color="auto" w:fill="auto"/>
            <w:noWrap/>
            <w:vAlign w:val="center"/>
            <w:hideMark/>
          </w:tcPr>
          <w:p w14:paraId="63D4D6F1"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2.17±0.15</w:t>
            </w:r>
          </w:p>
        </w:tc>
        <w:tc>
          <w:tcPr>
            <w:tcW w:w="1242" w:type="dxa"/>
            <w:shd w:val="clear" w:color="auto" w:fill="auto"/>
            <w:vAlign w:val="center"/>
          </w:tcPr>
          <w:p w14:paraId="7746CE90"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0.16</w:t>
            </w:r>
          </w:p>
        </w:tc>
        <w:tc>
          <w:tcPr>
            <w:tcW w:w="1103" w:type="dxa"/>
            <w:shd w:val="clear" w:color="auto" w:fill="auto"/>
            <w:vAlign w:val="center"/>
          </w:tcPr>
          <w:p w14:paraId="726F638B"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0.01</w:t>
            </w:r>
          </w:p>
        </w:tc>
      </w:tr>
      <w:tr w:rsidR="003A6A2A" w:rsidRPr="00B56E58" w14:paraId="05693803" w14:textId="77777777" w:rsidTr="008606B9">
        <w:trPr>
          <w:trHeight w:val="20"/>
          <w:jc w:val="center"/>
        </w:trPr>
        <w:tc>
          <w:tcPr>
            <w:tcW w:w="3120" w:type="dxa"/>
            <w:shd w:val="clear" w:color="auto" w:fill="auto"/>
            <w:vAlign w:val="center"/>
            <w:hideMark/>
          </w:tcPr>
          <w:p w14:paraId="6DDFEA7F"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Peroxide hydrogen (</w:t>
            </w:r>
            <w:r w:rsidRPr="00B56E58">
              <w:rPr>
                <w:rFonts w:asciiTheme="majorBidi" w:eastAsia="Times New Roman" w:hAnsiTheme="majorBidi" w:cstheme="majorBidi"/>
                <w:color w:val="000000"/>
                <w:sz w:val="20"/>
                <w:szCs w:val="20"/>
              </w:rPr>
              <w:t>µM</w:t>
            </w:r>
            <w:r w:rsidRPr="00B56E58">
              <w:rPr>
                <w:rFonts w:asciiTheme="majorBidi" w:eastAsia="Times New Roman" w:hAnsiTheme="majorBidi" w:cstheme="majorBidi"/>
                <w:color w:val="000000"/>
                <w:sz w:val="24"/>
                <w:szCs w:val="24"/>
              </w:rPr>
              <w:t>)</w:t>
            </w:r>
          </w:p>
        </w:tc>
        <w:tc>
          <w:tcPr>
            <w:tcW w:w="2207" w:type="dxa"/>
            <w:shd w:val="clear" w:color="auto" w:fill="auto"/>
            <w:noWrap/>
            <w:vAlign w:val="center"/>
            <w:hideMark/>
          </w:tcPr>
          <w:p w14:paraId="423400F9"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0.81±.19</w:t>
            </w:r>
          </w:p>
        </w:tc>
        <w:tc>
          <w:tcPr>
            <w:tcW w:w="1560" w:type="dxa"/>
            <w:shd w:val="clear" w:color="auto" w:fill="auto"/>
            <w:noWrap/>
            <w:vAlign w:val="center"/>
            <w:hideMark/>
          </w:tcPr>
          <w:p w14:paraId="60162D97"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0.66±.17</w:t>
            </w:r>
          </w:p>
        </w:tc>
        <w:tc>
          <w:tcPr>
            <w:tcW w:w="1242" w:type="dxa"/>
            <w:shd w:val="clear" w:color="auto" w:fill="auto"/>
            <w:vAlign w:val="center"/>
          </w:tcPr>
          <w:p w14:paraId="4DDFF197"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0.14</w:t>
            </w:r>
          </w:p>
        </w:tc>
        <w:tc>
          <w:tcPr>
            <w:tcW w:w="1103" w:type="dxa"/>
            <w:shd w:val="clear" w:color="auto" w:fill="auto"/>
            <w:vAlign w:val="center"/>
          </w:tcPr>
          <w:p w14:paraId="234411BD"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0.01</w:t>
            </w:r>
          </w:p>
        </w:tc>
      </w:tr>
      <w:tr w:rsidR="003A6A2A" w:rsidRPr="00B56E58" w14:paraId="621940B4" w14:textId="77777777" w:rsidTr="008606B9">
        <w:trPr>
          <w:trHeight w:val="20"/>
          <w:jc w:val="center"/>
        </w:trPr>
        <w:tc>
          <w:tcPr>
            <w:tcW w:w="3120" w:type="dxa"/>
            <w:shd w:val="clear" w:color="auto" w:fill="auto"/>
            <w:vAlign w:val="center"/>
            <w:hideMark/>
          </w:tcPr>
          <w:p w14:paraId="30966EFB"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Proline (</w:t>
            </w:r>
            <w:r w:rsidRPr="00B56E58">
              <w:rPr>
                <w:rFonts w:asciiTheme="majorBidi" w:eastAsia="Times New Roman" w:hAnsiTheme="majorBidi" w:cstheme="majorBidi"/>
                <w:color w:val="000000"/>
                <w:sz w:val="20"/>
                <w:szCs w:val="20"/>
              </w:rPr>
              <w:t>µM /g leaf</w:t>
            </w:r>
            <w:r w:rsidRPr="00B56E58">
              <w:rPr>
                <w:rFonts w:asciiTheme="majorBidi" w:eastAsia="Times New Roman" w:hAnsiTheme="majorBidi" w:cstheme="majorBidi"/>
                <w:color w:val="000000"/>
                <w:sz w:val="24"/>
                <w:szCs w:val="24"/>
              </w:rPr>
              <w:t>)</w:t>
            </w:r>
          </w:p>
        </w:tc>
        <w:tc>
          <w:tcPr>
            <w:tcW w:w="2207" w:type="dxa"/>
            <w:shd w:val="clear" w:color="auto" w:fill="auto"/>
            <w:noWrap/>
            <w:vAlign w:val="center"/>
            <w:hideMark/>
          </w:tcPr>
          <w:p w14:paraId="162C6D40"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0.31±0.15</w:t>
            </w:r>
          </w:p>
        </w:tc>
        <w:tc>
          <w:tcPr>
            <w:tcW w:w="1560" w:type="dxa"/>
            <w:shd w:val="clear" w:color="auto" w:fill="auto"/>
            <w:noWrap/>
            <w:vAlign w:val="center"/>
            <w:hideMark/>
          </w:tcPr>
          <w:p w14:paraId="4167F077"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0.21±0.13</w:t>
            </w:r>
          </w:p>
        </w:tc>
        <w:tc>
          <w:tcPr>
            <w:tcW w:w="1242" w:type="dxa"/>
            <w:shd w:val="clear" w:color="auto" w:fill="auto"/>
            <w:vAlign w:val="center"/>
          </w:tcPr>
          <w:p w14:paraId="4B80D242"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0.09</w:t>
            </w:r>
          </w:p>
        </w:tc>
        <w:tc>
          <w:tcPr>
            <w:tcW w:w="1103" w:type="dxa"/>
            <w:shd w:val="clear" w:color="auto" w:fill="auto"/>
            <w:vAlign w:val="center"/>
          </w:tcPr>
          <w:p w14:paraId="280EFD54"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0.02</w:t>
            </w:r>
          </w:p>
        </w:tc>
      </w:tr>
      <w:tr w:rsidR="003A6A2A" w:rsidRPr="00B56E58" w14:paraId="1B82BF52" w14:textId="77777777" w:rsidTr="008606B9">
        <w:trPr>
          <w:trHeight w:val="20"/>
          <w:jc w:val="center"/>
        </w:trPr>
        <w:tc>
          <w:tcPr>
            <w:tcW w:w="3120" w:type="dxa"/>
            <w:shd w:val="clear" w:color="auto" w:fill="auto"/>
            <w:vAlign w:val="center"/>
            <w:hideMark/>
          </w:tcPr>
          <w:p w14:paraId="7DD41446"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Ascorbic peroxidase (</w:t>
            </w:r>
            <w:r w:rsidRPr="00B56E58">
              <w:rPr>
                <w:rFonts w:asciiTheme="majorBidi" w:eastAsia="Times New Roman" w:hAnsiTheme="majorBidi" w:cstheme="majorBidi"/>
                <w:color w:val="000000"/>
                <w:sz w:val="20"/>
                <w:szCs w:val="20"/>
              </w:rPr>
              <w:t>mM/min</w:t>
            </w:r>
            <w:r w:rsidRPr="00B56E58">
              <w:rPr>
                <w:rFonts w:asciiTheme="majorBidi" w:eastAsia="Times New Roman" w:hAnsiTheme="majorBidi" w:cstheme="majorBidi"/>
                <w:color w:val="000000"/>
                <w:sz w:val="24"/>
                <w:szCs w:val="24"/>
              </w:rPr>
              <w:t>)</w:t>
            </w:r>
          </w:p>
        </w:tc>
        <w:tc>
          <w:tcPr>
            <w:tcW w:w="2207" w:type="dxa"/>
            <w:shd w:val="clear" w:color="auto" w:fill="auto"/>
            <w:noWrap/>
            <w:vAlign w:val="center"/>
            <w:hideMark/>
          </w:tcPr>
          <w:p w14:paraId="4C1ACE4B"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1.86±0.38</w:t>
            </w:r>
          </w:p>
        </w:tc>
        <w:tc>
          <w:tcPr>
            <w:tcW w:w="1560" w:type="dxa"/>
            <w:shd w:val="clear" w:color="auto" w:fill="auto"/>
            <w:noWrap/>
            <w:vAlign w:val="center"/>
            <w:hideMark/>
          </w:tcPr>
          <w:p w14:paraId="3B68FFAB"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1.4±0.33</w:t>
            </w:r>
          </w:p>
        </w:tc>
        <w:tc>
          <w:tcPr>
            <w:tcW w:w="1242" w:type="dxa"/>
            <w:shd w:val="clear" w:color="auto" w:fill="auto"/>
            <w:vAlign w:val="center"/>
          </w:tcPr>
          <w:p w14:paraId="46251697"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0.42</w:t>
            </w:r>
          </w:p>
        </w:tc>
        <w:tc>
          <w:tcPr>
            <w:tcW w:w="1103" w:type="dxa"/>
            <w:shd w:val="clear" w:color="auto" w:fill="auto"/>
            <w:vAlign w:val="center"/>
          </w:tcPr>
          <w:p w14:paraId="17E08609"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0.008</w:t>
            </w:r>
          </w:p>
        </w:tc>
      </w:tr>
      <w:tr w:rsidR="003A6A2A" w:rsidRPr="00B56E58" w14:paraId="5EF03AC0" w14:textId="77777777" w:rsidTr="008606B9">
        <w:trPr>
          <w:trHeight w:val="20"/>
          <w:jc w:val="center"/>
        </w:trPr>
        <w:tc>
          <w:tcPr>
            <w:tcW w:w="3120" w:type="dxa"/>
            <w:shd w:val="clear" w:color="auto" w:fill="auto"/>
            <w:vAlign w:val="center"/>
            <w:hideMark/>
          </w:tcPr>
          <w:p w14:paraId="01F25B2C"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Guaiacol peroxidase (</w:t>
            </w:r>
            <w:r w:rsidRPr="00B56E58">
              <w:rPr>
                <w:rFonts w:asciiTheme="majorBidi" w:eastAsia="Times New Roman" w:hAnsiTheme="majorBidi" w:cstheme="majorBidi"/>
                <w:color w:val="000000"/>
                <w:sz w:val="20"/>
                <w:szCs w:val="20"/>
              </w:rPr>
              <w:t>mM/min</w:t>
            </w:r>
            <w:r w:rsidRPr="00B56E58">
              <w:rPr>
                <w:rFonts w:asciiTheme="majorBidi" w:eastAsia="Times New Roman" w:hAnsiTheme="majorBidi" w:cstheme="majorBidi"/>
                <w:color w:val="000000"/>
                <w:sz w:val="24"/>
                <w:szCs w:val="24"/>
              </w:rPr>
              <w:t>)</w:t>
            </w:r>
          </w:p>
        </w:tc>
        <w:tc>
          <w:tcPr>
            <w:tcW w:w="2207" w:type="dxa"/>
            <w:shd w:val="clear" w:color="auto" w:fill="auto"/>
            <w:noWrap/>
            <w:vAlign w:val="center"/>
            <w:hideMark/>
          </w:tcPr>
          <w:p w14:paraId="49A06B2B"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0.75±0.395</w:t>
            </w:r>
          </w:p>
        </w:tc>
        <w:tc>
          <w:tcPr>
            <w:tcW w:w="1560" w:type="dxa"/>
            <w:shd w:val="clear" w:color="auto" w:fill="auto"/>
            <w:noWrap/>
            <w:vAlign w:val="center"/>
            <w:hideMark/>
          </w:tcPr>
          <w:p w14:paraId="2A3C35B4"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0.38±0.25</w:t>
            </w:r>
          </w:p>
        </w:tc>
        <w:tc>
          <w:tcPr>
            <w:tcW w:w="1242" w:type="dxa"/>
            <w:shd w:val="clear" w:color="auto" w:fill="auto"/>
            <w:vAlign w:val="center"/>
          </w:tcPr>
          <w:p w14:paraId="62E50624"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0.36</w:t>
            </w:r>
          </w:p>
        </w:tc>
        <w:tc>
          <w:tcPr>
            <w:tcW w:w="1103" w:type="dxa"/>
            <w:shd w:val="clear" w:color="auto" w:fill="auto"/>
            <w:vAlign w:val="center"/>
          </w:tcPr>
          <w:p w14:paraId="0729856C"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0.01</w:t>
            </w:r>
          </w:p>
        </w:tc>
      </w:tr>
      <w:tr w:rsidR="003A6A2A" w:rsidRPr="00B56E58" w14:paraId="3278838A" w14:textId="77777777" w:rsidTr="008606B9">
        <w:trPr>
          <w:trHeight w:val="20"/>
          <w:jc w:val="center"/>
        </w:trPr>
        <w:tc>
          <w:tcPr>
            <w:tcW w:w="3120" w:type="dxa"/>
            <w:tcBorders>
              <w:bottom w:val="single" w:sz="4" w:space="0" w:color="auto"/>
            </w:tcBorders>
            <w:shd w:val="clear" w:color="auto" w:fill="auto"/>
            <w:vAlign w:val="center"/>
            <w:hideMark/>
          </w:tcPr>
          <w:p w14:paraId="410AD2A2"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Protein (</w:t>
            </w:r>
            <w:r w:rsidRPr="00B56E58">
              <w:rPr>
                <w:rFonts w:asciiTheme="majorBidi" w:eastAsia="Times New Roman" w:hAnsiTheme="majorBidi" w:cstheme="majorBidi"/>
                <w:color w:val="000000"/>
                <w:sz w:val="20"/>
                <w:szCs w:val="20"/>
              </w:rPr>
              <w:t>µM /ml)</w:t>
            </w:r>
          </w:p>
        </w:tc>
        <w:tc>
          <w:tcPr>
            <w:tcW w:w="2207" w:type="dxa"/>
            <w:tcBorders>
              <w:bottom w:val="single" w:sz="4" w:space="0" w:color="auto"/>
            </w:tcBorders>
            <w:shd w:val="clear" w:color="auto" w:fill="auto"/>
            <w:noWrap/>
            <w:vAlign w:val="center"/>
            <w:hideMark/>
          </w:tcPr>
          <w:p w14:paraId="573F667E"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1.23±0.12</w:t>
            </w:r>
          </w:p>
        </w:tc>
        <w:tc>
          <w:tcPr>
            <w:tcW w:w="1560" w:type="dxa"/>
            <w:tcBorders>
              <w:bottom w:val="single" w:sz="4" w:space="0" w:color="auto"/>
            </w:tcBorders>
            <w:shd w:val="clear" w:color="auto" w:fill="auto"/>
            <w:noWrap/>
            <w:vAlign w:val="center"/>
            <w:hideMark/>
          </w:tcPr>
          <w:p w14:paraId="364BE137" w14:textId="77777777" w:rsidR="003A6A2A" w:rsidRPr="00B56E58" w:rsidRDefault="003A6A2A" w:rsidP="003A6A2A">
            <w:pPr>
              <w:spacing w:after="0" w:line="240" w:lineRule="auto"/>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1.1±0.15</w:t>
            </w:r>
          </w:p>
        </w:tc>
        <w:tc>
          <w:tcPr>
            <w:tcW w:w="1242" w:type="dxa"/>
            <w:tcBorders>
              <w:bottom w:val="single" w:sz="4" w:space="0" w:color="auto"/>
            </w:tcBorders>
            <w:shd w:val="clear" w:color="auto" w:fill="auto"/>
            <w:vAlign w:val="center"/>
          </w:tcPr>
          <w:p w14:paraId="180BD4F9"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0.1</w:t>
            </w:r>
          </w:p>
        </w:tc>
        <w:tc>
          <w:tcPr>
            <w:tcW w:w="1103" w:type="dxa"/>
            <w:tcBorders>
              <w:bottom w:val="single" w:sz="4" w:space="0" w:color="auto"/>
            </w:tcBorders>
            <w:shd w:val="clear" w:color="auto" w:fill="auto"/>
            <w:vAlign w:val="center"/>
          </w:tcPr>
          <w:p w14:paraId="18F60DB4" w14:textId="77777777" w:rsidR="003A6A2A" w:rsidRPr="00B56E58" w:rsidRDefault="003A6A2A" w:rsidP="003A6A2A">
            <w:pPr>
              <w:spacing w:after="0" w:line="240" w:lineRule="auto"/>
              <w:jc w:val="center"/>
              <w:rPr>
                <w:rFonts w:asciiTheme="majorBidi" w:hAnsiTheme="majorBidi" w:cstheme="majorBidi"/>
                <w:color w:val="000000"/>
                <w:sz w:val="24"/>
                <w:szCs w:val="24"/>
              </w:rPr>
            </w:pPr>
            <w:r w:rsidRPr="00B56E58">
              <w:rPr>
                <w:rFonts w:asciiTheme="majorBidi" w:hAnsiTheme="majorBidi" w:cstheme="majorBidi"/>
                <w:color w:val="000000"/>
                <w:sz w:val="24"/>
                <w:szCs w:val="24"/>
              </w:rPr>
              <w:t>0.01</w:t>
            </w:r>
          </w:p>
        </w:tc>
      </w:tr>
    </w:tbl>
    <w:p w14:paraId="545B141B" w14:textId="77777777" w:rsidR="003A6A2A" w:rsidRPr="00B56E58" w:rsidRDefault="003A6A2A" w:rsidP="003A6A2A">
      <w:pPr>
        <w:spacing w:after="0" w:line="240" w:lineRule="auto"/>
        <w:jc w:val="both"/>
        <w:rPr>
          <w:rFonts w:asciiTheme="majorBidi" w:hAnsiTheme="majorBidi" w:cstheme="majorBidi"/>
          <w:sz w:val="20"/>
          <w:szCs w:val="20"/>
        </w:rPr>
      </w:pPr>
    </w:p>
    <w:p w14:paraId="5C287513" w14:textId="367DC1D5" w:rsidR="000313E4" w:rsidRDefault="000313E4" w:rsidP="003A6A2A">
      <w:pPr>
        <w:spacing w:line="240" w:lineRule="auto"/>
        <w:jc w:val="both"/>
        <w:rPr>
          <w:rFonts w:asciiTheme="majorBidi" w:hAnsiTheme="majorBidi" w:cstheme="majorBidi"/>
          <w:sz w:val="24"/>
          <w:szCs w:val="24"/>
        </w:rPr>
      </w:pPr>
      <w:r w:rsidRPr="00B56E58">
        <w:rPr>
          <w:rFonts w:asciiTheme="majorBidi" w:hAnsiTheme="majorBidi" w:cstheme="majorBidi"/>
          <w:sz w:val="24"/>
          <w:szCs w:val="24"/>
        </w:rPr>
        <w:t>In the independent effect means comparing of rootstock type on the studied traits, the mean of Ascorbic acid</w:t>
      </w:r>
      <w:r w:rsidR="003A6A2A">
        <w:rPr>
          <w:rFonts w:asciiTheme="majorBidi" w:hAnsiTheme="majorBidi" w:cstheme="majorBidi"/>
          <w:sz w:val="24"/>
          <w:szCs w:val="24"/>
        </w:rPr>
        <w:t xml:space="preserve"> </w:t>
      </w:r>
      <w:r w:rsidRPr="00B56E58">
        <w:rPr>
          <w:rFonts w:asciiTheme="majorBidi" w:hAnsiTheme="majorBidi" w:cstheme="majorBidi"/>
          <w:sz w:val="24"/>
          <w:szCs w:val="24"/>
        </w:rPr>
        <w:t xml:space="preserve">in grafted and own-root treatments was not significantly different (P&gt; 0.05); while there were significantly different (P &lt;0.05) in the means of catalase, hydrogen peroxide, guaiacol peroxidase, </w:t>
      </w:r>
      <w:r w:rsidR="003A6A2A" w:rsidRPr="00B56E58">
        <w:rPr>
          <w:rFonts w:asciiTheme="majorBidi" w:hAnsiTheme="majorBidi" w:cstheme="majorBidi"/>
          <w:sz w:val="24"/>
          <w:szCs w:val="24"/>
        </w:rPr>
        <w:t xml:space="preserve">and </w:t>
      </w:r>
      <w:r w:rsidRPr="00B56E58">
        <w:rPr>
          <w:rFonts w:asciiTheme="majorBidi" w:hAnsiTheme="majorBidi" w:cstheme="majorBidi"/>
          <w:sz w:val="24"/>
          <w:szCs w:val="24"/>
        </w:rPr>
        <w:t xml:space="preserve">proline. Ch1 rootstock significantly decreased hydrogen peroxide, and proline and significantly increased catalase, </w:t>
      </w:r>
      <w:r w:rsidR="003A6A2A" w:rsidRPr="00B56E58">
        <w:rPr>
          <w:rFonts w:asciiTheme="majorBidi" w:hAnsiTheme="majorBidi" w:cstheme="majorBidi"/>
          <w:sz w:val="24"/>
          <w:szCs w:val="24"/>
        </w:rPr>
        <w:t xml:space="preserve">and </w:t>
      </w:r>
      <w:r w:rsidR="003A6A2A">
        <w:rPr>
          <w:rFonts w:asciiTheme="majorBidi" w:hAnsiTheme="majorBidi" w:cstheme="majorBidi"/>
          <w:sz w:val="24"/>
          <w:szCs w:val="24"/>
        </w:rPr>
        <w:t xml:space="preserve">protein </w:t>
      </w:r>
      <w:r w:rsidRPr="00B56E58">
        <w:rPr>
          <w:rFonts w:asciiTheme="majorBidi" w:hAnsiTheme="majorBidi" w:cstheme="majorBidi"/>
          <w:sz w:val="24"/>
          <w:szCs w:val="24"/>
        </w:rPr>
        <w:t xml:space="preserve"> compared to own root treatment (P &lt;0.05, Table 2). </w:t>
      </w:r>
    </w:p>
    <w:p w14:paraId="2937773E" w14:textId="77777777" w:rsidR="00836DAB" w:rsidRPr="00B56E58" w:rsidRDefault="00836DAB" w:rsidP="00836DAB">
      <w:pPr>
        <w:spacing w:after="0" w:line="240" w:lineRule="auto"/>
        <w:jc w:val="center"/>
        <w:rPr>
          <w:rFonts w:asciiTheme="majorBidi" w:hAnsiTheme="majorBidi" w:cstheme="majorBidi"/>
          <w:sz w:val="24"/>
          <w:szCs w:val="24"/>
        </w:rPr>
      </w:pPr>
      <w:r w:rsidRPr="00B56E58">
        <w:rPr>
          <w:rFonts w:asciiTheme="majorBidi" w:hAnsiTheme="majorBidi" w:cstheme="majorBidi"/>
          <w:sz w:val="24"/>
          <w:szCs w:val="24"/>
        </w:rPr>
        <w:t>Table 2</w:t>
      </w:r>
      <w:r>
        <w:rPr>
          <w:rFonts w:asciiTheme="majorBidi" w:hAnsiTheme="majorBidi" w:cstheme="majorBidi"/>
          <w:sz w:val="24"/>
          <w:szCs w:val="24"/>
        </w:rPr>
        <w:t xml:space="preserve">: </w:t>
      </w:r>
      <w:r w:rsidRPr="00B56E58">
        <w:rPr>
          <w:rFonts w:asciiTheme="majorBidi" w:hAnsiTheme="majorBidi" w:cstheme="majorBidi"/>
          <w:sz w:val="24"/>
          <w:szCs w:val="24"/>
        </w:rPr>
        <w:t>The mean comparing of effect of rootstock type on the studied traits.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4"/>
        <w:gridCol w:w="1660"/>
        <w:gridCol w:w="2051"/>
        <w:gridCol w:w="1242"/>
        <w:gridCol w:w="1277"/>
      </w:tblGrid>
      <w:tr w:rsidR="00836DAB" w:rsidRPr="00B56E58" w14:paraId="5A205123" w14:textId="77777777" w:rsidTr="008606B9">
        <w:trPr>
          <w:trHeight w:val="170"/>
          <w:jc w:val="center"/>
        </w:trPr>
        <w:tc>
          <w:tcPr>
            <w:tcW w:w="3174" w:type="dxa"/>
            <w:tcBorders>
              <w:top w:val="single" w:sz="4" w:space="0" w:color="auto"/>
              <w:bottom w:val="single" w:sz="4" w:space="0" w:color="auto"/>
            </w:tcBorders>
            <w:vAlign w:val="center"/>
          </w:tcPr>
          <w:p w14:paraId="4FE63CE5" w14:textId="77777777" w:rsidR="00836DAB" w:rsidRPr="00B56E58" w:rsidRDefault="00836DAB" w:rsidP="008606B9">
            <w:pPr>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Variables</w:t>
            </w:r>
          </w:p>
        </w:tc>
        <w:tc>
          <w:tcPr>
            <w:tcW w:w="1660" w:type="dxa"/>
            <w:tcBorders>
              <w:top w:val="single" w:sz="4" w:space="0" w:color="auto"/>
              <w:bottom w:val="single" w:sz="4" w:space="0" w:color="auto"/>
            </w:tcBorders>
            <w:vAlign w:val="center"/>
          </w:tcPr>
          <w:p w14:paraId="4EBAFFF2" w14:textId="77777777" w:rsidR="00836DAB" w:rsidRPr="00B56E58" w:rsidRDefault="00836DAB" w:rsidP="008606B9">
            <w:pPr>
              <w:ind w:firstLine="232"/>
              <w:jc w:val="center"/>
              <w:rPr>
                <w:rFonts w:asciiTheme="majorBidi" w:hAnsiTheme="majorBidi" w:cstheme="majorBidi"/>
                <w:sz w:val="24"/>
                <w:szCs w:val="24"/>
              </w:rPr>
            </w:pPr>
            <w:r w:rsidRPr="00B56E58">
              <w:rPr>
                <w:rFonts w:asciiTheme="majorBidi" w:hAnsiTheme="majorBidi" w:cstheme="majorBidi"/>
                <w:sz w:val="24"/>
                <w:szCs w:val="24"/>
              </w:rPr>
              <w:t>Own root</w:t>
            </w:r>
          </w:p>
        </w:tc>
        <w:tc>
          <w:tcPr>
            <w:tcW w:w="2051" w:type="dxa"/>
            <w:tcBorders>
              <w:top w:val="single" w:sz="4" w:space="0" w:color="auto"/>
              <w:bottom w:val="single" w:sz="4" w:space="0" w:color="auto"/>
            </w:tcBorders>
            <w:vAlign w:val="center"/>
          </w:tcPr>
          <w:p w14:paraId="76F9D02F" w14:textId="77777777" w:rsidR="00836DAB" w:rsidRPr="00B56E58" w:rsidRDefault="00836DAB" w:rsidP="008606B9">
            <w:pPr>
              <w:jc w:val="center"/>
              <w:rPr>
                <w:rFonts w:asciiTheme="majorBidi" w:hAnsiTheme="majorBidi" w:cstheme="majorBidi"/>
                <w:sz w:val="24"/>
                <w:szCs w:val="24"/>
              </w:rPr>
            </w:pPr>
            <w:r w:rsidRPr="00B56E58">
              <w:rPr>
                <w:rFonts w:asciiTheme="majorBidi" w:hAnsiTheme="majorBidi" w:cstheme="majorBidi"/>
                <w:sz w:val="24"/>
                <w:szCs w:val="24"/>
              </w:rPr>
              <w:t>Grafted</w:t>
            </w:r>
            <w:r w:rsidRPr="00B56E58">
              <w:rPr>
                <w:rFonts w:asciiTheme="majorBidi" w:hAnsiTheme="majorBidi" w:cstheme="majorBidi"/>
                <w:sz w:val="24"/>
                <w:szCs w:val="24"/>
                <w:rtl/>
              </w:rPr>
              <w:t xml:space="preserve"> </w:t>
            </w:r>
            <w:r w:rsidRPr="00B56E58">
              <w:rPr>
                <w:rFonts w:asciiTheme="majorBidi" w:hAnsiTheme="majorBidi" w:cstheme="majorBidi"/>
                <w:sz w:val="24"/>
                <w:szCs w:val="24"/>
              </w:rPr>
              <w:t>on Ch1</w:t>
            </w:r>
          </w:p>
        </w:tc>
        <w:tc>
          <w:tcPr>
            <w:tcW w:w="1242" w:type="dxa"/>
            <w:tcBorders>
              <w:top w:val="single" w:sz="4" w:space="0" w:color="auto"/>
              <w:bottom w:val="single" w:sz="4" w:space="0" w:color="auto"/>
            </w:tcBorders>
            <w:noWrap/>
            <w:vAlign w:val="center"/>
            <w:hideMark/>
          </w:tcPr>
          <w:p w14:paraId="68B4A324" w14:textId="77777777" w:rsidR="00836DAB" w:rsidRPr="00B56E58" w:rsidRDefault="00836DAB" w:rsidP="008606B9">
            <w:pPr>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Difference</w:t>
            </w:r>
          </w:p>
        </w:tc>
        <w:tc>
          <w:tcPr>
            <w:tcW w:w="1277" w:type="dxa"/>
            <w:tcBorders>
              <w:top w:val="single" w:sz="4" w:space="0" w:color="auto"/>
              <w:bottom w:val="single" w:sz="4" w:space="0" w:color="auto"/>
            </w:tcBorders>
            <w:noWrap/>
            <w:vAlign w:val="center"/>
            <w:hideMark/>
          </w:tcPr>
          <w:p w14:paraId="74E396E2" w14:textId="77777777" w:rsidR="00836DAB" w:rsidRPr="00B56E58" w:rsidRDefault="00836DAB" w:rsidP="008606B9">
            <w:pPr>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P. Value</w:t>
            </w:r>
          </w:p>
        </w:tc>
      </w:tr>
      <w:tr w:rsidR="00836DAB" w:rsidRPr="00B56E58" w14:paraId="4E3A1AA9" w14:textId="77777777" w:rsidTr="008606B9">
        <w:trPr>
          <w:trHeight w:val="170"/>
          <w:jc w:val="center"/>
        </w:trPr>
        <w:tc>
          <w:tcPr>
            <w:tcW w:w="3174" w:type="dxa"/>
            <w:shd w:val="clear" w:color="auto" w:fill="auto"/>
            <w:vAlign w:val="center"/>
          </w:tcPr>
          <w:p w14:paraId="24D5A16E" w14:textId="77777777" w:rsidR="00836DAB" w:rsidRPr="00B56E58" w:rsidRDefault="00836DAB" w:rsidP="008606B9">
            <w:pPr>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Catalase (</w:t>
            </w:r>
            <w:r w:rsidRPr="00B56E58">
              <w:rPr>
                <w:rFonts w:asciiTheme="majorBidi" w:eastAsia="Times New Roman" w:hAnsiTheme="majorBidi" w:cstheme="majorBidi"/>
                <w:color w:val="000000"/>
                <w:sz w:val="20"/>
                <w:szCs w:val="20"/>
              </w:rPr>
              <w:t>mM/min</w:t>
            </w:r>
            <w:r w:rsidRPr="00B56E58">
              <w:rPr>
                <w:rFonts w:asciiTheme="majorBidi" w:eastAsia="Times New Roman" w:hAnsiTheme="majorBidi" w:cstheme="majorBidi"/>
                <w:color w:val="000000"/>
                <w:sz w:val="24"/>
                <w:szCs w:val="24"/>
              </w:rPr>
              <w:t>)</w:t>
            </w:r>
          </w:p>
        </w:tc>
        <w:tc>
          <w:tcPr>
            <w:tcW w:w="1660" w:type="dxa"/>
            <w:shd w:val="clear" w:color="auto" w:fill="auto"/>
            <w:noWrap/>
            <w:vAlign w:val="center"/>
            <w:hideMark/>
          </w:tcPr>
          <w:p w14:paraId="329EBA26"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2.23±0.17</w:t>
            </w:r>
          </w:p>
        </w:tc>
        <w:tc>
          <w:tcPr>
            <w:tcW w:w="2051" w:type="dxa"/>
            <w:shd w:val="clear" w:color="auto" w:fill="auto"/>
            <w:noWrap/>
            <w:vAlign w:val="center"/>
            <w:hideMark/>
          </w:tcPr>
          <w:p w14:paraId="0E581EB2"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2.91±0.18</w:t>
            </w:r>
          </w:p>
        </w:tc>
        <w:tc>
          <w:tcPr>
            <w:tcW w:w="1242" w:type="dxa"/>
            <w:shd w:val="clear" w:color="auto" w:fill="auto"/>
            <w:noWrap/>
            <w:vAlign w:val="center"/>
            <w:hideMark/>
          </w:tcPr>
          <w:p w14:paraId="659E52CD"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0.05</w:t>
            </w:r>
          </w:p>
        </w:tc>
        <w:tc>
          <w:tcPr>
            <w:tcW w:w="1277" w:type="dxa"/>
            <w:shd w:val="clear" w:color="auto" w:fill="auto"/>
            <w:noWrap/>
            <w:vAlign w:val="center"/>
            <w:hideMark/>
          </w:tcPr>
          <w:p w14:paraId="05DB6EE6"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0.044</w:t>
            </w:r>
          </w:p>
        </w:tc>
      </w:tr>
      <w:tr w:rsidR="00836DAB" w:rsidRPr="00B56E58" w14:paraId="359AF4E6" w14:textId="77777777" w:rsidTr="008606B9">
        <w:trPr>
          <w:trHeight w:val="170"/>
          <w:jc w:val="center"/>
        </w:trPr>
        <w:tc>
          <w:tcPr>
            <w:tcW w:w="3174" w:type="dxa"/>
            <w:shd w:val="clear" w:color="auto" w:fill="auto"/>
            <w:vAlign w:val="center"/>
          </w:tcPr>
          <w:p w14:paraId="261DAC93" w14:textId="77777777" w:rsidR="00836DAB" w:rsidRPr="00B56E58" w:rsidRDefault="00836DAB" w:rsidP="008606B9">
            <w:pPr>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Peroxide hydrogen (</w:t>
            </w:r>
            <w:r w:rsidRPr="00B56E58">
              <w:rPr>
                <w:rFonts w:asciiTheme="majorBidi" w:eastAsia="Times New Roman" w:hAnsiTheme="majorBidi" w:cstheme="majorBidi"/>
                <w:color w:val="000000"/>
                <w:sz w:val="20"/>
                <w:szCs w:val="20"/>
              </w:rPr>
              <w:t>µM</w:t>
            </w:r>
            <w:r w:rsidRPr="00B56E58">
              <w:rPr>
                <w:rFonts w:asciiTheme="majorBidi" w:eastAsia="Times New Roman" w:hAnsiTheme="majorBidi" w:cstheme="majorBidi"/>
                <w:color w:val="000000"/>
                <w:sz w:val="24"/>
                <w:szCs w:val="24"/>
              </w:rPr>
              <w:t>)</w:t>
            </w:r>
          </w:p>
        </w:tc>
        <w:tc>
          <w:tcPr>
            <w:tcW w:w="1660" w:type="dxa"/>
            <w:shd w:val="clear" w:color="auto" w:fill="auto"/>
            <w:noWrap/>
            <w:vAlign w:val="center"/>
            <w:hideMark/>
          </w:tcPr>
          <w:p w14:paraId="5B723B73"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0.79±0.18</w:t>
            </w:r>
          </w:p>
        </w:tc>
        <w:tc>
          <w:tcPr>
            <w:tcW w:w="2051" w:type="dxa"/>
            <w:shd w:val="clear" w:color="auto" w:fill="auto"/>
            <w:noWrap/>
            <w:vAlign w:val="center"/>
            <w:hideMark/>
          </w:tcPr>
          <w:p w14:paraId="485F7F85"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0.66±0.20</w:t>
            </w:r>
          </w:p>
        </w:tc>
        <w:tc>
          <w:tcPr>
            <w:tcW w:w="1242" w:type="dxa"/>
            <w:shd w:val="clear" w:color="auto" w:fill="auto"/>
            <w:noWrap/>
            <w:vAlign w:val="center"/>
            <w:hideMark/>
          </w:tcPr>
          <w:p w14:paraId="12ABFBDE"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0.1</w:t>
            </w:r>
          </w:p>
        </w:tc>
        <w:tc>
          <w:tcPr>
            <w:tcW w:w="1277" w:type="dxa"/>
            <w:shd w:val="clear" w:color="auto" w:fill="auto"/>
            <w:noWrap/>
            <w:vAlign w:val="center"/>
            <w:hideMark/>
          </w:tcPr>
          <w:p w14:paraId="6AEA325C"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0.023</w:t>
            </w:r>
          </w:p>
        </w:tc>
      </w:tr>
      <w:tr w:rsidR="00836DAB" w:rsidRPr="00B56E58" w14:paraId="0C679593" w14:textId="77777777" w:rsidTr="008606B9">
        <w:trPr>
          <w:trHeight w:val="170"/>
          <w:jc w:val="center"/>
        </w:trPr>
        <w:tc>
          <w:tcPr>
            <w:tcW w:w="3174" w:type="dxa"/>
            <w:shd w:val="clear" w:color="auto" w:fill="auto"/>
            <w:vAlign w:val="center"/>
          </w:tcPr>
          <w:p w14:paraId="14B1F09A" w14:textId="77777777" w:rsidR="00836DAB" w:rsidRPr="00B56E58" w:rsidRDefault="00836DAB" w:rsidP="008606B9">
            <w:pPr>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Proline (</w:t>
            </w:r>
            <w:r w:rsidRPr="00B56E58">
              <w:rPr>
                <w:rFonts w:asciiTheme="majorBidi" w:eastAsia="Times New Roman" w:hAnsiTheme="majorBidi" w:cstheme="majorBidi"/>
                <w:color w:val="000000"/>
                <w:sz w:val="20"/>
                <w:szCs w:val="20"/>
              </w:rPr>
              <w:t>µM /g leaf</w:t>
            </w:r>
            <w:r w:rsidRPr="00B56E58">
              <w:rPr>
                <w:rFonts w:asciiTheme="majorBidi" w:eastAsia="Times New Roman" w:hAnsiTheme="majorBidi" w:cstheme="majorBidi"/>
                <w:color w:val="000000"/>
                <w:sz w:val="24"/>
                <w:szCs w:val="24"/>
              </w:rPr>
              <w:t>)</w:t>
            </w:r>
          </w:p>
        </w:tc>
        <w:tc>
          <w:tcPr>
            <w:tcW w:w="1660" w:type="dxa"/>
            <w:shd w:val="clear" w:color="auto" w:fill="auto"/>
            <w:noWrap/>
            <w:vAlign w:val="center"/>
            <w:hideMark/>
          </w:tcPr>
          <w:p w14:paraId="0967FDA5"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0.27±0.17</w:t>
            </w:r>
          </w:p>
        </w:tc>
        <w:tc>
          <w:tcPr>
            <w:tcW w:w="2051" w:type="dxa"/>
            <w:shd w:val="clear" w:color="auto" w:fill="auto"/>
            <w:noWrap/>
            <w:vAlign w:val="center"/>
            <w:hideMark/>
          </w:tcPr>
          <w:p w14:paraId="757A512B"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0.35±0.11</w:t>
            </w:r>
          </w:p>
        </w:tc>
        <w:tc>
          <w:tcPr>
            <w:tcW w:w="1242" w:type="dxa"/>
            <w:shd w:val="clear" w:color="auto" w:fill="auto"/>
            <w:noWrap/>
            <w:vAlign w:val="center"/>
            <w:hideMark/>
          </w:tcPr>
          <w:p w14:paraId="7088E198"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0.11</w:t>
            </w:r>
          </w:p>
        </w:tc>
        <w:tc>
          <w:tcPr>
            <w:tcW w:w="1277" w:type="dxa"/>
            <w:shd w:val="clear" w:color="auto" w:fill="auto"/>
            <w:noWrap/>
            <w:vAlign w:val="center"/>
            <w:hideMark/>
          </w:tcPr>
          <w:p w14:paraId="4E43718A"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0.001</w:t>
            </w:r>
          </w:p>
        </w:tc>
      </w:tr>
      <w:tr w:rsidR="00836DAB" w:rsidRPr="00B56E58" w14:paraId="3A037226" w14:textId="77777777" w:rsidTr="008606B9">
        <w:trPr>
          <w:trHeight w:val="170"/>
          <w:jc w:val="center"/>
        </w:trPr>
        <w:tc>
          <w:tcPr>
            <w:tcW w:w="3174" w:type="dxa"/>
            <w:shd w:val="clear" w:color="auto" w:fill="auto"/>
            <w:vAlign w:val="center"/>
          </w:tcPr>
          <w:p w14:paraId="7CE1E517" w14:textId="77777777" w:rsidR="00836DAB" w:rsidRPr="00B56E58" w:rsidRDefault="00836DAB" w:rsidP="008606B9">
            <w:pPr>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Ascorbic peroxidase (</w:t>
            </w:r>
            <w:r w:rsidRPr="00B56E58">
              <w:rPr>
                <w:rFonts w:asciiTheme="majorBidi" w:eastAsia="Times New Roman" w:hAnsiTheme="majorBidi" w:cstheme="majorBidi"/>
                <w:color w:val="000000"/>
                <w:sz w:val="20"/>
                <w:szCs w:val="20"/>
              </w:rPr>
              <w:t>mM/min</w:t>
            </w:r>
            <w:r w:rsidRPr="00B56E58">
              <w:rPr>
                <w:rFonts w:asciiTheme="majorBidi" w:eastAsia="Times New Roman" w:hAnsiTheme="majorBidi" w:cstheme="majorBidi"/>
                <w:color w:val="000000"/>
                <w:sz w:val="24"/>
                <w:szCs w:val="24"/>
              </w:rPr>
              <w:t>)</w:t>
            </w:r>
          </w:p>
        </w:tc>
        <w:tc>
          <w:tcPr>
            <w:tcW w:w="1660" w:type="dxa"/>
            <w:shd w:val="clear" w:color="auto" w:fill="auto"/>
            <w:noWrap/>
            <w:vAlign w:val="center"/>
            <w:hideMark/>
          </w:tcPr>
          <w:p w14:paraId="011EA882"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1.68±0.48</w:t>
            </w:r>
          </w:p>
        </w:tc>
        <w:tc>
          <w:tcPr>
            <w:tcW w:w="2051" w:type="dxa"/>
            <w:shd w:val="clear" w:color="auto" w:fill="auto"/>
            <w:noWrap/>
            <w:vAlign w:val="center"/>
            <w:hideMark/>
          </w:tcPr>
          <w:p w14:paraId="10332E2A"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1.67±0.35</w:t>
            </w:r>
          </w:p>
        </w:tc>
        <w:tc>
          <w:tcPr>
            <w:tcW w:w="1242" w:type="dxa"/>
            <w:shd w:val="clear" w:color="auto" w:fill="auto"/>
            <w:noWrap/>
            <w:vAlign w:val="center"/>
            <w:hideMark/>
          </w:tcPr>
          <w:p w14:paraId="167EB7CF"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0.01</w:t>
            </w:r>
          </w:p>
        </w:tc>
        <w:tc>
          <w:tcPr>
            <w:tcW w:w="1277" w:type="dxa"/>
            <w:shd w:val="clear" w:color="auto" w:fill="auto"/>
            <w:noWrap/>
            <w:vAlign w:val="center"/>
            <w:hideMark/>
          </w:tcPr>
          <w:p w14:paraId="165E482C"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0.88</w:t>
            </w:r>
          </w:p>
        </w:tc>
      </w:tr>
      <w:tr w:rsidR="00836DAB" w:rsidRPr="00B56E58" w14:paraId="41AC77C0" w14:textId="77777777" w:rsidTr="008606B9">
        <w:trPr>
          <w:trHeight w:val="170"/>
          <w:jc w:val="center"/>
        </w:trPr>
        <w:tc>
          <w:tcPr>
            <w:tcW w:w="3174" w:type="dxa"/>
            <w:shd w:val="clear" w:color="auto" w:fill="auto"/>
            <w:vAlign w:val="center"/>
          </w:tcPr>
          <w:p w14:paraId="313EF9CE" w14:textId="77777777" w:rsidR="00836DAB" w:rsidRPr="00B56E58" w:rsidRDefault="00836DAB" w:rsidP="008606B9">
            <w:pPr>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Guaiacol peroxidase (</w:t>
            </w:r>
            <w:r w:rsidRPr="00B56E58">
              <w:rPr>
                <w:rFonts w:asciiTheme="majorBidi" w:eastAsia="Times New Roman" w:hAnsiTheme="majorBidi" w:cstheme="majorBidi"/>
                <w:color w:val="000000"/>
                <w:sz w:val="20"/>
                <w:szCs w:val="20"/>
              </w:rPr>
              <w:t>mM/min</w:t>
            </w:r>
            <w:r w:rsidRPr="00B56E58">
              <w:rPr>
                <w:rFonts w:asciiTheme="majorBidi" w:eastAsia="Times New Roman" w:hAnsiTheme="majorBidi" w:cstheme="majorBidi"/>
                <w:color w:val="000000"/>
                <w:sz w:val="24"/>
                <w:szCs w:val="24"/>
              </w:rPr>
              <w:t>)</w:t>
            </w:r>
          </w:p>
        </w:tc>
        <w:tc>
          <w:tcPr>
            <w:tcW w:w="1660" w:type="dxa"/>
            <w:shd w:val="clear" w:color="auto" w:fill="auto"/>
            <w:noWrap/>
            <w:vAlign w:val="center"/>
            <w:hideMark/>
          </w:tcPr>
          <w:p w14:paraId="58021579"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0.51±0.30</w:t>
            </w:r>
          </w:p>
        </w:tc>
        <w:tc>
          <w:tcPr>
            <w:tcW w:w="2051" w:type="dxa"/>
            <w:shd w:val="clear" w:color="auto" w:fill="auto"/>
            <w:noWrap/>
            <w:vAlign w:val="center"/>
            <w:hideMark/>
          </w:tcPr>
          <w:p w14:paraId="62FEA14A"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0.65±0.43</w:t>
            </w:r>
          </w:p>
        </w:tc>
        <w:tc>
          <w:tcPr>
            <w:tcW w:w="1242" w:type="dxa"/>
            <w:shd w:val="clear" w:color="auto" w:fill="auto"/>
            <w:noWrap/>
            <w:vAlign w:val="center"/>
            <w:hideMark/>
          </w:tcPr>
          <w:p w14:paraId="5D7E8805"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0.14</w:t>
            </w:r>
          </w:p>
        </w:tc>
        <w:tc>
          <w:tcPr>
            <w:tcW w:w="1277" w:type="dxa"/>
            <w:shd w:val="clear" w:color="auto" w:fill="auto"/>
            <w:noWrap/>
            <w:vAlign w:val="center"/>
            <w:hideMark/>
          </w:tcPr>
          <w:p w14:paraId="5A35167C"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0.04</w:t>
            </w:r>
          </w:p>
        </w:tc>
      </w:tr>
      <w:tr w:rsidR="00836DAB" w:rsidRPr="00B56E58" w14:paraId="5AD1F0CF" w14:textId="77777777" w:rsidTr="008606B9">
        <w:trPr>
          <w:trHeight w:val="170"/>
          <w:jc w:val="center"/>
        </w:trPr>
        <w:tc>
          <w:tcPr>
            <w:tcW w:w="3174" w:type="dxa"/>
            <w:tcBorders>
              <w:bottom w:val="single" w:sz="4" w:space="0" w:color="auto"/>
            </w:tcBorders>
            <w:shd w:val="clear" w:color="auto" w:fill="auto"/>
            <w:vAlign w:val="center"/>
          </w:tcPr>
          <w:p w14:paraId="107ADF63" w14:textId="77777777" w:rsidR="00836DAB" w:rsidRPr="00B56E58" w:rsidRDefault="00836DAB" w:rsidP="008606B9">
            <w:pPr>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Protein (</w:t>
            </w:r>
            <w:r w:rsidRPr="00B56E58">
              <w:rPr>
                <w:rFonts w:asciiTheme="majorBidi" w:eastAsia="Times New Roman" w:hAnsiTheme="majorBidi" w:cstheme="majorBidi"/>
                <w:color w:val="000000"/>
                <w:sz w:val="20"/>
                <w:szCs w:val="20"/>
              </w:rPr>
              <w:t>µM /ml)</w:t>
            </w:r>
          </w:p>
        </w:tc>
        <w:tc>
          <w:tcPr>
            <w:tcW w:w="1660" w:type="dxa"/>
            <w:tcBorders>
              <w:bottom w:val="single" w:sz="4" w:space="0" w:color="auto"/>
            </w:tcBorders>
            <w:shd w:val="clear" w:color="auto" w:fill="auto"/>
            <w:noWrap/>
            <w:vAlign w:val="center"/>
            <w:hideMark/>
          </w:tcPr>
          <w:p w14:paraId="54D89C40"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1.04±0.13</w:t>
            </w:r>
          </w:p>
        </w:tc>
        <w:tc>
          <w:tcPr>
            <w:tcW w:w="2051" w:type="dxa"/>
            <w:tcBorders>
              <w:bottom w:val="single" w:sz="4" w:space="0" w:color="auto"/>
            </w:tcBorders>
            <w:shd w:val="clear" w:color="auto" w:fill="auto"/>
            <w:noWrap/>
            <w:vAlign w:val="center"/>
            <w:hideMark/>
          </w:tcPr>
          <w:p w14:paraId="14EF2170"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1.29±0.13</w:t>
            </w:r>
          </w:p>
        </w:tc>
        <w:tc>
          <w:tcPr>
            <w:tcW w:w="1242" w:type="dxa"/>
            <w:tcBorders>
              <w:bottom w:val="single" w:sz="4" w:space="0" w:color="auto"/>
            </w:tcBorders>
            <w:shd w:val="clear" w:color="auto" w:fill="auto"/>
            <w:noWrap/>
            <w:vAlign w:val="center"/>
            <w:hideMark/>
          </w:tcPr>
          <w:p w14:paraId="34E28587"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0.08</w:t>
            </w:r>
          </w:p>
        </w:tc>
        <w:tc>
          <w:tcPr>
            <w:tcW w:w="1277" w:type="dxa"/>
            <w:tcBorders>
              <w:bottom w:val="single" w:sz="4" w:space="0" w:color="auto"/>
            </w:tcBorders>
            <w:shd w:val="clear" w:color="auto" w:fill="auto"/>
            <w:noWrap/>
            <w:vAlign w:val="center"/>
            <w:hideMark/>
          </w:tcPr>
          <w:p w14:paraId="71295C97" w14:textId="77777777" w:rsidR="00836DAB" w:rsidRPr="00B56E58" w:rsidRDefault="00836DAB" w:rsidP="008606B9">
            <w:pPr>
              <w:ind w:firstLine="232"/>
              <w:jc w:val="center"/>
              <w:rPr>
                <w:rFonts w:asciiTheme="majorBidi" w:eastAsia="Times New Roman" w:hAnsiTheme="majorBidi" w:cstheme="majorBidi"/>
                <w:color w:val="000000"/>
                <w:sz w:val="24"/>
                <w:szCs w:val="24"/>
              </w:rPr>
            </w:pPr>
            <w:r w:rsidRPr="00B56E58">
              <w:rPr>
                <w:rFonts w:asciiTheme="majorBidi" w:eastAsia="Times New Roman" w:hAnsiTheme="majorBidi" w:cstheme="majorBidi"/>
                <w:color w:val="000000"/>
                <w:sz w:val="24"/>
                <w:szCs w:val="24"/>
              </w:rPr>
              <w:t>0.006</w:t>
            </w:r>
          </w:p>
        </w:tc>
      </w:tr>
    </w:tbl>
    <w:p w14:paraId="43101B07" w14:textId="77777777" w:rsidR="00836DAB" w:rsidRPr="00B56E58" w:rsidRDefault="00836DAB" w:rsidP="00836DAB">
      <w:pPr>
        <w:spacing w:line="240" w:lineRule="auto"/>
        <w:ind w:firstLine="426"/>
        <w:jc w:val="both"/>
        <w:rPr>
          <w:rFonts w:asciiTheme="majorBidi" w:hAnsiTheme="majorBidi" w:cstheme="majorBidi"/>
        </w:rPr>
      </w:pPr>
    </w:p>
    <w:p w14:paraId="6ABFE48F" w14:textId="77777777" w:rsidR="00836DAB" w:rsidRPr="00B56E58" w:rsidRDefault="00836DAB" w:rsidP="003A6A2A">
      <w:pPr>
        <w:spacing w:line="240" w:lineRule="auto"/>
        <w:jc w:val="both"/>
        <w:rPr>
          <w:rFonts w:asciiTheme="majorBidi" w:hAnsiTheme="majorBidi" w:cstheme="majorBidi"/>
          <w:sz w:val="24"/>
          <w:szCs w:val="24"/>
        </w:rPr>
      </w:pPr>
    </w:p>
    <w:p w14:paraId="5BE9AF9C" w14:textId="77777777" w:rsidR="00836DAB" w:rsidRDefault="000313E4" w:rsidP="003A6A2A">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lastRenderedPageBreak/>
        <w:t xml:space="preserve">The comparison of the mean of the triple interaction (cultivar × rootstock × drought stress) in biochemical traits was shown in Figure </w:t>
      </w:r>
      <w:r w:rsidR="003A6A2A">
        <w:rPr>
          <w:rFonts w:asciiTheme="majorBidi" w:hAnsiTheme="majorBidi" w:cstheme="majorBidi"/>
          <w:sz w:val="24"/>
          <w:szCs w:val="24"/>
        </w:rPr>
        <w:t>1</w:t>
      </w:r>
      <w:r w:rsidRPr="00B56E58">
        <w:rPr>
          <w:rFonts w:asciiTheme="majorBidi" w:hAnsiTheme="majorBidi" w:cstheme="majorBidi"/>
          <w:sz w:val="24"/>
          <w:szCs w:val="24"/>
        </w:rPr>
        <w:t xml:space="preserve">. Ch1 rootstock significantly increased leaf Catalase of cultivars in both environments; so that this increase in stress and the non-stress environment was 30.4% and 22.3%, respectively. The highest and lowest leaf catalase levels were observed in all grafted cultivars on Ch1 and Own-rooted Shahani, respectively (Figure 2a). The amount of ascorbic peroxidase was significantly different in cultivars, but the rootstock type had no significant effect on the amount of ascorbic peroxidase in with and without drought stress (Figure 2d). </w:t>
      </w:r>
    </w:p>
    <w:tbl>
      <w:tblPr>
        <w:tblStyle w:val="TableGrid"/>
        <w:tblW w:w="11892" w:type="dxa"/>
        <w:tblInd w:w="-1139" w:type="dxa"/>
        <w:tblLook w:val="04A0" w:firstRow="1" w:lastRow="0" w:firstColumn="1" w:lastColumn="0" w:noHBand="0" w:noVBand="1"/>
      </w:tblPr>
      <w:tblGrid>
        <w:gridCol w:w="5946"/>
        <w:gridCol w:w="5946"/>
      </w:tblGrid>
      <w:tr w:rsidR="00836DAB" w:rsidRPr="00B56E58" w14:paraId="713E3147" w14:textId="77777777" w:rsidTr="008606B9">
        <w:tc>
          <w:tcPr>
            <w:tcW w:w="5946" w:type="dxa"/>
            <w:vAlign w:val="center"/>
          </w:tcPr>
          <w:p w14:paraId="2B64380C" w14:textId="77777777" w:rsidR="00836DAB" w:rsidRPr="00B56E58" w:rsidRDefault="00836DAB" w:rsidP="008606B9">
            <w:pPr>
              <w:jc w:val="center"/>
              <w:rPr>
                <w:rFonts w:asciiTheme="majorBidi" w:hAnsiTheme="majorBidi" w:cstheme="majorBidi"/>
                <w:szCs w:val="28"/>
              </w:rPr>
            </w:pPr>
            <w:r w:rsidRPr="00B56E58">
              <w:rPr>
                <w:rFonts w:asciiTheme="majorBidi" w:hAnsiTheme="majorBidi" w:cstheme="majorBidi"/>
                <w:noProof/>
                <w:szCs w:val="28"/>
              </w:rPr>
              <w:drawing>
                <wp:inline distT="0" distB="0" distL="0" distR="0" wp14:anchorId="53444D60" wp14:editId="7E5944B2">
                  <wp:extent cx="3600000" cy="1777422"/>
                  <wp:effectExtent l="19050" t="19050" r="19685" b="13335"/>
                  <wp:docPr id="2" name="Picture 2" descr="F:\proposals\دانشجویی\حامد رحمانی\داده های حامد\geraghs2\catal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proposals\دانشجویی\حامد رحمانی\داده های حامد\geraghs2\catalas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0000" cy="1777422"/>
                          </a:xfrm>
                          <a:prstGeom prst="rect">
                            <a:avLst/>
                          </a:prstGeom>
                          <a:noFill/>
                          <a:ln>
                            <a:solidFill>
                              <a:schemeClr val="tx1"/>
                            </a:solidFill>
                          </a:ln>
                        </pic:spPr>
                      </pic:pic>
                    </a:graphicData>
                  </a:graphic>
                </wp:inline>
              </w:drawing>
            </w:r>
          </w:p>
        </w:tc>
        <w:tc>
          <w:tcPr>
            <w:tcW w:w="5946" w:type="dxa"/>
            <w:vAlign w:val="center"/>
          </w:tcPr>
          <w:p w14:paraId="3EC6F1FC" w14:textId="77777777" w:rsidR="00836DAB" w:rsidRPr="00B56E58" w:rsidRDefault="00836DAB" w:rsidP="008606B9">
            <w:pPr>
              <w:jc w:val="center"/>
              <w:rPr>
                <w:rFonts w:asciiTheme="majorBidi" w:hAnsiTheme="majorBidi" w:cstheme="majorBidi"/>
                <w:szCs w:val="28"/>
              </w:rPr>
            </w:pPr>
            <w:r w:rsidRPr="00B56E58">
              <w:rPr>
                <w:rFonts w:asciiTheme="majorBidi" w:hAnsiTheme="majorBidi" w:cstheme="majorBidi"/>
                <w:noProof/>
                <w:szCs w:val="28"/>
              </w:rPr>
              <w:drawing>
                <wp:inline distT="0" distB="0" distL="0" distR="0" wp14:anchorId="41AD654A" wp14:editId="34138ED7">
                  <wp:extent cx="3600000" cy="1824464"/>
                  <wp:effectExtent l="19050" t="19050" r="19685" b="23495"/>
                  <wp:docPr id="1" name="Picture 1" descr="F:\proposals\دانشجویی\حامد رحمانی\داده های حامد\geraghs2\h2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proposals\دانشجویی\حامد رحمانی\داده های حامد\geraghs2\h2o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0" cy="1824464"/>
                          </a:xfrm>
                          <a:prstGeom prst="rect">
                            <a:avLst/>
                          </a:prstGeom>
                          <a:noFill/>
                          <a:ln>
                            <a:solidFill>
                              <a:schemeClr val="tx1"/>
                            </a:solidFill>
                          </a:ln>
                        </pic:spPr>
                      </pic:pic>
                    </a:graphicData>
                  </a:graphic>
                </wp:inline>
              </w:drawing>
            </w:r>
          </w:p>
        </w:tc>
      </w:tr>
      <w:tr w:rsidR="00836DAB" w:rsidRPr="00B56E58" w14:paraId="608CFA01" w14:textId="77777777" w:rsidTr="008606B9">
        <w:tc>
          <w:tcPr>
            <w:tcW w:w="5946" w:type="dxa"/>
            <w:vAlign w:val="center"/>
          </w:tcPr>
          <w:p w14:paraId="79F55DBC" w14:textId="77777777" w:rsidR="00836DAB" w:rsidRPr="00B56E58" w:rsidRDefault="00836DAB" w:rsidP="008606B9">
            <w:pPr>
              <w:jc w:val="center"/>
              <w:rPr>
                <w:rFonts w:asciiTheme="majorBidi" w:hAnsiTheme="majorBidi" w:cstheme="majorBidi"/>
                <w:szCs w:val="28"/>
              </w:rPr>
            </w:pPr>
            <w:r w:rsidRPr="00B56E58">
              <w:rPr>
                <w:rFonts w:asciiTheme="majorBidi" w:hAnsiTheme="majorBidi" w:cstheme="majorBidi"/>
                <w:noProof/>
                <w:szCs w:val="28"/>
              </w:rPr>
              <w:drawing>
                <wp:inline distT="0" distB="0" distL="0" distR="0" wp14:anchorId="6D5BA877" wp14:editId="705ADFAE">
                  <wp:extent cx="3598898" cy="1789430"/>
                  <wp:effectExtent l="19050" t="19050" r="20955" b="20320"/>
                  <wp:docPr id="3" name="Picture 3" descr="F:\proposals\دانشجویی\حامد رحمانی\داده های حامد\geraghs2\pro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proposals\دانشجویی\حامد رحمانی\داده های حامد\geraghs2\proli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1059" cy="1790505"/>
                          </a:xfrm>
                          <a:prstGeom prst="rect">
                            <a:avLst/>
                          </a:prstGeom>
                          <a:noFill/>
                          <a:ln>
                            <a:solidFill>
                              <a:schemeClr val="tx1"/>
                            </a:solidFill>
                          </a:ln>
                        </pic:spPr>
                      </pic:pic>
                    </a:graphicData>
                  </a:graphic>
                </wp:inline>
              </w:drawing>
            </w:r>
          </w:p>
        </w:tc>
        <w:tc>
          <w:tcPr>
            <w:tcW w:w="5946" w:type="dxa"/>
            <w:vAlign w:val="center"/>
          </w:tcPr>
          <w:p w14:paraId="5519F9B2" w14:textId="77777777" w:rsidR="00836DAB" w:rsidRPr="00B56E58" w:rsidRDefault="00836DAB" w:rsidP="008606B9">
            <w:pPr>
              <w:jc w:val="center"/>
              <w:rPr>
                <w:rFonts w:asciiTheme="majorBidi" w:hAnsiTheme="majorBidi" w:cstheme="majorBidi"/>
                <w:szCs w:val="28"/>
              </w:rPr>
            </w:pPr>
            <w:r w:rsidRPr="00B56E58">
              <w:rPr>
                <w:rFonts w:asciiTheme="majorBidi" w:hAnsiTheme="majorBidi" w:cstheme="majorBidi"/>
                <w:noProof/>
                <w:szCs w:val="28"/>
              </w:rPr>
              <w:drawing>
                <wp:inline distT="0" distB="0" distL="0" distR="0" wp14:anchorId="6943F930" wp14:editId="6FBBA4B0">
                  <wp:extent cx="3600000" cy="1824464"/>
                  <wp:effectExtent l="19050" t="19050" r="19685" b="23495"/>
                  <wp:docPr id="24" name="Picture 24" descr="F:\proposals\دانشجویی\حامد رحمانی\داده های حامد\geraghs 2\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proposals\دانشجویی\حامد رحمانی\داده های حامد\geraghs 2\Slide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000" cy="1824464"/>
                          </a:xfrm>
                          <a:prstGeom prst="rect">
                            <a:avLst/>
                          </a:prstGeom>
                          <a:noFill/>
                          <a:ln>
                            <a:solidFill>
                              <a:schemeClr val="tx1"/>
                            </a:solidFill>
                          </a:ln>
                        </pic:spPr>
                      </pic:pic>
                    </a:graphicData>
                  </a:graphic>
                </wp:inline>
              </w:drawing>
            </w:r>
          </w:p>
        </w:tc>
      </w:tr>
      <w:tr w:rsidR="00836DAB" w:rsidRPr="00B56E58" w14:paraId="72C7A910" w14:textId="77777777" w:rsidTr="008606B9">
        <w:tc>
          <w:tcPr>
            <w:tcW w:w="5946" w:type="dxa"/>
            <w:vAlign w:val="center"/>
          </w:tcPr>
          <w:p w14:paraId="1B5FD820" w14:textId="77777777" w:rsidR="00836DAB" w:rsidRPr="00B56E58" w:rsidRDefault="00836DAB" w:rsidP="008606B9">
            <w:pPr>
              <w:jc w:val="center"/>
              <w:rPr>
                <w:rFonts w:asciiTheme="majorBidi" w:hAnsiTheme="majorBidi" w:cstheme="majorBidi"/>
                <w:szCs w:val="28"/>
              </w:rPr>
            </w:pPr>
            <w:r w:rsidRPr="00B56E58">
              <w:rPr>
                <w:rFonts w:asciiTheme="majorBidi" w:hAnsiTheme="majorBidi" w:cstheme="majorBidi"/>
                <w:noProof/>
                <w:szCs w:val="28"/>
              </w:rPr>
              <w:drawing>
                <wp:inline distT="0" distB="0" distL="0" distR="0" wp14:anchorId="0CA9F69E" wp14:editId="6F66B67B">
                  <wp:extent cx="3560798" cy="2002949"/>
                  <wp:effectExtent l="19050" t="19050" r="20955" b="16510"/>
                  <wp:docPr id="6" name="Picture 6" descr="F:\proposals\دانشجویی\حامد رحمانی\داده های حامد\geraghs2\goaia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proposals\دانشجویی\حامد رحمانی\داده های حامد\geraghs2\goaiaco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65412" cy="2005545"/>
                          </a:xfrm>
                          <a:prstGeom prst="rect">
                            <a:avLst/>
                          </a:prstGeom>
                          <a:noFill/>
                          <a:ln>
                            <a:solidFill>
                              <a:schemeClr val="tx1"/>
                            </a:solidFill>
                          </a:ln>
                        </pic:spPr>
                      </pic:pic>
                    </a:graphicData>
                  </a:graphic>
                </wp:inline>
              </w:drawing>
            </w:r>
          </w:p>
        </w:tc>
        <w:tc>
          <w:tcPr>
            <w:tcW w:w="5946" w:type="dxa"/>
            <w:vAlign w:val="center"/>
          </w:tcPr>
          <w:p w14:paraId="46F2FC58" w14:textId="77777777" w:rsidR="00836DAB" w:rsidRPr="00B56E58" w:rsidRDefault="00836DAB" w:rsidP="008606B9">
            <w:pPr>
              <w:jc w:val="center"/>
              <w:rPr>
                <w:rFonts w:asciiTheme="majorBidi" w:hAnsiTheme="majorBidi" w:cstheme="majorBidi"/>
                <w:szCs w:val="28"/>
              </w:rPr>
            </w:pPr>
            <w:r w:rsidRPr="00B56E58">
              <w:rPr>
                <w:rFonts w:asciiTheme="majorBidi" w:hAnsiTheme="majorBidi" w:cstheme="majorBidi"/>
                <w:noProof/>
                <w:szCs w:val="28"/>
              </w:rPr>
              <w:drawing>
                <wp:inline distT="0" distB="0" distL="0" distR="0" wp14:anchorId="52737788" wp14:editId="32BD7725">
                  <wp:extent cx="3600000" cy="1826423"/>
                  <wp:effectExtent l="19050" t="19050" r="19685" b="21590"/>
                  <wp:docPr id="5" name="Picture 5" descr="F:\proposals\دانشجویی\حامد رحمانی\داده های حامد\geraghs2\prot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proposals\دانشجویی\حامد رحمانی\داده های حامد\geraghs2\protein.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0" cy="1826423"/>
                          </a:xfrm>
                          <a:prstGeom prst="rect">
                            <a:avLst/>
                          </a:prstGeom>
                          <a:noFill/>
                          <a:ln>
                            <a:solidFill>
                              <a:schemeClr val="tx1"/>
                            </a:solidFill>
                          </a:ln>
                        </pic:spPr>
                      </pic:pic>
                    </a:graphicData>
                  </a:graphic>
                </wp:inline>
              </w:drawing>
            </w:r>
          </w:p>
        </w:tc>
      </w:tr>
    </w:tbl>
    <w:p w14:paraId="70ADB6A2" w14:textId="77777777" w:rsidR="00836DAB" w:rsidRPr="00ED7826" w:rsidRDefault="00836DAB" w:rsidP="00836DAB">
      <w:pPr>
        <w:spacing w:line="240" w:lineRule="auto"/>
        <w:ind w:firstLine="426"/>
        <w:jc w:val="center"/>
        <w:rPr>
          <w:rFonts w:asciiTheme="majorBidi" w:hAnsiTheme="majorBidi" w:cstheme="majorBidi"/>
          <w:sz w:val="24"/>
          <w:szCs w:val="24"/>
        </w:rPr>
      </w:pPr>
      <w:r w:rsidRPr="00B56E58">
        <w:rPr>
          <w:rFonts w:asciiTheme="majorBidi" w:hAnsiTheme="majorBidi" w:cstheme="majorBidi"/>
          <w:sz w:val="24"/>
          <w:szCs w:val="24"/>
        </w:rPr>
        <w:t xml:space="preserve">Figure </w:t>
      </w:r>
      <w:r>
        <w:rPr>
          <w:rFonts w:asciiTheme="majorBidi" w:hAnsiTheme="majorBidi" w:cstheme="majorBidi"/>
          <w:sz w:val="24"/>
          <w:szCs w:val="24"/>
        </w:rPr>
        <w:t xml:space="preserve">1: </w:t>
      </w:r>
      <w:r w:rsidRPr="00B56E58">
        <w:rPr>
          <w:rFonts w:asciiTheme="majorBidi" w:hAnsiTheme="majorBidi" w:cstheme="majorBidi"/>
          <w:sz w:val="24"/>
          <w:szCs w:val="24"/>
        </w:rPr>
        <w:t>The means comparison of the triple interaction (cultivar × rootstock × drought stress) in biochemical traits by DMRT method.</w:t>
      </w:r>
    </w:p>
    <w:p w14:paraId="0684F27F" w14:textId="2F02EC3C" w:rsidR="000313E4" w:rsidRPr="00B56E58" w:rsidRDefault="000313E4" w:rsidP="003A6A2A">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t xml:space="preserve">The amount of guaiacol peroxidase in grafted cultivars on Ch1 was significantly higher than own-rooted cultivars in drought stress environment so that the amount of guaiacol peroxidase was 44.8 and 33.3% in grafted cultivars on Ch1 in stress and non-drought environments, respectively </w:t>
      </w:r>
      <w:r w:rsidRPr="00B56E58">
        <w:rPr>
          <w:rFonts w:asciiTheme="majorBidi" w:hAnsiTheme="majorBidi" w:cstheme="majorBidi"/>
          <w:sz w:val="24"/>
          <w:szCs w:val="24"/>
        </w:rPr>
        <w:lastRenderedPageBreak/>
        <w:t>(Figure 2e). Increased activity of antioxidants during drought stress indicates plant tolerance to drought stress</w:t>
      </w:r>
      <w:r w:rsidR="00724DB9" w:rsidRPr="00B56E58">
        <w:rPr>
          <w:rFonts w:asciiTheme="majorBidi" w:hAnsiTheme="majorBidi" w:cstheme="majorBidi"/>
          <w:sz w:val="24"/>
          <w:szCs w:val="24"/>
        </w:rPr>
        <w:t xml:space="preserve"> (Noctor et al., 2014).</w:t>
      </w:r>
      <w:r w:rsidRPr="00B56E58">
        <w:rPr>
          <w:rFonts w:asciiTheme="majorBidi" w:hAnsiTheme="majorBidi" w:cstheme="majorBidi"/>
          <w:sz w:val="24"/>
          <w:szCs w:val="24"/>
        </w:rPr>
        <w:t xml:space="preserve">  Induction of antioxidant enzyme activity is a general adaptation strategy that plants use to overcome damage caused by oxidative stress (Noctor et al., 2014). Catalase, Ascorbic peroxidase, and guaiacol peroxidase are antioxidant enzymes that increase their activity under stress (Sharma and Dubey, 2005; Wang et al, 2005; Chakraborty and Pradhan, 2011). The coordinated activity of these enzymes may act as an effective antioxidant defense against the effects of reactive oxygen species in drought stress conditions. A number of plants’ enzymes regulate the intracellular level of hydrogen peroxide, that Catalase, guaiacol peroxidase, and ascorbic peroxidase are more important (Noctor and Foyer, 1998). In the present study, the higher activity of antioxidant enzymes in grafted cultivars on Ch1 could help protect cell membranes and photosynthetic apparatus against oxidative damage and more tolerance of these cultivars in drought stress. Lower values of oxidative stress indexes such as EL and hydrogen peroxide in grafted Flame seedless on Ch1 can also be attributed to higher activity and better efficiency of the antioxidant enzymes. Higher activity of antioxidant enzymes in drought-resistant cultivars had been reported in other types of environmental stresses such as cold and salinity (Wang et al, 2009).</w:t>
      </w:r>
    </w:p>
    <w:p w14:paraId="3557B32D" w14:textId="20C41762" w:rsidR="000313E4" w:rsidRPr="00B56E58" w:rsidRDefault="000313E4" w:rsidP="00B56E58">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t>In the present study, the amount of hydrogen peroxide was reduced in all Grafted grapevine cultivars on Ch1 in both environments, so that these reductions in stress and non-stress environment were 14.3% and 18.9%, respectively. The highest and lowest levels of hydrogen peroxide were obtained in own-rooted and grafted Soltana on Ch1, respectively (Figure 2b). Normal activity of cellular metabolism undergrowth periods leads to the regular production of reactive oxygen radicals. Biotic and abiotic stresses cause an imbalance between the production and purification of oxygen free radicals and thus increase their concentration in the cell (Kar, 2011). Increased drought hydrogen peroxide content, especially in more sensitive cultivars and genotypes, had been confirmed in many studies</w:t>
      </w:r>
      <w:r w:rsidR="00583E4B" w:rsidRPr="00B56E58">
        <w:rPr>
          <w:rFonts w:asciiTheme="majorBidi" w:hAnsiTheme="majorBidi" w:cstheme="majorBidi"/>
          <w:sz w:val="24"/>
          <w:szCs w:val="24"/>
        </w:rPr>
        <w:t xml:space="preserve"> (Wang et al., 2012; Chakraborty and Pradhan, 2011)</w:t>
      </w:r>
      <w:r w:rsidRPr="00B56E58">
        <w:rPr>
          <w:rFonts w:asciiTheme="majorBidi" w:hAnsiTheme="majorBidi" w:cstheme="majorBidi"/>
          <w:sz w:val="24"/>
          <w:szCs w:val="24"/>
        </w:rPr>
        <w:t>. The low amount of hydrogen peroxide can be due to the better performance of the antioxidant defense system (CAT and POD enzymes) in resistant cultivars (Wang et al., 2012; Chakraborty and Pradhan, 2011).</w:t>
      </w:r>
    </w:p>
    <w:p w14:paraId="0081924E" w14:textId="77777777" w:rsidR="000313E4" w:rsidRPr="00B56E58" w:rsidRDefault="000313E4" w:rsidP="00B56E58">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t>Drought stress increased the proline content by 29.6% compared to the non-stress environment. The amount of proline in all grafted grapevine cultivars on Ch1 increased compared to own-rooted cultivars so that this increase was 32.8% in the environment with drought stress and 27.1% in the environment without drought stress. The highest and lowest proline levels in drought stress conditions were observed in grafted on Ch1 and own-rooted Black seedless cultivar, respectively. In a stress-free environment, the highest and lowest proline levels were observed in grafted Black seedless on Ch1 and own-rooted Turkmen Seedless cultivars, respectively (Figure 2c). The amount of proline in the grapevine increases with increasing drought stress. Compatible solvents such as proline do not interfere with normal cell biochemical reactions and act as osmotic protectors during osmotic stress. Physiological action of proline, sugars, and other osmotic compounds that maintain the stability of cell membranes, due to their inhibitory effect on bonding between adjacent membranes during periods of stress and storage of lipids and stability of proteins through the formation of hydrogen bonds with linear proteins, gene regulation, and osmotic regulation (Shariat and Assareh, 2006). An increase in proline content with the intensification of drought stress, in addition to the present study in other studies on various plants, was also observed such as cherries (Sivritep et al., 2008), corn (Helal and Abdolaziz, 2008), and rice (wang et al., 2009).</w:t>
      </w:r>
    </w:p>
    <w:p w14:paraId="05D65C5B" w14:textId="77777777" w:rsidR="000313E4" w:rsidRPr="00B56E58" w:rsidRDefault="000313E4" w:rsidP="00B56E58">
      <w:pPr>
        <w:spacing w:line="240" w:lineRule="auto"/>
        <w:ind w:firstLine="426"/>
        <w:jc w:val="both"/>
        <w:rPr>
          <w:rFonts w:asciiTheme="majorBidi" w:hAnsiTheme="majorBidi" w:cstheme="majorBidi"/>
          <w:sz w:val="24"/>
          <w:szCs w:val="24"/>
        </w:rPr>
      </w:pPr>
      <w:r w:rsidRPr="00B56E58">
        <w:rPr>
          <w:rFonts w:asciiTheme="majorBidi" w:hAnsiTheme="majorBidi" w:cstheme="majorBidi"/>
          <w:sz w:val="24"/>
          <w:szCs w:val="24"/>
        </w:rPr>
        <w:lastRenderedPageBreak/>
        <w:t xml:space="preserve">Total protein increased significantly in grafted cultivars on Ch1. Ch1 rootstock increased total protein by 22.1% and 26.4% in with and without drought stress environment, respectively. The highest total protein content was observed in grafted Soltana on Ch1 cultivar in drought stress and the lowest was found in own-rooted Flame seedless cultivar in without drought stress (Figure 2f). The amount of soluble protein content is one of the traits in plants affected by stress that decreases with increasing drought stress (Gill &amp; Tuteia, 2010).  The reason for this decrease is the increase in the activity of protein-degrading enzymes such as protease and the accumulation of amino acids such as proline. However, in the present study, the use of Ch1 rootstock prevented the reduction of total protein and subsequently reduced the effect of drought stress on grafted cultivars. In grafted on Ch1 cultivars, protein reduction was less than own-rooted, which may be due to the reduction of complex variability of protein materials in drought stress (Bertamini et al., 2006), which indicates that grafted cultivars on Ch1 were less sensitive than own-rooted cultivars in drought stress condition. </w:t>
      </w:r>
    </w:p>
    <w:p w14:paraId="0BA1D45F" w14:textId="2C30DE07" w:rsidR="000313E4" w:rsidRPr="00836DAB" w:rsidRDefault="00836DAB" w:rsidP="00B56E58">
      <w:pPr>
        <w:spacing w:line="240" w:lineRule="auto"/>
        <w:jc w:val="both"/>
        <w:rPr>
          <w:rFonts w:asciiTheme="majorBidi" w:hAnsiTheme="majorBidi" w:cstheme="majorBidi"/>
          <w:b/>
          <w:bCs/>
          <w:sz w:val="24"/>
          <w:szCs w:val="24"/>
        </w:rPr>
      </w:pPr>
      <w:r w:rsidRPr="00836DAB">
        <w:rPr>
          <w:rFonts w:asciiTheme="majorBidi" w:hAnsiTheme="majorBidi" w:cstheme="majorBidi"/>
          <w:b/>
          <w:bCs/>
          <w:sz w:val="24"/>
          <w:szCs w:val="24"/>
        </w:rPr>
        <w:t>Conclusion</w:t>
      </w:r>
    </w:p>
    <w:p w14:paraId="5A5D0028" w14:textId="7334ADE4" w:rsidR="000313E4" w:rsidRPr="00B56E58" w:rsidRDefault="000313E4" w:rsidP="00836DAB">
      <w:pPr>
        <w:spacing w:line="240" w:lineRule="auto"/>
        <w:jc w:val="both"/>
        <w:rPr>
          <w:rFonts w:asciiTheme="majorBidi" w:hAnsiTheme="majorBidi" w:cstheme="majorBidi"/>
          <w:sz w:val="24"/>
          <w:szCs w:val="24"/>
        </w:rPr>
      </w:pPr>
      <w:r w:rsidRPr="00B56E58">
        <w:rPr>
          <w:rFonts w:asciiTheme="majorBidi" w:hAnsiTheme="majorBidi" w:cstheme="majorBidi"/>
          <w:sz w:val="24"/>
          <w:szCs w:val="24"/>
        </w:rPr>
        <w:t xml:space="preserve">The results of this study showed that </w:t>
      </w:r>
      <w:r w:rsidR="00836DAB">
        <w:rPr>
          <w:rFonts w:asciiTheme="majorBidi" w:hAnsiTheme="majorBidi" w:cstheme="majorBidi"/>
          <w:sz w:val="24"/>
          <w:szCs w:val="24"/>
        </w:rPr>
        <w:t xml:space="preserve">the </w:t>
      </w:r>
      <w:r w:rsidR="00836DAB" w:rsidRPr="00836DAB">
        <w:rPr>
          <w:rFonts w:asciiTheme="majorBidi" w:hAnsiTheme="majorBidi" w:cstheme="majorBidi"/>
          <w:sz w:val="24"/>
          <w:szCs w:val="24"/>
        </w:rPr>
        <w:t xml:space="preserve">increase </w:t>
      </w:r>
      <w:r w:rsidR="00836DAB">
        <w:rPr>
          <w:rFonts w:asciiTheme="majorBidi" w:hAnsiTheme="majorBidi" w:cstheme="majorBidi"/>
          <w:sz w:val="24"/>
          <w:szCs w:val="24"/>
        </w:rPr>
        <w:t xml:space="preserve">of </w:t>
      </w:r>
      <w:r w:rsidRPr="00B56E58">
        <w:rPr>
          <w:rFonts w:asciiTheme="majorBidi" w:hAnsiTheme="majorBidi" w:cstheme="majorBidi"/>
          <w:sz w:val="24"/>
          <w:szCs w:val="24"/>
        </w:rPr>
        <w:t>the level of antioxidant activity and proline content by Ch1 rootstock increased the tolerance of grafted cultivars in drought stress environment, which in turn reduced hydrogen peroxide content and thus reduced cell damage in drought stress.</w:t>
      </w:r>
      <w:r w:rsidR="00EA128B" w:rsidRPr="00B56E58">
        <w:rPr>
          <w:rFonts w:asciiTheme="majorBidi" w:hAnsiTheme="majorBidi" w:cstheme="majorBidi"/>
          <w:sz w:val="24"/>
          <w:szCs w:val="24"/>
        </w:rPr>
        <w:t xml:space="preserve"> In other words, there is </w:t>
      </w:r>
      <w:r w:rsidR="00836DAB" w:rsidRPr="00B56E58">
        <w:rPr>
          <w:rFonts w:asciiTheme="majorBidi" w:hAnsiTheme="majorBidi" w:cstheme="majorBidi"/>
          <w:sz w:val="24"/>
          <w:szCs w:val="24"/>
        </w:rPr>
        <w:t>a</w:t>
      </w:r>
      <w:r w:rsidR="00EA128B" w:rsidRPr="00B56E58">
        <w:rPr>
          <w:rFonts w:asciiTheme="majorBidi" w:hAnsiTheme="majorBidi" w:cstheme="majorBidi"/>
          <w:sz w:val="24"/>
          <w:szCs w:val="24"/>
        </w:rPr>
        <w:t xml:space="preserve"> </w:t>
      </w:r>
      <w:r w:rsidR="005F1D98" w:rsidRPr="00B56E58">
        <w:rPr>
          <w:rFonts w:asciiTheme="majorBidi" w:hAnsiTheme="majorBidi" w:cstheme="majorBidi"/>
          <w:sz w:val="24"/>
          <w:szCs w:val="24"/>
        </w:rPr>
        <w:t>negative</w:t>
      </w:r>
      <w:r w:rsidR="00EA128B" w:rsidRPr="00B56E58">
        <w:rPr>
          <w:rFonts w:asciiTheme="majorBidi" w:hAnsiTheme="majorBidi" w:cstheme="majorBidi"/>
          <w:sz w:val="24"/>
          <w:szCs w:val="24"/>
        </w:rPr>
        <w:t xml:space="preserve"> relationship between the increase of antioxidant activity and proline with the decrease of hydrogen peroxide.</w:t>
      </w:r>
      <w:r w:rsidR="005F1D98" w:rsidRPr="00B56E58">
        <w:rPr>
          <w:rFonts w:asciiTheme="majorBidi" w:hAnsiTheme="majorBidi" w:cstheme="majorBidi"/>
          <w:sz w:val="24"/>
          <w:szCs w:val="24"/>
        </w:rPr>
        <w:t xml:space="preserve"> </w:t>
      </w:r>
      <w:r w:rsidRPr="00B56E58">
        <w:rPr>
          <w:rFonts w:asciiTheme="majorBidi" w:hAnsiTheme="majorBidi" w:cstheme="majorBidi"/>
          <w:sz w:val="24"/>
          <w:szCs w:val="24"/>
        </w:rPr>
        <w:t xml:space="preserve">On the other hand, </w:t>
      </w:r>
      <w:r w:rsidR="005F1D98" w:rsidRPr="00B56E58">
        <w:rPr>
          <w:rFonts w:asciiTheme="majorBidi" w:hAnsiTheme="majorBidi" w:cstheme="majorBidi"/>
          <w:sz w:val="24"/>
          <w:szCs w:val="24"/>
        </w:rPr>
        <w:t xml:space="preserve">unlike other studies, </w:t>
      </w:r>
      <w:r w:rsidRPr="00B56E58">
        <w:rPr>
          <w:rFonts w:asciiTheme="majorBidi" w:hAnsiTheme="majorBidi" w:cstheme="majorBidi"/>
          <w:sz w:val="24"/>
          <w:szCs w:val="24"/>
        </w:rPr>
        <w:t xml:space="preserve">the use of Ch1 rootstock prevented the reduction of total protein and subsequently reduced the effect of drought stress on grafted cultivars. Therefore, </w:t>
      </w:r>
      <w:r w:rsidR="005F1D98" w:rsidRPr="00B56E58">
        <w:rPr>
          <w:rFonts w:asciiTheme="majorBidi" w:hAnsiTheme="majorBidi" w:cstheme="majorBidi"/>
          <w:sz w:val="24"/>
          <w:szCs w:val="24"/>
        </w:rPr>
        <w:t xml:space="preserve">Ch1 rootstock should be </w:t>
      </w:r>
      <w:r w:rsidRPr="00B56E58">
        <w:rPr>
          <w:rFonts w:asciiTheme="majorBidi" w:hAnsiTheme="majorBidi" w:cstheme="majorBidi"/>
          <w:sz w:val="24"/>
          <w:szCs w:val="24"/>
        </w:rPr>
        <w:t>recommended as a rootstock for inducing drought resistance in grapevine cultivars. Among grapevine cultivars, Soltana cultivar with Ch1 rootstock showed the highest resistance to drought stress.</w:t>
      </w:r>
    </w:p>
    <w:p w14:paraId="3CDBEF94" w14:textId="781AC640" w:rsidR="000313E4" w:rsidRPr="00836DAB" w:rsidRDefault="00836DAB" w:rsidP="00B56E58">
      <w:pPr>
        <w:spacing w:line="240" w:lineRule="auto"/>
        <w:ind w:left="284" w:hanging="284"/>
        <w:rPr>
          <w:rFonts w:asciiTheme="majorBidi" w:hAnsiTheme="majorBidi" w:cstheme="majorBidi"/>
          <w:b/>
          <w:bCs/>
          <w:sz w:val="24"/>
          <w:szCs w:val="24"/>
          <w:shd w:val="clear" w:color="auto" w:fill="FFFFFF"/>
        </w:rPr>
      </w:pPr>
      <w:r w:rsidRPr="00836DAB">
        <w:rPr>
          <w:rFonts w:asciiTheme="majorBidi" w:hAnsiTheme="majorBidi" w:cstheme="majorBidi"/>
          <w:b/>
          <w:bCs/>
          <w:sz w:val="24"/>
          <w:szCs w:val="24"/>
          <w:shd w:val="clear" w:color="auto" w:fill="FFFFFF"/>
        </w:rPr>
        <w:t> Literature Cited</w:t>
      </w:r>
    </w:p>
    <w:p w14:paraId="5C82E624"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 xml:space="preserve">Alexieva, V., Sergiev I., Mapelli S. </w:t>
      </w:r>
      <w:r w:rsidR="00410C06"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Karanov, E.</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2001. The effect of drought and ultraviolet radiation on growth and stress markers in pea and wheat. Plant Cell Environ. 24</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1337-1344.</w:t>
      </w:r>
    </w:p>
    <w:p w14:paraId="24C3EA11" w14:textId="77777777" w:rsidR="000313E4" w:rsidRPr="00B56E58" w:rsidRDefault="000313E4" w:rsidP="00B56E58">
      <w:pPr>
        <w:spacing w:line="240" w:lineRule="auto"/>
        <w:ind w:left="284" w:hanging="284"/>
        <w:jc w:val="both"/>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Arve, L.E., Torre, S., Olsen, J.E. </w:t>
      </w:r>
      <w:r w:rsidR="00410C06"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Tanino, K.K.</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2011 Stomata responses to drought stress and air humidity. In: Shanker</w:t>
      </w:r>
      <w:r w:rsidR="00E85BA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A</w:t>
      </w:r>
      <w:r w:rsidR="00E85BA8" w:rsidRPr="00B56E58">
        <w:rPr>
          <w:rStyle w:val="fontstyle01"/>
          <w:rFonts w:asciiTheme="majorBidi" w:hAnsiTheme="majorBidi" w:cstheme="majorBidi"/>
          <w:sz w:val="24"/>
          <w:szCs w:val="24"/>
        </w:rPr>
        <w:t>. &amp;</w:t>
      </w:r>
      <w:r w:rsidRPr="00B56E58">
        <w:rPr>
          <w:rStyle w:val="fontstyle01"/>
          <w:rFonts w:asciiTheme="majorBidi" w:hAnsiTheme="majorBidi" w:cstheme="majorBidi"/>
          <w:sz w:val="24"/>
          <w:szCs w:val="24"/>
        </w:rPr>
        <w:t xml:space="preserve"> Venkateswarlu</w:t>
      </w:r>
      <w:r w:rsidR="00E85BA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B</w:t>
      </w:r>
      <w:r w:rsidR="00E85BA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(Eds) Abiotic Stress in Plants- Mechanisms and Adaptations. InTech Open Access Publisher, Vienna, Austria.</w:t>
      </w:r>
    </w:p>
    <w:p w14:paraId="0AF752BD"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Bajji, M. </w:t>
      </w:r>
      <w:r w:rsidR="00410C06"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Kinet, J.M.S.</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2002. The use of the electrolyte leakage method for assessing cell membrane stability as a water stress tolerance in durum wheat. Plant Growth Regul. 36</w:t>
      </w:r>
      <w:r w:rsidR="00410C06" w:rsidRPr="00B56E58">
        <w:rPr>
          <w:rStyle w:val="fontstyle01"/>
          <w:rFonts w:asciiTheme="majorBidi" w:hAnsiTheme="majorBidi" w:cstheme="majorBidi"/>
          <w:sz w:val="24"/>
          <w:szCs w:val="24"/>
        </w:rPr>
        <w:t xml:space="preserve">, </w:t>
      </w:r>
      <w:r w:rsidRPr="00B56E58">
        <w:rPr>
          <w:rStyle w:val="fontstyle01"/>
          <w:rFonts w:asciiTheme="majorBidi" w:hAnsiTheme="majorBidi" w:cstheme="majorBidi"/>
          <w:sz w:val="24"/>
          <w:szCs w:val="24"/>
        </w:rPr>
        <w:t>61-70.</w:t>
      </w:r>
    </w:p>
    <w:p w14:paraId="4D2DD7DA"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 xml:space="preserve">Bates, L.S., Waldern, R.P. </w:t>
      </w:r>
      <w:r w:rsidR="00410C06"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Teave, I.D.</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1973. Rapid determination of free proline for water stress standies. Plant and Soil 39</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205-107.</w:t>
      </w:r>
    </w:p>
    <w:p w14:paraId="72BEB310"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Bertamini, M., Zulini, L., Muthuchelian, K. </w:t>
      </w:r>
      <w:r w:rsidR="00410C06"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Nedunchezhian, N.</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2006. Effect of water deficit on photosynthetic and other physiological responses in grapevine (</w:t>
      </w:r>
      <w:r w:rsidRPr="00B56E58">
        <w:rPr>
          <w:rStyle w:val="fontstyle01"/>
          <w:rFonts w:asciiTheme="majorBidi" w:hAnsiTheme="majorBidi" w:cstheme="majorBidi"/>
          <w:i/>
          <w:iCs/>
          <w:sz w:val="24"/>
          <w:szCs w:val="24"/>
        </w:rPr>
        <w:t>Vitis vinifera</w:t>
      </w:r>
      <w:r w:rsidRPr="00B56E58">
        <w:rPr>
          <w:rStyle w:val="fontstyle01"/>
          <w:rFonts w:asciiTheme="majorBidi" w:hAnsiTheme="majorBidi" w:cstheme="majorBidi"/>
          <w:sz w:val="24"/>
          <w:szCs w:val="24"/>
        </w:rPr>
        <w:t xml:space="preserve"> L. cv. Riesling) plants. Photosynthetica 44</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151-154.</w:t>
      </w:r>
    </w:p>
    <w:p w14:paraId="18E86A18"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Bradford, M.M.</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1976. A rapid and sensitive method for the quantitation of microgram quantites of protein utilizing the principles of protein dyebinding. Anal. Biochem. 72</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248-254</w:t>
      </w:r>
      <w:r w:rsidRPr="00B56E58">
        <w:rPr>
          <w:rStyle w:val="fontstyle01"/>
          <w:rFonts w:asciiTheme="majorBidi" w:hAnsiTheme="majorBidi" w:cstheme="majorBidi"/>
          <w:sz w:val="24"/>
          <w:szCs w:val="24"/>
          <w:rtl/>
        </w:rPr>
        <w:t>.</w:t>
      </w:r>
    </w:p>
    <w:p w14:paraId="273AE92C"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 xml:space="preserve">Cattivelli, L., Rizza, F., Badeck, F. W., Mazzucotelli, E., Mastrangelo, A. M., </w:t>
      </w:r>
      <w:r w:rsidR="00410C06"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Francia, E.</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2008. Drought tolerance improvement in crop plants: an integrated view from breeding to genomics. Field Crops Res. 105</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1-14.</w:t>
      </w:r>
    </w:p>
    <w:p w14:paraId="1A0FF748"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lastRenderedPageBreak/>
        <w:t xml:space="preserve">Chakraborty, U. </w:t>
      </w:r>
      <w:r w:rsidR="00410C06"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Pradhan, B.</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2011. Drought stress-induced oxidative stress and antioxidative responses in four wheat (</w:t>
      </w:r>
      <w:r w:rsidRPr="00B56E58">
        <w:rPr>
          <w:rStyle w:val="fontstyle01"/>
          <w:rFonts w:asciiTheme="majorBidi" w:hAnsiTheme="majorBidi" w:cstheme="majorBidi"/>
          <w:i/>
          <w:iCs/>
          <w:sz w:val="24"/>
          <w:szCs w:val="24"/>
        </w:rPr>
        <w:t>Triticum aestivum</w:t>
      </w:r>
      <w:r w:rsidRPr="00B56E58">
        <w:rPr>
          <w:rStyle w:val="fontstyle01"/>
          <w:rFonts w:asciiTheme="majorBidi" w:hAnsiTheme="majorBidi" w:cstheme="majorBidi"/>
          <w:sz w:val="24"/>
          <w:szCs w:val="24"/>
        </w:rPr>
        <w:t xml:space="preserve"> L.) varieties. Arch. Acker Pflanzenbau Bodenkd. 58</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617-630.</w:t>
      </w:r>
    </w:p>
    <w:p w14:paraId="718E44C5"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 xml:space="preserve">Chance, B. </w:t>
      </w:r>
      <w:r w:rsidR="00410C06"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Maehly, A.C.</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1995. Assay of catalase and peroxidase. In: </w:t>
      </w:r>
      <w:r w:rsidR="00E85BA8" w:rsidRPr="00B56E58">
        <w:rPr>
          <w:rStyle w:val="fontstyle01"/>
          <w:rFonts w:asciiTheme="majorBidi" w:hAnsiTheme="majorBidi" w:cstheme="majorBidi"/>
          <w:sz w:val="24"/>
          <w:szCs w:val="24"/>
        </w:rPr>
        <w:t xml:space="preserve">Culowic, </w:t>
      </w:r>
      <w:r w:rsidRPr="00B56E58">
        <w:rPr>
          <w:rStyle w:val="fontstyle01"/>
          <w:rFonts w:asciiTheme="majorBidi" w:hAnsiTheme="majorBidi" w:cstheme="majorBidi"/>
          <w:sz w:val="24"/>
          <w:szCs w:val="24"/>
        </w:rPr>
        <w:t xml:space="preserve">S.P. </w:t>
      </w:r>
      <w:r w:rsidR="00E85BA8"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w:t>
      </w:r>
      <w:r w:rsidR="00E85BA8" w:rsidRPr="00B56E58">
        <w:rPr>
          <w:rStyle w:val="fontstyle01"/>
          <w:rFonts w:asciiTheme="majorBidi" w:hAnsiTheme="majorBidi" w:cstheme="majorBidi"/>
          <w:sz w:val="24"/>
          <w:szCs w:val="24"/>
        </w:rPr>
        <w:t xml:space="preserve">Kaplan, </w:t>
      </w:r>
      <w:r w:rsidRPr="00B56E58">
        <w:rPr>
          <w:rStyle w:val="fontstyle01"/>
          <w:rFonts w:asciiTheme="majorBidi" w:hAnsiTheme="majorBidi" w:cstheme="majorBidi"/>
          <w:sz w:val="24"/>
          <w:szCs w:val="24"/>
        </w:rPr>
        <w:t>N. O. (eds). Methods in enzymology Vol. 2. Academic Press. Inc. New York</w:t>
      </w:r>
      <w:r w:rsidRPr="00B56E58">
        <w:rPr>
          <w:rStyle w:val="fontstyle01"/>
          <w:rFonts w:asciiTheme="majorBidi" w:hAnsiTheme="majorBidi" w:cstheme="majorBidi"/>
          <w:sz w:val="24"/>
          <w:szCs w:val="24"/>
          <w:rtl/>
        </w:rPr>
        <w:t>.</w:t>
      </w:r>
      <w:r w:rsidR="00E85BA8" w:rsidRPr="00B56E58">
        <w:rPr>
          <w:rStyle w:val="fontstyle01"/>
          <w:rFonts w:asciiTheme="majorBidi" w:hAnsiTheme="majorBidi" w:cstheme="majorBidi"/>
          <w:sz w:val="24"/>
          <w:szCs w:val="24"/>
        </w:rPr>
        <w:t xml:space="preserve"> PP 764-765</w:t>
      </w:r>
    </w:p>
    <w:p w14:paraId="79F11B92"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 xml:space="preserve">Chaves, M.M., Pereira, J.O.S., Maroco, J.O., Rodrigues, M.L., Ricardo, C.N.P.P. </w:t>
      </w:r>
      <w:r w:rsidR="00410C06"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Osorio, M. L.</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2002. How plants cope with water stress in the field? Photosynthesis and growth. Ann. Bot. 89</w:t>
      </w:r>
      <w:r w:rsidR="00410C06"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907-916.</w:t>
      </w:r>
    </w:p>
    <w:p w14:paraId="31BBA05C"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Choi, Y.J., Hur, Y.Y., Jung, S.M., Kim, S.H., Noh, J.H., Park, S.J. </w:t>
      </w:r>
      <w:r w:rsidR="006E2D38"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Yun, H.K.</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2013. Transcriptional analysis of Dehydrin1 genes responsive to dehydrating stress in grapevine</w:t>
      </w:r>
      <w:r w:rsidR="006E2D38" w:rsidRPr="00B56E58">
        <w:rPr>
          <w:rStyle w:val="fontstyle01"/>
          <w:rFonts w:asciiTheme="majorBidi" w:hAnsiTheme="majorBidi" w:cstheme="majorBidi"/>
          <w:sz w:val="24"/>
          <w:szCs w:val="24"/>
        </w:rPr>
        <w:t>s. Hortic. Environ. Biotechnol.</w:t>
      </w:r>
      <w:r w:rsidRPr="00B56E58">
        <w:rPr>
          <w:rStyle w:val="fontstyle01"/>
          <w:rFonts w:asciiTheme="majorBidi" w:hAnsiTheme="majorBidi" w:cstheme="majorBidi"/>
          <w:sz w:val="24"/>
          <w:szCs w:val="24"/>
        </w:rPr>
        <w:t xml:space="preserve"> 54</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272-279.</w:t>
      </w:r>
    </w:p>
    <w:p w14:paraId="0603A7B1"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bookmarkStart w:id="1" w:name="OLE_LINK120"/>
      <w:r w:rsidRPr="00B56E58">
        <w:rPr>
          <w:rStyle w:val="fontstyle01"/>
          <w:rFonts w:asciiTheme="majorBidi" w:hAnsiTheme="majorBidi" w:cstheme="majorBidi"/>
          <w:sz w:val="24"/>
          <w:szCs w:val="24"/>
        </w:rPr>
        <w:t>Dhanda</w:t>
      </w:r>
      <w:bookmarkEnd w:id="1"/>
      <w:r w:rsidRPr="00B56E58">
        <w:rPr>
          <w:rStyle w:val="fontstyle01"/>
          <w:rFonts w:asciiTheme="majorBidi" w:hAnsiTheme="majorBidi" w:cstheme="majorBidi"/>
          <w:sz w:val="24"/>
          <w:szCs w:val="24"/>
        </w:rPr>
        <w:t xml:space="preserve">, S.S. </w:t>
      </w:r>
      <w:r w:rsidR="006E2D38"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Sethi, G.S.</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1998. Inheritance of excised- leaf water loss and relative water content in bread wheat (</w:t>
      </w:r>
      <w:r w:rsidRPr="00B56E58">
        <w:rPr>
          <w:rStyle w:val="fontstyle01"/>
          <w:rFonts w:asciiTheme="majorBidi" w:hAnsiTheme="majorBidi" w:cstheme="majorBidi"/>
          <w:i/>
          <w:iCs/>
          <w:sz w:val="24"/>
          <w:szCs w:val="24"/>
        </w:rPr>
        <w:t>Triticum aestivum</w:t>
      </w:r>
      <w:r w:rsidRPr="00B56E58">
        <w:rPr>
          <w:rStyle w:val="fontstyle01"/>
          <w:rFonts w:asciiTheme="majorBidi" w:hAnsiTheme="majorBidi" w:cstheme="majorBidi"/>
          <w:sz w:val="24"/>
          <w:szCs w:val="24"/>
        </w:rPr>
        <w:t>). Euphytica 104</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39–47.</w:t>
      </w:r>
    </w:p>
    <w:p w14:paraId="5544E29A"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 xml:space="preserve">Dhindsa, R.S., Plumb-Dhindsa P. </w:t>
      </w:r>
      <w:r w:rsidR="006E2D38"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Thorpe, T.A.</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1981. Leaf senescence: correlated with increased levels of membrane permeability and lipid peroxidation, and decreased levels of superoxide dismutase and catalase. J. Exp. Bot. 32</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93-101.</w:t>
      </w:r>
    </w:p>
    <w:p w14:paraId="4EB61BB7" w14:textId="77777777" w:rsidR="000313E4" w:rsidRPr="00B56E58" w:rsidRDefault="000313E4" w:rsidP="00B56E58">
      <w:pPr>
        <w:autoSpaceDE w:val="0"/>
        <w:autoSpaceDN w:val="0"/>
        <w:adjustRightInd w:val="0"/>
        <w:spacing w:line="240" w:lineRule="auto"/>
        <w:rPr>
          <w:rFonts w:asciiTheme="majorBidi" w:hAnsiTheme="majorBidi" w:cstheme="majorBidi"/>
          <w:sz w:val="24"/>
          <w:szCs w:val="24"/>
        </w:rPr>
      </w:pPr>
      <w:r w:rsidRPr="00B56E58">
        <w:rPr>
          <w:rFonts w:asciiTheme="majorBidi" w:hAnsiTheme="majorBidi" w:cstheme="majorBidi"/>
          <w:sz w:val="24"/>
          <w:szCs w:val="24"/>
        </w:rPr>
        <w:t>FAO. 2020. Food and agriculture organization of the United Nations. Rome, Italy.</w:t>
      </w:r>
    </w:p>
    <w:p w14:paraId="3B52194B"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Flexas, J. </w:t>
      </w:r>
      <w:r w:rsidR="006E2D38"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Medrano</w:t>
      </w:r>
      <w:r w:rsidR="006E2D38" w:rsidRPr="00B56E58">
        <w:rPr>
          <w:rStyle w:val="fontstyle01"/>
          <w:rFonts w:asciiTheme="majorBidi" w:hAnsiTheme="majorBidi" w:cstheme="majorBidi"/>
          <w:sz w:val="24"/>
          <w:szCs w:val="24"/>
        </w:rPr>
        <w:t>, H.,</w:t>
      </w:r>
      <w:r w:rsidRPr="00B56E58">
        <w:rPr>
          <w:rStyle w:val="fontstyle01"/>
          <w:rFonts w:asciiTheme="majorBidi" w:hAnsiTheme="majorBidi" w:cstheme="majorBidi"/>
          <w:sz w:val="24"/>
          <w:szCs w:val="24"/>
        </w:rPr>
        <w:t xml:space="preserve"> 2002. Drought-inhibition of photosynthesis in C3 plants: stomatal and non-stomatal limitation revisited. Annu. Bot. 89</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183-189.</w:t>
      </w:r>
    </w:p>
    <w:p w14:paraId="57A1159B"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Gärtel, W.</w:t>
      </w:r>
      <w:r w:rsidR="00E85BA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1996. Grapes. In: “Nutrient</w:t>
      </w:r>
      <w:r w:rsidRPr="00B56E58">
        <w:rPr>
          <w:rStyle w:val="fontstyle01"/>
          <w:rFonts w:asciiTheme="majorBidi" w:hAnsiTheme="majorBidi" w:cstheme="majorBidi"/>
          <w:sz w:val="24"/>
          <w:szCs w:val="24"/>
          <w:rtl/>
        </w:rPr>
        <w:t xml:space="preserve"> </w:t>
      </w:r>
      <w:r w:rsidRPr="00B56E58">
        <w:rPr>
          <w:rStyle w:val="fontstyle01"/>
          <w:rFonts w:asciiTheme="majorBidi" w:hAnsiTheme="majorBidi" w:cstheme="majorBidi"/>
          <w:sz w:val="24"/>
          <w:szCs w:val="24"/>
        </w:rPr>
        <w:t>Deficiencies and Toxicities in Crop Plants</w:t>
      </w:r>
      <w:r w:rsidRPr="00B56E58">
        <w:rPr>
          <w:rStyle w:val="fontstyle01"/>
          <w:rFonts w:asciiTheme="majorBidi" w:hAnsiTheme="majorBidi" w:cstheme="majorBidi"/>
          <w:sz w:val="24"/>
          <w:szCs w:val="24"/>
          <w:rtl/>
        </w:rPr>
        <w:t xml:space="preserve">”, </w:t>
      </w:r>
      <w:r w:rsidRPr="00B56E58">
        <w:rPr>
          <w:rStyle w:val="fontstyle01"/>
          <w:rFonts w:asciiTheme="majorBidi" w:hAnsiTheme="majorBidi" w:cstheme="majorBidi"/>
          <w:sz w:val="24"/>
          <w:szCs w:val="24"/>
        </w:rPr>
        <w:t>(Ed.): Bennett, W. F. APS, St. Paul, MN</w:t>
      </w:r>
      <w:r w:rsidRPr="00B56E58">
        <w:rPr>
          <w:rStyle w:val="fontstyle01"/>
          <w:rFonts w:asciiTheme="majorBidi" w:hAnsiTheme="majorBidi" w:cstheme="majorBidi"/>
          <w:sz w:val="24"/>
          <w:szCs w:val="24"/>
          <w:rtl/>
        </w:rPr>
        <w:t xml:space="preserve">, </w:t>
      </w:r>
      <w:r w:rsidRPr="00B56E58">
        <w:rPr>
          <w:rStyle w:val="fontstyle01"/>
          <w:rFonts w:asciiTheme="majorBidi" w:hAnsiTheme="majorBidi" w:cstheme="majorBidi"/>
          <w:sz w:val="24"/>
          <w:szCs w:val="24"/>
        </w:rPr>
        <w:t>PP.177–183.</w:t>
      </w:r>
    </w:p>
    <w:p w14:paraId="59C6C076"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Gill, S.S. </w:t>
      </w:r>
      <w:r w:rsidR="006E2D38"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Tuteja, N.</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2010. Reactive oxygen species and antioxidant machinery in abiotic stress tolerance in crop plants. Plant Physiol</w:t>
      </w:r>
      <w:r w:rsidR="006E2D38" w:rsidRPr="00B56E58">
        <w:rPr>
          <w:rStyle w:val="fontstyle01"/>
          <w:rFonts w:asciiTheme="majorBidi" w:hAnsiTheme="majorBidi" w:cstheme="majorBidi"/>
          <w:sz w:val="24"/>
          <w:szCs w:val="24"/>
        </w:rPr>
        <w:t xml:space="preserve">. </w:t>
      </w:r>
      <w:r w:rsidRPr="00B56E58">
        <w:rPr>
          <w:rStyle w:val="fontstyle01"/>
          <w:rFonts w:asciiTheme="majorBidi" w:hAnsiTheme="majorBidi" w:cstheme="majorBidi"/>
          <w:sz w:val="24"/>
          <w:szCs w:val="24"/>
        </w:rPr>
        <w:t>Biochem</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48, 909-930.</w:t>
      </w:r>
    </w:p>
    <w:p w14:paraId="38D250F3"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Hamada, A.M., </w:t>
      </w:r>
      <w:r w:rsidR="006E2D38"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EL-enany, A.E.</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1994. Effect of NaCl salinity on growth, pigment and mineral element contents, and gas exchange of broad bean and pea plants. Biologia. Plantarum. 36</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75- 81.</w:t>
      </w:r>
    </w:p>
    <w:p w14:paraId="77784B32"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Helal, R.M. </w:t>
      </w:r>
      <w:r w:rsidR="006E2D38"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Abdolaziz, S.M.</w:t>
      </w:r>
      <w:r w:rsidR="006E2D38"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2008. Comparative response of drought tolerant and drought sensitive maize genotypes to water stress. </w:t>
      </w:r>
      <w:r w:rsidRPr="00B56E58">
        <w:rPr>
          <w:rStyle w:val="fontstyle01"/>
          <w:rFonts w:asciiTheme="majorBidi" w:hAnsiTheme="majorBidi" w:cstheme="majorBidi"/>
          <w:sz w:val="24"/>
          <w:szCs w:val="24"/>
          <w:lang w:val="fr-FR"/>
        </w:rPr>
        <w:t>Aust. J. Crop Sci. 1</w:t>
      </w:r>
      <w:r w:rsidR="006E2D38"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31-36.</w:t>
      </w:r>
    </w:p>
    <w:p w14:paraId="5CE9C3F5" w14:textId="77777777" w:rsidR="000313E4" w:rsidRPr="00B56E58" w:rsidRDefault="000313E4" w:rsidP="00B56E58">
      <w:pPr>
        <w:spacing w:line="240" w:lineRule="auto"/>
        <w:ind w:left="284" w:hanging="284"/>
        <w:rPr>
          <w:rStyle w:val="fontstyle01"/>
          <w:rFonts w:asciiTheme="majorBidi" w:hAnsiTheme="majorBidi" w:cstheme="majorBidi"/>
          <w:sz w:val="24"/>
          <w:szCs w:val="24"/>
          <w:lang w:val="fr-FR"/>
        </w:rPr>
      </w:pPr>
      <w:r w:rsidRPr="00B56E58">
        <w:rPr>
          <w:rStyle w:val="fontstyle01"/>
          <w:rFonts w:asciiTheme="majorBidi" w:hAnsiTheme="majorBidi" w:cstheme="majorBidi"/>
          <w:sz w:val="24"/>
          <w:szCs w:val="24"/>
          <w:lang w:val="fr-FR"/>
        </w:rPr>
        <w:t xml:space="preserve">Hugalde, I.P., </w:t>
      </w:r>
      <w:r w:rsidR="006E2D38" w:rsidRPr="00B56E58">
        <w:rPr>
          <w:rStyle w:val="fontstyle01"/>
          <w:rFonts w:asciiTheme="majorBidi" w:hAnsiTheme="majorBidi" w:cstheme="majorBidi"/>
          <w:sz w:val="24"/>
          <w:szCs w:val="24"/>
          <w:lang w:val="fr-FR"/>
        </w:rPr>
        <w:t>&amp;</w:t>
      </w:r>
      <w:r w:rsidRPr="00B56E58">
        <w:rPr>
          <w:rStyle w:val="fontstyle01"/>
          <w:rFonts w:asciiTheme="majorBidi" w:hAnsiTheme="majorBidi" w:cstheme="majorBidi"/>
          <w:sz w:val="24"/>
          <w:szCs w:val="24"/>
          <w:lang w:val="fr-FR"/>
        </w:rPr>
        <w:t xml:space="preserve"> Vila, H.F.</w:t>
      </w:r>
      <w:r w:rsidR="006E2D38"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2014. </w:t>
      </w:r>
      <w:r w:rsidRPr="00B56E58">
        <w:rPr>
          <w:rStyle w:val="fontstyle01"/>
          <w:rFonts w:asciiTheme="majorBidi" w:hAnsiTheme="majorBidi" w:cstheme="majorBidi"/>
          <w:sz w:val="24"/>
          <w:szCs w:val="24"/>
        </w:rPr>
        <w:t xml:space="preserve">Isohydric or anisohydric behavior on vines an endless controversy? </w:t>
      </w:r>
      <w:r w:rsidRPr="00B56E58">
        <w:rPr>
          <w:rStyle w:val="fontstyle01"/>
          <w:rFonts w:asciiTheme="majorBidi" w:hAnsiTheme="majorBidi" w:cstheme="majorBidi"/>
          <w:sz w:val="24"/>
          <w:szCs w:val="24"/>
          <w:lang w:val="fr-FR"/>
        </w:rPr>
        <w:t>Rev. de Investig. 40</w:t>
      </w:r>
      <w:r w:rsidR="0084764A"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75-82.</w:t>
      </w:r>
    </w:p>
    <w:p w14:paraId="0F0F8585" w14:textId="02BA2BA6" w:rsidR="000313E4" w:rsidRPr="00B56E58" w:rsidRDefault="000313E4" w:rsidP="00B56E58">
      <w:pPr>
        <w:spacing w:line="240" w:lineRule="auto"/>
        <w:ind w:firstLine="426"/>
        <w:rPr>
          <w:rFonts w:asciiTheme="majorBidi" w:hAnsiTheme="majorBidi" w:cstheme="majorBidi"/>
          <w:sz w:val="24"/>
          <w:szCs w:val="24"/>
        </w:rPr>
      </w:pPr>
      <w:r w:rsidRPr="00B56E58">
        <w:rPr>
          <w:rFonts w:asciiTheme="majorBidi" w:hAnsiTheme="majorBidi" w:cstheme="majorBidi"/>
          <w:sz w:val="24"/>
          <w:szCs w:val="24"/>
          <w:lang w:val="fr-FR"/>
        </w:rPr>
        <w:t>Kafi, M., Buarzouei, A</w:t>
      </w:r>
      <w:r w:rsidR="0084764A" w:rsidRPr="00B56E58">
        <w:rPr>
          <w:rFonts w:asciiTheme="majorBidi" w:hAnsiTheme="majorBidi" w:cstheme="majorBidi"/>
          <w:sz w:val="24"/>
          <w:szCs w:val="24"/>
          <w:lang w:val="fr-FR"/>
        </w:rPr>
        <w:t>.</w:t>
      </w:r>
      <w:r w:rsidRPr="00B56E58">
        <w:rPr>
          <w:rFonts w:asciiTheme="majorBidi" w:hAnsiTheme="majorBidi" w:cstheme="majorBidi"/>
          <w:sz w:val="24"/>
          <w:szCs w:val="24"/>
          <w:lang w:val="fr-FR"/>
        </w:rPr>
        <w:t xml:space="preserve">, Salehi, M., Kamandi, A., Masoumi, A. </w:t>
      </w:r>
      <w:r w:rsidR="0084764A" w:rsidRPr="00B56E58">
        <w:rPr>
          <w:rFonts w:asciiTheme="majorBidi" w:hAnsiTheme="majorBidi" w:cstheme="majorBidi"/>
          <w:sz w:val="24"/>
          <w:szCs w:val="24"/>
          <w:lang w:val="fr-FR"/>
        </w:rPr>
        <w:t>&amp;</w:t>
      </w:r>
      <w:r w:rsidRPr="00B56E58">
        <w:rPr>
          <w:rFonts w:asciiTheme="majorBidi" w:hAnsiTheme="majorBidi" w:cstheme="majorBidi"/>
          <w:sz w:val="24"/>
          <w:szCs w:val="24"/>
          <w:lang w:val="fr-FR"/>
        </w:rPr>
        <w:t xml:space="preserve"> Nabati, J.</w:t>
      </w:r>
      <w:r w:rsidR="0084764A" w:rsidRPr="00B56E58">
        <w:rPr>
          <w:rFonts w:asciiTheme="majorBidi" w:hAnsiTheme="majorBidi" w:cstheme="majorBidi"/>
          <w:sz w:val="24"/>
          <w:szCs w:val="24"/>
          <w:lang w:val="fr-FR"/>
        </w:rPr>
        <w:t>,</w:t>
      </w:r>
      <w:r w:rsidRPr="00B56E58">
        <w:rPr>
          <w:rFonts w:asciiTheme="majorBidi" w:hAnsiTheme="majorBidi" w:cstheme="majorBidi"/>
          <w:sz w:val="24"/>
          <w:szCs w:val="24"/>
          <w:lang w:val="fr-FR"/>
        </w:rPr>
        <w:t xml:space="preserve"> 2009. </w:t>
      </w:r>
      <w:r w:rsidRPr="00B56E58">
        <w:rPr>
          <w:rFonts w:asciiTheme="majorBidi" w:hAnsiTheme="majorBidi" w:cstheme="majorBidi"/>
          <w:sz w:val="24"/>
          <w:szCs w:val="24"/>
        </w:rPr>
        <w:t>Physiology of environmental stresses in plants. First Edition. Mashha</w:t>
      </w:r>
      <w:r w:rsidR="00E85BA8" w:rsidRPr="00B56E58">
        <w:rPr>
          <w:rFonts w:asciiTheme="majorBidi" w:hAnsiTheme="majorBidi" w:cstheme="majorBidi"/>
          <w:sz w:val="24"/>
          <w:szCs w:val="24"/>
        </w:rPr>
        <w:t xml:space="preserve">d University Jihad </w:t>
      </w:r>
      <w:r w:rsidR="00F24C16" w:rsidRPr="00B56E58">
        <w:rPr>
          <w:rFonts w:asciiTheme="majorBidi" w:hAnsiTheme="majorBidi" w:cstheme="majorBidi"/>
          <w:sz w:val="24"/>
          <w:szCs w:val="24"/>
        </w:rPr>
        <w:t>Press</w:t>
      </w:r>
      <w:r w:rsidR="00E85BA8" w:rsidRPr="00B56E58">
        <w:rPr>
          <w:rFonts w:asciiTheme="majorBidi" w:hAnsiTheme="majorBidi" w:cstheme="majorBidi"/>
          <w:sz w:val="24"/>
          <w:szCs w:val="24"/>
        </w:rPr>
        <w:t xml:space="preserve">. </w:t>
      </w:r>
      <w:r w:rsidR="002F5DA1" w:rsidRPr="00B56E58">
        <w:rPr>
          <w:rFonts w:asciiTheme="majorBidi" w:hAnsiTheme="majorBidi" w:cstheme="majorBidi"/>
          <w:sz w:val="24"/>
          <w:szCs w:val="24"/>
        </w:rPr>
        <w:t xml:space="preserve">Mashhad, Iran, </w:t>
      </w:r>
      <w:r w:rsidR="00E85BA8" w:rsidRPr="00B56E58">
        <w:rPr>
          <w:rFonts w:asciiTheme="majorBidi" w:hAnsiTheme="majorBidi" w:cstheme="majorBidi"/>
          <w:sz w:val="24"/>
          <w:szCs w:val="24"/>
        </w:rPr>
        <w:t>pp. 451-455.</w:t>
      </w:r>
    </w:p>
    <w:p w14:paraId="6181E7ED"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Kar, R.K.</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2011. Plant responses to water stress: role of reactive oxygen species. Plant Signal. Behav. 6</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1741-1745.</w:t>
      </w:r>
    </w:p>
    <w:p w14:paraId="4FAB5A2B"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Karimi, S., Yadollahi, </w:t>
      </w:r>
      <w:r w:rsidR="0084764A" w:rsidRPr="00B56E58">
        <w:rPr>
          <w:rStyle w:val="fontstyle01"/>
          <w:rFonts w:asciiTheme="majorBidi" w:hAnsiTheme="majorBidi" w:cstheme="majorBidi"/>
          <w:sz w:val="24"/>
          <w:szCs w:val="24"/>
        </w:rPr>
        <w:t xml:space="preserve">A., Arzani, </w:t>
      </w:r>
      <w:r w:rsidRPr="00B56E58">
        <w:rPr>
          <w:rStyle w:val="fontstyle01"/>
          <w:rFonts w:asciiTheme="majorBidi" w:hAnsiTheme="majorBidi" w:cstheme="majorBidi"/>
          <w:sz w:val="24"/>
          <w:szCs w:val="24"/>
        </w:rPr>
        <w:t>K.</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Imani</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A. </w:t>
      </w:r>
      <w:r w:rsidR="0084764A" w:rsidRPr="00B56E58">
        <w:rPr>
          <w:rStyle w:val="fontstyle01"/>
          <w:rFonts w:asciiTheme="majorBidi" w:hAnsiTheme="majorBidi" w:cstheme="majorBidi"/>
          <w:sz w:val="24"/>
          <w:szCs w:val="24"/>
        </w:rPr>
        <w:t xml:space="preserve">&amp; </w:t>
      </w:r>
      <w:r w:rsidRPr="00B56E58">
        <w:rPr>
          <w:rStyle w:val="fontstyle01"/>
          <w:rFonts w:asciiTheme="majorBidi" w:hAnsiTheme="majorBidi" w:cstheme="majorBidi"/>
          <w:sz w:val="24"/>
          <w:szCs w:val="24"/>
        </w:rPr>
        <w:t>Aghaalikhani</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M.</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2015. Gas- exchange response of almond genotypes to water stress. Photosynthetica 53</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29-34.</w:t>
      </w:r>
    </w:p>
    <w:p w14:paraId="7BAF131C" w14:textId="77777777" w:rsidR="000313E4" w:rsidRPr="00B56E58" w:rsidRDefault="000313E4" w:rsidP="00B56E58">
      <w:pPr>
        <w:spacing w:line="240" w:lineRule="auto"/>
        <w:ind w:left="284" w:hanging="284"/>
        <w:rPr>
          <w:rStyle w:val="fontstyle01"/>
          <w:rFonts w:asciiTheme="majorBidi" w:hAnsiTheme="majorBidi" w:cstheme="majorBidi"/>
          <w:sz w:val="24"/>
          <w:szCs w:val="24"/>
          <w:lang w:val="fr-FR"/>
        </w:rPr>
      </w:pPr>
      <w:r w:rsidRPr="00B56E58">
        <w:rPr>
          <w:rStyle w:val="fontstyle01"/>
          <w:rFonts w:asciiTheme="majorBidi" w:hAnsiTheme="majorBidi" w:cstheme="majorBidi"/>
          <w:sz w:val="24"/>
          <w:szCs w:val="24"/>
        </w:rPr>
        <w:lastRenderedPageBreak/>
        <w:t xml:space="preserve">Kuster, T.M., Matthias, A., GünthardtGoerg, M.S. </w:t>
      </w:r>
      <w:r w:rsidR="0084764A"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Schulin, R.</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2013. Root</w:t>
      </w:r>
      <w:r w:rsidRPr="00B56E58">
        <w:rPr>
          <w:rStyle w:val="fontstyle01"/>
          <w:rFonts w:asciiTheme="majorBidi" w:hAnsiTheme="majorBidi" w:cstheme="majorBidi"/>
          <w:sz w:val="24"/>
          <w:szCs w:val="24"/>
          <w:rtl/>
        </w:rPr>
        <w:t xml:space="preserve"> </w:t>
      </w:r>
      <w:r w:rsidRPr="00B56E58">
        <w:rPr>
          <w:rStyle w:val="fontstyle01"/>
          <w:rFonts w:asciiTheme="majorBidi" w:hAnsiTheme="majorBidi" w:cstheme="majorBidi"/>
          <w:sz w:val="24"/>
          <w:szCs w:val="24"/>
        </w:rPr>
        <w:t>growth of different oak provenances in</w:t>
      </w:r>
      <w:r w:rsidRPr="00B56E58">
        <w:rPr>
          <w:rStyle w:val="fontstyle01"/>
          <w:rFonts w:asciiTheme="majorBidi" w:hAnsiTheme="majorBidi" w:cstheme="majorBidi"/>
          <w:sz w:val="24"/>
          <w:szCs w:val="24"/>
          <w:rtl/>
        </w:rPr>
        <w:t xml:space="preserve"> </w:t>
      </w:r>
      <w:r w:rsidRPr="00B56E58">
        <w:rPr>
          <w:rStyle w:val="fontstyle01"/>
          <w:rFonts w:asciiTheme="majorBidi" w:hAnsiTheme="majorBidi" w:cstheme="majorBidi"/>
          <w:sz w:val="24"/>
          <w:szCs w:val="24"/>
        </w:rPr>
        <w:t>two soils under drought stress and air</w:t>
      </w:r>
      <w:r w:rsidRPr="00B56E58">
        <w:rPr>
          <w:rStyle w:val="fontstyle01"/>
          <w:rFonts w:asciiTheme="majorBidi" w:hAnsiTheme="majorBidi" w:cstheme="majorBidi"/>
          <w:sz w:val="24"/>
          <w:szCs w:val="24"/>
          <w:rtl/>
        </w:rPr>
        <w:t xml:space="preserve"> </w:t>
      </w:r>
      <w:r w:rsidRPr="00B56E58">
        <w:rPr>
          <w:rStyle w:val="fontstyle01"/>
          <w:rFonts w:asciiTheme="majorBidi" w:hAnsiTheme="majorBidi" w:cstheme="majorBidi"/>
          <w:sz w:val="24"/>
          <w:szCs w:val="24"/>
        </w:rPr>
        <w:t xml:space="preserve">warming conditions. </w:t>
      </w:r>
      <w:r w:rsidRPr="00B56E58">
        <w:rPr>
          <w:rStyle w:val="fontstyle01"/>
          <w:rFonts w:asciiTheme="majorBidi" w:hAnsiTheme="majorBidi" w:cstheme="majorBidi"/>
          <w:sz w:val="24"/>
          <w:szCs w:val="24"/>
          <w:lang w:val="fr-FR"/>
        </w:rPr>
        <w:t>Plant Soil</w:t>
      </w:r>
      <w:r w:rsidR="0084764A"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369</w:t>
      </w:r>
      <w:r w:rsidR="0084764A" w:rsidRPr="00B56E58">
        <w:rPr>
          <w:rStyle w:val="fontstyle01"/>
          <w:rFonts w:asciiTheme="majorBidi" w:hAnsiTheme="majorBidi" w:cstheme="majorBidi"/>
          <w:sz w:val="24"/>
          <w:szCs w:val="24"/>
          <w:lang w:val="fr-FR"/>
        </w:rPr>
        <w:t xml:space="preserve">, </w:t>
      </w:r>
      <w:r w:rsidRPr="00B56E58">
        <w:rPr>
          <w:rStyle w:val="fontstyle01"/>
          <w:rFonts w:asciiTheme="majorBidi" w:hAnsiTheme="majorBidi" w:cstheme="majorBidi"/>
          <w:sz w:val="24"/>
          <w:szCs w:val="24"/>
          <w:lang w:val="fr-FR"/>
        </w:rPr>
        <w:t>61</w:t>
      </w:r>
      <w:r w:rsidRPr="00B56E58">
        <w:rPr>
          <w:rStyle w:val="fontstyle01"/>
          <w:rFonts w:asciiTheme="majorBidi" w:hAnsiTheme="majorBidi" w:cstheme="majorBidi"/>
          <w:sz w:val="24"/>
          <w:szCs w:val="24"/>
          <w:rtl/>
        </w:rPr>
        <w:t>–</w:t>
      </w:r>
      <w:r w:rsidRPr="00B56E58">
        <w:rPr>
          <w:rStyle w:val="fontstyle01"/>
          <w:rFonts w:asciiTheme="majorBidi" w:hAnsiTheme="majorBidi" w:cstheme="majorBidi"/>
          <w:sz w:val="24"/>
          <w:szCs w:val="24"/>
          <w:lang w:val="fr-FR"/>
        </w:rPr>
        <w:t>71.</w:t>
      </w:r>
    </w:p>
    <w:p w14:paraId="067D242B"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lang w:val="fr-FR"/>
        </w:rPr>
        <w:t xml:space="preserve">Liu, B.H., Cheng, L., Liang, D., Zou, Y.J. </w:t>
      </w:r>
      <w:r w:rsidR="0084764A" w:rsidRPr="00B56E58">
        <w:rPr>
          <w:rStyle w:val="fontstyle01"/>
          <w:rFonts w:asciiTheme="majorBidi" w:hAnsiTheme="majorBidi" w:cstheme="majorBidi"/>
          <w:sz w:val="24"/>
          <w:szCs w:val="24"/>
          <w:lang w:val="fr-FR"/>
        </w:rPr>
        <w:t>&amp;</w:t>
      </w:r>
      <w:r w:rsidRPr="00B56E58">
        <w:rPr>
          <w:rStyle w:val="fontstyle01"/>
          <w:rFonts w:asciiTheme="majorBidi" w:hAnsiTheme="majorBidi" w:cstheme="majorBidi"/>
          <w:sz w:val="24"/>
          <w:szCs w:val="24"/>
          <w:lang w:val="fr-FR"/>
        </w:rPr>
        <w:t xml:space="preserve"> Ma, F.W.</w:t>
      </w:r>
      <w:r w:rsidR="0084764A"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2012. </w:t>
      </w:r>
      <w:r w:rsidRPr="00B56E58">
        <w:rPr>
          <w:rStyle w:val="fontstyle01"/>
          <w:rFonts w:asciiTheme="majorBidi" w:hAnsiTheme="majorBidi" w:cstheme="majorBidi"/>
          <w:sz w:val="24"/>
          <w:szCs w:val="24"/>
        </w:rPr>
        <w:t>Growth, gas exchange, water-use efficiency, and carbon isotope composition of ‘Gale Gala’ apple trees grafted onto 9 wild Chinese rootstocks in response to drought stress. Photosynthetica 50</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401-410.</w:t>
      </w:r>
    </w:p>
    <w:p w14:paraId="09E13701"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 xml:space="preserve">Lovisolo, C., Perrone, I., Carra, A., Ferrandino, A., Flexas, J., </w:t>
      </w:r>
      <w:r w:rsidR="0084764A"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Medrano, H.</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2010. Drought-induced changes in development and function of grapevine (</w:t>
      </w:r>
      <w:r w:rsidRPr="00B56E58">
        <w:rPr>
          <w:rStyle w:val="fontstyle01"/>
          <w:rFonts w:asciiTheme="majorBidi" w:hAnsiTheme="majorBidi" w:cstheme="majorBidi"/>
          <w:i/>
          <w:iCs/>
          <w:sz w:val="24"/>
          <w:szCs w:val="24"/>
        </w:rPr>
        <w:t>Vitis</w:t>
      </w:r>
      <w:r w:rsidRPr="00B56E58">
        <w:rPr>
          <w:rStyle w:val="fontstyle01"/>
          <w:rFonts w:asciiTheme="majorBidi" w:hAnsiTheme="majorBidi" w:cstheme="majorBidi"/>
          <w:sz w:val="24"/>
          <w:szCs w:val="24"/>
        </w:rPr>
        <w:t xml:space="preserve"> spp.) organs and in their hydraulic and non-hydraulic interactions at the whole-plant level: a physiological and molecu</w:t>
      </w:r>
      <w:r w:rsidR="0084764A" w:rsidRPr="00B56E58">
        <w:rPr>
          <w:rStyle w:val="fontstyle01"/>
          <w:rFonts w:asciiTheme="majorBidi" w:hAnsiTheme="majorBidi" w:cstheme="majorBidi"/>
          <w:sz w:val="24"/>
          <w:szCs w:val="24"/>
        </w:rPr>
        <w:t xml:space="preserve">lar update. Funct. Plant Biol. </w:t>
      </w:r>
      <w:r w:rsidRPr="00B56E58">
        <w:rPr>
          <w:rStyle w:val="fontstyle01"/>
          <w:rFonts w:asciiTheme="majorBidi" w:hAnsiTheme="majorBidi" w:cstheme="majorBidi"/>
          <w:sz w:val="24"/>
          <w:szCs w:val="24"/>
        </w:rPr>
        <w:t>37</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98-116.</w:t>
      </w:r>
    </w:p>
    <w:p w14:paraId="2007C961"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Migicovsky</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Z.</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Cousins</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P</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Lindsay</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M.J., Myles</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S</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Striegler</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R.K., Verdegaal</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P. </w:t>
      </w:r>
      <w:r w:rsidR="0084764A"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Chitwood D.H.</w:t>
      </w:r>
      <w:r w:rsidR="0084764A"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2021. Grapevine rootstocks affect growth-related scion phenotypes. Bio. Rxiv, 10: 1-10.</w:t>
      </w:r>
    </w:p>
    <w:p w14:paraId="65C54190"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 xml:space="preserve">Nakano, Y. </w:t>
      </w:r>
      <w:r w:rsidR="00607A8D"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Asada, K.</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1981. Hydrogen peroxide is scavenged by ascorbate-specific peroxidase in spinach chloroplasts. Plant Cell Physiol. 22</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867–880.</w:t>
      </w:r>
    </w:p>
    <w:p w14:paraId="5B711B69"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Nikolaou, N., Angelopoulos, K. </w:t>
      </w:r>
      <w:r w:rsidR="00607A8D"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Karagiannidis, N.</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2003. Effects of drought stress on mycorrhizal and non-mycorrhizal Cabernet Sauvignon grapevine, grafted onto various rootstocks. Exp. Agric., </w:t>
      </w:r>
      <w:hyperlink r:id="rId14" w:tgtFrame="_blank" w:history="1">
        <w:r w:rsidRPr="00B56E58">
          <w:rPr>
            <w:rStyle w:val="fontstyle01"/>
            <w:rFonts w:asciiTheme="majorBidi" w:hAnsiTheme="majorBidi" w:cstheme="majorBidi"/>
            <w:sz w:val="24"/>
            <w:szCs w:val="24"/>
          </w:rPr>
          <w:t>https://doi.org /10.1017/ S0014479703 001 25X</w:t>
        </w:r>
      </w:hyperlink>
      <w:r w:rsidRPr="00B56E58">
        <w:rPr>
          <w:rStyle w:val="fontstyle01"/>
          <w:rFonts w:asciiTheme="majorBidi" w:hAnsiTheme="majorBidi" w:cstheme="majorBidi"/>
          <w:sz w:val="24"/>
          <w:szCs w:val="24"/>
        </w:rPr>
        <w:t>.</w:t>
      </w:r>
    </w:p>
    <w:p w14:paraId="1D356CC7"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Noctor, G. </w:t>
      </w:r>
      <w:r w:rsidR="00607A8D"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Foyer, C.H.</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1998. Ascorbate and glutathione: keeping active oxygen under control. Annu. Rev. Plant Biol., 49</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249-279.</w:t>
      </w:r>
    </w:p>
    <w:p w14:paraId="259ADBC5" w14:textId="77777777" w:rsidR="000313E4" w:rsidRPr="00B56E58" w:rsidRDefault="000313E4" w:rsidP="00B56E58">
      <w:pPr>
        <w:spacing w:line="240" w:lineRule="auto"/>
        <w:ind w:firstLine="426"/>
        <w:rPr>
          <w:rFonts w:asciiTheme="majorBidi" w:hAnsiTheme="majorBidi" w:cstheme="majorBidi"/>
          <w:sz w:val="24"/>
          <w:szCs w:val="24"/>
          <w:lang w:val="fr-FR"/>
        </w:rPr>
      </w:pPr>
      <w:r w:rsidRPr="00B56E58">
        <w:rPr>
          <w:rFonts w:asciiTheme="majorBidi" w:hAnsiTheme="majorBidi" w:cstheme="majorBidi"/>
          <w:sz w:val="24"/>
          <w:szCs w:val="24"/>
        </w:rPr>
        <w:t xml:space="preserve">Noctor, G., Mhamdi, A. </w:t>
      </w:r>
      <w:r w:rsidR="00607A8D" w:rsidRPr="00B56E58">
        <w:rPr>
          <w:rFonts w:asciiTheme="majorBidi" w:hAnsiTheme="majorBidi" w:cstheme="majorBidi"/>
          <w:sz w:val="24"/>
          <w:szCs w:val="24"/>
        </w:rPr>
        <w:t>&amp;</w:t>
      </w:r>
      <w:r w:rsidRPr="00B56E58">
        <w:rPr>
          <w:rFonts w:asciiTheme="majorBidi" w:hAnsiTheme="majorBidi" w:cstheme="majorBidi"/>
          <w:sz w:val="24"/>
          <w:szCs w:val="24"/>
        </w:rPr>
        <w:t xml:space="preserve"> Foyer, C.H.</w:t>
      </w:r>
      <w:r w:rsidR="00607A8D" w:rsidRPr="00B56E58">
        <w:rPr>
          <w:rFonts w:asciiTheme="majorBidi" w:hAnsiTheme="majorBidi" w:cstheme="majorBidi"/>
          <w:sz w:val="24"/>
          <w:szCs w:val="24"/>
        </w:rPr>
        <w:t>,</w:t>
      </w:r>
      <w:r w:rsidRPr="00B56E58">
        <w:rPr>
          <w:rFonts w:asciiTheme="majorBidi" w:hAnsiTheme="majorBidi" w:cstheme="majorBidi"/>
          <w:sz w:val="24"/>
          <w:szCs w:val="24"/>
        </w:rPr>
        <w:t xml:space="preserve"> 2014. The roles of reactive oxygen metabolism in drought: not so cut and dried. </w:t>
      </w:r>
      <w:r w:rsidRPr="00B56E58">
        <w:rPr>
          <w:rFonts w:asciiTheme="majorBidi" w:hAnsiTheme="majorBidi" w:cstheme="majorBidi"/>
          <w:sz w:val="24"/>
          <w:szCs w:val="24"/>
          <w:lang w:val="fr-FR"/>
        </w:rPr>
        <w:t>Plant Physiol. 164</w:t>
      </w:r>
      <w:r w:rsidR="00607A8D" w:rsidRPr="00B56E58">
        <w:rPr>
          <w:rFonts w:asciiTheme="majorBidi" w:hAnsiTheme="majorBidi" w:cstheme="majorBidi"/>
          <w:sz w:val="24"/>
          <w:szCs w:val="24"/>
          <w:lang w:val="fr-FR"/>
        </w:rPr>
        <w:t>,</w:t>
      </w:r>
      <w:r w:rsidRPr="00B56E58">
        <w:rPr>
          <w:rFonts w:asciiTheme="majorBidi" w:hAnsiTheme="majorBidi" w:cstheme="majorBidi"/>
          <w:sz w:val="24"/>
          <w:szCs w:val="24"/>
          <w:lang w:val="fr-FR"/>
        </w:rPr>
        <w:t xml:space="preserve"> 1636-1648.</w:t>
      </w:r>
    </w:p>
    <w:p w14:paraId="40EDE75D"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lang w:val="fr-FR"/>
        </w:rPr>
        <w:t>Prinsi</w:t>
      </w:r>
      <w:r w:rsidR="00607A8D"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B</w:t>
      </w:r>
      <w:r w:rsidR="00607A8D"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Simone</w:t>
      </w:r>
      <w:r w:rsidR="00607A8D"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N</w:t>
      </w:r>
      <w:r w:rsidR="00607A8D"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A</w:t>
      </w:r>
      <w:r w:rsidR="00607A8D"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Failla</w:t>
      </w:r>
      <w:r w:rsidR="00607A8D"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O</w:t>
      </w:r>
      <w:r w:rsidR="00607A8D"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Scienza</w:t>
      </w:r>
      <w:r w:rsidR="00607A8D"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A</w:t>
      </w:r>
      <w:r w:rsidR="00607A8D"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w:t>
      </w:r>
      <w:r w:rsidR="00607A8D" w:rsidRPr="00B56E58">
        <w:rPr>
          <w:rStyle w:val="fontstyle01"/>
          <w:rFonts w:asciiTheme="majorBidi" w:hAnsiTheme="majorBidi" w:cstheme="majorBidi"/>
          <w:sz w:val="24"/>
          <w:szCs w:val="24"/>
          <w:lang w:val="fr-FR"/>
        </w:rPr>
        <w:t>&amp;</w:t>
      </w:r>
      <w:r w:rsidRPr="00B56E58">
        <w:rPr>
          <w:rStyle w:val="fontstyle01"/>
          <w:rFonts w:asciiTheme="majorBidi" w:hAnsiTheme="majorBidi" w:cstheme="majorBidi"/>
          <w:sz w:val="24"/>
          <w:szCs w:val="24"/>
          <w:lang w:val="fr-FR"/>
        </w:rPr>
        <w:t xml:space="preserve"> Espen</w:t>
      </w:r>
      <w:r w:rsidR="00607A8D"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L.</w:t>
      </w:r>
      <w:r w:rsidR="00607A8D"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2018. </w:t>
      </w:r>
      <w:r w:rsidRPr="00B56E58">
        <w:rPr>
          <w:rStyle w:val="fontstyle01"/>
          <w:rFonts w:asciiTheme="majorBidi" w:hAnsiTheme="majorBidi" w:cstheme="majorBidi"/>
          <w:sz w:val="24"/>
          <w:szCs w:val="24"/>
        </w:rPr>
        <w:t>Root proteomic and metabolic analyses reveal specific responses to drought stress in differently tolerant grapevine rootstocks. BMC Plant Biol</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18</w:t>
      </w:r>
      <w:r w:rsidR="00607A8D" w:rsidRPr="00B56E58">
        <w:rPr>
          <w:rStyle w:val="fontstyle01"/>
          <w:rFonts w:asciiTheme="majorBidi" w:hAnsiTheme="majorBidi" w:cstheme="majorBidi"/>
          <w:sz w:val="24"/>
          <w:szCs w:val="24"/>
        </w:rPr>
        <w:t xml:space="preserve">, </w:t>
      </w:r>
      <w:r w:rsidRPr="00B56E58">
        <w:rPr>
          <w:rStyle w:val="fontstyle01"/>
          <w:rFonts w:asciiTheme="majorBidi" w:hAnsiTheme="majorBidi" w:cstheme="majorBidi"/>
          <w:sz w:val="24"/>
          <w:szCs w:val="24"/>
        </w:rPr>
        <w:t>126</w:t>
      </w:r>
      <w:r w:rsidR="00607A8D" w:rsidRPr="00B56E58">
        <w:rPr>
          <w:rStyle w:val="fontstyle01"/>
          <w:rFonts w:asciiTheme="majorBidi" w:hAnsiTheme="majorBidi" w:cstheme="majorBidi"/>
          <w:sz w:val="24"/>
          <w:szCs w:val="24"/>
        </w:rPr>
        <w:t>-134.</w:t>
      </w:r>
    </w:p>
    <w:p w14:paraId="01D1A99D"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 xml:space="preserve">Prinsi, B., Simeoni, F., Galbiati, M., Meggio, F., Tonelli, C., Scienza, A. </w:t>
      </w:r>
      <w:r w:rsidR="00607A8D"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Espen, L.</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2021. Grapevine rootstocks differently affect physiological and molecular responses of the scion under water deficit condition. Agronomy 11, 289</w:t>
      </w:r>
      <w:r w:rsidR="00607A8D" w:rsidRPr="00B56E58">
        <w:rPr>
          <w:rStyle w:val="fontstyle01"/>
          <w:rFonts w:asciiTheme="majorBidi" w:hAnsiTheme="majorBidi" w:cstheme="majorBidi"/>
          <w:sz w:val="24"/>
          <w:szCs w:val="24"/>
        </w:rPr>
        <w:t>-298</w:t>
      </w:r>
      <w:r w:rsidRPr="00B56E58">
        <w:rPr>
          <w:rStyle w:val="fontstyle01"/>
          <w:rFonts w:asciiTheme="majorBidi" w:hAnsiTheme="majorBidi" w:cstheme="majorBidi"/>
          <w:sz w:val="24"/>
          <w:szCs w:val="24"/>
        </w:rPr>
        <w:t>.</w:t>
      </w:r>
    </w:p>
    <w:p w14:paraId="6364A2CE" w14:textId="77777777" w:rsidR="000313E4" w:rsidRPr="00B56E58" w:rsidRDefault="000313E4" w:rsidP="00B56E58">
      <w:pPr>
        <w:spacing w:line="240" w:lineRule="auto"/>
        <w:ind w:firstLine="426"/>
        <w:rPr>
          <w:rFonts w:asciiTheme="majorBidi" w:hAnsiTheme="majorBidi" w:cstheme="majorBidi"/>
          <w:sz w:val="24"/>
          <w:szCs w:val="24"/>
        </w:rPr>
      </w:pPr>
      <w:r w:rsidRPr="00B56E58">
        <w:rPr>
          <w:rFonts w:asciiTheme="majorBidi" w:hAnsiTheme="majorBidi" w:cstheme="majorBidi"/>
          <w:sz w:val="24"/>
          <w:szCs w:val="24"/>
        </w:rPr>
        <w:t xml:space="preserve">Rasoli, V. </w:t>
      </w:r>
      <w:r w:rsidR="00607A8D" w:rsidRPr="00B56E58">
        <w:rPr>
          <w:rFonts w:asciiTheme="majorBidi" w:hAnsiTheme="majorBidi" w:cstheme="majorBidi"/>
          <w:sz w:val="24"/>
          <w:szCs w:val="24"/>
        </w:rPr>
        <w:t>&amp;</w:t>
      </w:r>
      <w:r w:rsidRPr="00B56E58">
        <w:rPr>
          <w:rFonts w:asciiTheme="majorBidi" w:hAnsiTheme="majorBidi" w:cstheme="majorBidi"/>
          <w:sz w:val="24"/>
          <w:szCs w:val="24"/>
        </w:rPr>
        <w:t xml:space="preserve"> Golmohammadi, M.</w:t>
      </w:r>
      <w:r w:rsidR="00607A8D" w:rsidRPr="00B56E58">
        <w:rPr>
          <w:rFonts w:asciiTheme="majorBidi" w:hAnsiTheme="majorBidi" w:cstheme="majorBidi"/>
          <w:sz w:val="24"/>
          <w:szCs w:val="24"/>
        </w:rPr>
        <w:t>,</w:t>
      </w:r>
      <w:r w:rsidRPr="00B56E58">
        <w:rPr>
          <w:rFonts w:asciiTheme="majorBidi" w:hAnsiTheme="majorBidi" w:cstheme="majorBidi"/>
          <w:sz w:val="24"/>
          <w:szCs w:val="24"/>
        </w:rPr>
        <w:t xml:space="preserve"> 2010. Evaluation of drought tolerance of grape cultivars in Qazvin province. Seed Plant Improv. 1</w:t>
      </w:r>
      <w:r w:rsidR="00607A8D" w:rsidRPr="00B56E58">
        <w:rPr>
          <w:rFonts w:asciiTheme="majorBidi" w:hAnsiTheme="majorBidi" w:cstheme="majorBidi"/>
          <w:sz w:val="24"/>
          <w:szCs w:val="24"/>
        </w:rPr>
        <w:t xml:space="preserve">, </w:t>
      </w:r>
      <w:r w:rsidRPr="00B56E58">
        <w:rPr>
          <w:rFonts w:asciiTheme="majorBidi" w:hAnsiTheme="majorBidi" w:cstheme="majorBidi"/>
          <w:sz w:val="24"/>
          <w:szCs w:val="24"/>
        </w:rPr>
        <w:t xml:space="preserve">359-349. </w:t>
      </w:r>
    </w:p>
    <w:p w14:paraId="26C6B093"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Rasoli, V., Farshadfar, E.</w:t>
      </w:r>
      <w:r w:rsidR="00607A8D" w:rsidRPr="00B56E58">
        <w:rPr>
          <w:rStyle w:val="fontstyle01"/>
          <w:rFonts w:asciiTheme="majorBidi" w:hAnsiTheme="majorBidi" w:cstheme="majorBidi"/>
          <w:sz w:val="24"/>
          <w:szCs w:val="24"/>
        </w:rPr>
        <w:t xml:space="preserve"> &amp;</w:t>
      </w:r>
      <w:r w:rsidRPr="00B56E58">
        <w:rPr>
          <w:rStyle w:val="fontstyle01"/>
          <w:rFonts w:asciiTheme="majorBidi" w:hAnsiTheme="majorBidi" w:cstheme="majorBidi"/>
          <w:sz w:val="24"/>
          <w:szCs w:val="24"/>
        </w:rPr>
        <w:t xml:space="preserve"> Ahmadi, J.</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2015. Evaluation of genotype × environment interaction of grapevine genotypes (</w:t>
      </w:r>
      <w:r w:rsidRPr="00B56E58">
        <w:rPr>
          <w:rStyle w:val="fontstyle01"/>
          <w:rFonts w:asciiTheme="majorBidi" w:hAnsiTheme="majorBidi" w:cstheme="majorBidi"/>
          <w:i/>
          <w:iCs/>
          <w:sz w:val="24"/>
          <w:szCs w:val="24"/>
        </w:rPr>
        <w:t>Vitis vinifera</w:t>
      </w:r>
      <w:r w:rsidRPr="00B56E58">
        <w:rPr>
          <w:rStyle w:val="fontstyle01"/>
          <w:rFonts w:asciiTheme="majorBidi" w:hAnsiTheme="majorBidi" w:cstheme="majorBidi"/>
          <w:sz w:val="24"/>
          <w:szCs w:val="24"/>
        </w:rPr>
        <w:t xml:space="preserve"> L.) By Non Parametric Method. J. Agr. Sci. Tech. 17</w:t>
      </w:r>
      <w:r w:rsidR="00607A8D" w:rsidRPr="00B56E58">
        <w:rPr>
          <w:rStyle w:val="fontstyle01"/>
          <w:rFonts w:asciiTheme="majorBidi" w:hAnsiTheme="majorBidi" w:cstheme="majorBidi"/>
          <w:sz w:val="24"/>
          <w:szCs w:val="24"/>
        </w:rPr>
        <w:t xml:space="preserve">, </w:t>
      </w:r>
      <w:r w:rsidRPr="00B56E58">
        <w:rPr>
          <w:rStyle w:val="fontstyle01"/>
          <w:rFonts w:asciiTheme="majorBidi" w:hAnsiTheme="majorBidi" w:cstheme="majorBidi"/>
          <w:sz w:val="24"/>
          <w:szCs w:val="24"/>
        </w:rPr>
        <w:t>1279-1289.</w:t>
      </w:r>
    </w:p>
    <w:p w14:paraId="2F70CBEC"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Sabir, A.</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2016. Vegetative and reproductive growth responses of grapevine cv. 'Italia' (</w:t>
      </w:r>
      <w:r w:rsidRPr="00B56E58">
        <w:rPr>
          <w:rStyle w:val="fontstyle01"/>
          <w:rFonts w:asciiTheme="majorBidi" w:hAnsiTheme="majorBidi" w:cstheme="majorBidi"/>
          <w:i/>
          <w:iCs/>
          <w:sz w:val="24"/>
          <w:szCs w:val="24"/>
        </w:rPr>
        <w:t>Vitis vinifera</w:t>
      </w:r>
      <w:r w:rsidRPr="00B56E58">
        <w:rPr>
          <w:rStyle w:val="fontstyle01"/>
          <w:rFonts w:asciiTheme="majorBidi" w:hAnsiTheme="majorBidi" w:cstheme="majorBidi"/>
          <w:sz w:val="24"/>
          <w:szCs w:val="24"/>
        </w:rPr>
        <w:t xml:space="preserve"> L.) grafted on different rootstocks to contrasting soil water status. J. Agr. Sci. Tech. 18</w:t>
      </w:r>
      <w:r w:rsidR="00607A8D" w:rsidRPr="00B56E58">
        <w:rPr>
          <w:rStyle w:val="fontstyle01"/>
          <w:rFonts w:asciiTheme="majorBidi" w:hAnsiTheme="majorBidi" w:cstheme="majorBidi"/>
          <w:sz w:val="24"/>
          <w:szCs w:val="24"/>
        </w:rPr>
        <w:t>, 1</w:t>
      </w:r>
      <w:r w:rsidRPr="00B56E58">
        <w:rPr>
          <w:rStyle w:val="fontstyle01"/>
          <w:rFonts w:asciiTheme="majorBidi" w:hAnsiTheme="majorBidi" w:cstheme="majorBidi"/>
          <w:sz w:val="24"/>
          <w:szCs w:val="24"/>
        </w:rPr>
        <w:t>681-1692.</w:t>
      </w:r>
    </w:p>
    <w:p w14:paraId="154BF261"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Sairam, R.K.</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1994. Effect of moisture stress on physiological activities of two contrasting wheat genotypes. Indian. J. Exp. Biol. 32</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584-593.</w:t>
      </w:r>
    </w:p>
    <w:p w14:paraId="1D9E3E52"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Shaffer. R., Sampaio, T.L., Pinkertorn, J. </w:t>
      </w:r>
      <w:r w:rsidR="00607A8D"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Vasconcelos, M.C. 2004. Grapevine root stocks for Oregan vineyards. Extension Service Oregan State University. </w:t>
      </w:r>
      <w:r w:rsidR="00E85BA8" w:rsidRPr="00B56E58">
        <w:rPr>
          <w:rStyle w:val="fontstyle01"/>
          <w:rFonts w:asciiTheme="majorBidi" w:hAnsiTheme="majorBidi" w:cstheme="majorBidi"/>
          <w:sz w:val="24"/>
          <w:szCs w:val="24"/>
        </w:rPr>
        <w:t>p</w:t>
      </w:r>
      <w:r w:rsidRPr="00B56E58">
        <w:rPr>
          <w:rStyle w:val="fontstyle01"/>
          <w:rFonts w:asciiTheme="majorBidi" w:hAnsiTheme="majorBidi" w:cstheme="majorBidi"/>
          <w:sz w:val="24"/>
          <w:szCs w:val="24"/>
        </w:rPr>
        <w:t>p.</w:t>
      </w:r>
      <w:r w:rsidR="00E85BA8" w:rsidRPr="00B56E58">
        <w:rPr>
          <w:rStyle w:val="fontstyle01"/>
          <w:rFonts w:asciiTheme="majorBidi" w:hAnsiTheme="majorBidi" w:cstheme="majorBidi"/>
          <w:sz w:val="24"/>
          <w:szCs w:val="24"/>
        </w:rPr>
        <w:t xml:space="preserve"> </w:t>
      </w:r>
      <w:r w:rsidRPr="00B56E58">
        <w:rPr>
          <w:rStyle w:val="fontstyle01"/>
          <w:rFonts w:asciiTheme="majorBidi" w:hAnsiTheme="majorBidi" w:cstheme="majorBidi"/>
          <w:sz w:val="24"/>
          <w:szCs w:val="24"/>
        </w:rPr>
        <w:t>201-209</w:t>
      </w:r>
    </w:p>
    <w:p w14:paraId="5AC9836A" w14:textId="77777777" w:rsidR="000313E4" w:rsidRPr="00B56E58" w:rsidRDefault="000313E4" w:rsidP="00B56E58">
      <w:pPr>
        <w:spacing w:line="240" w:lineRule="auto"/>
        <w:ind w:firstLine="426"/>
        <w:rPr>
          <w:rFonts w:asciiTheme="majorBidi" w:hAnsiTheme="majorBidi" w:cstheme="majorBidi"/>
          <w:sz w:val="24"/>
          <w:szCs w:val="24"/>
        </w:rPr>
      </w:pPr>
      <w:r w:rsidRPr="00B56E58">
        <w:rPr>
          <w:rFonts w:asciiTheme="majorBidi" w:hAnsiTheme="majorBidi" w:cstheme="majorBidi"/>
          <w:sz w:val="24"/>
          <w:szCs w:val="24"/>
        </w:rPr>
        <w:lastRenderedPageBreak/>
        <w:t xml:space="preserve">Shariat, A. </w:t>
      </w:r>
      <w:r w:rsidR="00607A8D" w:rsidRPr="00B56E58">
        <w:rPr>
          <w:rFonts w:asciiTheme="majorBidi" w:hAnsiTheme="majorBidi" w:cstheme="majorBidi"/>
          <w:sz w:val="24"/>
          <w:szCs w:val="24"/>
        </w:rPr>
        <w:t>&amp;</w:t>
      </w:r>
      <w:r w:rsidRPr="00B56E58">
        <w:rPr>
          <w:rFonts w:asciiTheme="majorBidi" w:hAnsiTheme="majorBidi" w:cstheme="majorBidi"/>
          <w:sz w:val="24"/>
          <w:szCs w:val="24"/>
        </w:rPr>
        <w:t xml:space="preserve"> Assareh, M.h.</w:t>
      </w:r>
      <w:r w:rsidR="00607A8D" w:rsidRPr="00B56E58">
        <w:rPr>
          <w:rFonts w:asciiTheme="majorBidi" w:hAnsiTheme="majorBidi" w:cstheme="majorBidi"/>
          <w:sz w:val="24"/>
          <w:szCs w:val="24"/>
        </w:rPr>
        <w:t>,</w:t>
      </w:r>
      <w:r w:rsidRPr="00B56E58">
        <w:rPr>
          <w:rFonts w:asciiTheme="majorBidi" w:hAnsiTheme="majorBidi" w:cstheme="majorBidi"/>
          <w:sz w:val="24"/>
          <w:szCs w:val="24"/>
        </w:rPr>
        <w:t xml:space="preserve"> 2006. Effect of drought stress on pigments, soluble sugars and growth characteristics of four euca</w:t>
      </w:r>
      <w:r w:rsidR="00607A8D" w:rsidRPr="00B56E58">
        <w:rPr>
          <w:rFonts w:asciiTheme="majorBidi" w:hAnsiTheme="majorBidi" w:cstheme="majorBidi"/>
          <w:sz w:val="24"/>
          <w:szCs w:val="24"/>
        </w:rPr>
        <w:t>lyptus species. J. constr. res.</w:t>
      </w:r>
      <w:r w:rsidRPr="00B56E58">
        <w:rPr>
          <w:rFonts w:asciiTheme="majorBidi" w:hAnsiTheme="majorBidi" w:cstheme="majorBidi"/>
          <w:sz w:val="24"/>
          <w:szCs w:val="24"/>
        </w:rPr>
        <w:t xml:space="preserve"> 78</w:t>
      </w:r>
      <w:r w:rsidR="00607A8D" w:rsidRPr="00B56E58">
        <w:rPr>
          <w:rFonts w:asciiTheme="majorBidi" w:hAnsiTheme="majorBidi" w:cstheme="majorBidi"/>
          <w:sz w:val="24"/>
          <w:szCs w:val="24"/>
        </w:rPr>
        <w:t>,</w:t>
      </w:r>
      <w:r w:rsidRPr="00B56E58">
        <w:rPr>
          <w:rFonts w:asciiTheme="majorBidi" w:hAnsiTheme="majorBidi" w:cstheme="majorBidi"/>
          <w:sz w:val="24"/>
          <w:szCs w:val="24"/>
        </w:rPr>
        <w:t xml:space="preserve"> 149-139. </w:t>
      </w:r>
    </w:p>
    <w:p w14:paraId="7FC3591D"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Sharma, P. </w:t>
      </w:r>
      <w:r w:rsidR="00607A8D"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Dubey, R.S.</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2005. Drought induces oxidative stress and enhances the activities of antioxidant enzymes in growing rice seedlings. Plant Growth Regul</w:t>
      </w:r>
      <w:r w:rsidR="00607A8D" w:rsidRPr="00B56E58">
        <w:rPr>
          <w:rStyle w:val="fontstyle01"/>
          <w:rFonts w:asciiTheme="majorBidi" w:hAnsiTheme="majorBidi" w:cstheme="majorBidi"/>
          <w:sz w:val="24"/>
          <w:szCs w:val="24"/>
        </w:rPr>
        <w:t>. 4</w:t>
      </w:r>
      <w:r w:rsidRPr="00B56E58">
        <w:rPr>
          <w:rStyle w:val="fontstyle01"/>
          <w:rFonts w:asciiTheme="majorBidi" w:hAnsiTheme="majorBidi" w:cstheme="majorBidi"/>
          <w:sz w:val="24"/>
          <w:szCs w:val="24"/>
        </w:rPr>
        <w:t>6</w:t>
      </w:r>
      <w:r w:rsidR="00607A8D" w:rsidRPr="00B56E58">
        <w:rPr>
          <w:rStyle w:val="fontstyle01"/>
          <w:rFonts w:asciiTheme="majorBidi" w:hAnsiTheme="majorBidi" w:cstheme="majorBidi"/>
          <w:sz w:val="24"/>
          <w:szCs w:val="24"/>
        </w:rPr>
        <w:t xml:space="preserve">, </w:t>
      </w:r>
      <w:r w:rsidRPr="00B56E58">
        <w:rPr>
          <w:rStyle w:val="fontstyle01"/>
          <w:rFonts w:asciiTheme="majorBidi" w:hAnsiTheme="majorBidi" w:cstheme="majorBidi"/>
          <w:sz w:val="24"/>
          <w:szCs w:val="24"/>
        </w:rPr>
        <w:t>209-221.</w:t>
      </w:r>
    </w:p>
    <w:p w14:paraId="043EA50D"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Sivritepe, N., Sivritepe, N., Erturk, U., Yerlikaya, C., Turkan, I., Bor M. </w:t>
      </w:r>
      <w:r w:rsidR="00607A8D"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Ozdemir, F.</w:t>
      </w:r>
      <w:r w:rsidR="00607A8D"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2008. Response of the cherry rootstock to water stress induced in vitro. Biol. Plant. 52</w:t>
      </w:r>
      <w:r w:rsidR="00607A8D" w:rsidRPr="00B56E58">
        <w:rPr>
          <w:rStyle w:val="fontstyle01"/>
          <w:rFonts w:asciiTheme="majorBidi" w:hAnsiTheme="majorBidi" w:cstheme="majorBidi"/>
          <w:sz w:val="24"/>
          <w:szCs w:val="24"/>
        </w:rPr>
        <w:t xml:space="preserve">, </w:t>
      </w:r>
      <w:r w:rsidRPr="00B56E58">
        <w:rPr>
          <w:rStyle w:val="fontstyle01"/>
          <w:rFonts w:asciiTheme="majorBidi" w:hAnsiTheme="majorBidi" w:cstheme="majorBidi"/>
          <w:sz w:val="24"/>
          <w:szCs w:val="24"/>
        </w:rPr>
        <w:t>573–576.</w:t>
      </w:r>
    </w:p>
    <w:p w14:paraId="724E8C68" w14:textId="77777777" w:rsidR="000313E4" w:rsidRPr="00B56E58" w:rsidRDefault="000313E4" w:rsidP="00B56E58">
      <w:pPr>
        <w:spacing w:line="240" w:lineRule="auto"/>
        <w:ind w:left="284" w:hanging="284"/>
        <w:rPr>
          <w:rStyle w:val="fontstyle01"/>
          <w:rFonts w:asciiTheme="majorBidi" w:hAnsiTheme="majorBidi" w:cstheme="majorBidi"/>
          <w:sz w:val="24"/>
          <w:szCs w:val="24"/>
          <w:lang w:val="fr-FR"/>
        </w:rPr>
      </w:pPr>
      <w:r w:rsidRPr="00B56E58">
        <w:rPr>
          <w:rStyle w:val="fontstyle01"/>
          <w:rFonts w:asciiTheme="majorBidi" w:hAnsiTheme="majorBidi" w:cstheme="majorBidi"/>
          <w:sz w:val="24"/>
          <w:szCs w:val="24"/>
        </w:rPr>
        <w:t>Toumi, I., M'sehli, W., Bourgou, S., Jallouli</w:t>
      </w:r>
      <w:r w:rsidRPr="00B56E58">
        <w:rPr>
          <w:rStyle w:val="fontstyle01"/>
          <w:rFonts w:asciiTheme="majorBidi" w:hAnsiTheme="majorBidi" w:cstheme="majorBidi"/>
          <w:sz w:val="24"/>
          <w:szCs w:val="24"/>
          <w:rtl/>
        </w:rPr>
        <w:t>,</w:t>
      </w:r>
      <w:r w:rsidRPr="00B56E58">
        <w:rPr>
          <w:rStyle w:val="fontstyle01"/>
          <w:rFonts w:asciiTheme="majorBidi" w:hAnsiTheme="majorBidi" w:cstheme="majorBidi"/>
          <w:sz w:val="24"/>
          <w:szCs w:val="24"/>
        </w:rPr>
        <w:t xml:space="preserve"> N., Bensalem-Fnayou, A., Ghorbel, A. </w:t>
      </w:r>
      <w:r w:rsidR="004B7451"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Mliki, A.</w:t>
      </w:r>
      <w:r w:rsidR="004B7451"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2007. Response of undrafted and grafted grapevine cultivars and rootstocks (</w:t>
      </w:r>
      <w:r w:rsidR="004B7451" w:rsidRPr="00B56E58">
        <w:rPr>
          <w:rStyle w:val="fontstyle01"/>
          <w:rFonts w:asciiTheme="majorBidi" w:hAnsiTheme="majorBidi" w:cstheme="majorBidi"/>
          <w:sz w:val="24"/>
          <w:szCs w:val="24"/>
        </w:rPr>
        <w:t>V</w:t>
      </w:r>
      <w:r w:rsidRPr="00B56E58">
        <w:rPr>
          <w:rStyle w:val="fontstyle01"/>
          <w:rFonts w:asciiTheme="majorBidi" w:hAnsiTheme="majorBidi" w:cstheme="majorBidi"/>
          <w:sz w:val="24"/>
          <w:szCs w:val="24"/>
        </w:rPr>
        <w:t xml:space="preserve">itis sp.) to water stress. </w:t>
      </w:r>
      <w:r w:rsidRPr="00B56E58">
        <w:rPr>
          <w:rStyle w:val="fontstyle01"/>
          <w:rFonts w:asciiTheme="majorBidi" w:hAnsiTheme="majorBidi" w:cstheme="majorBidi"/>
          <w:sz w:val="24"/>
          <w:szCs w:val="24"/>
          <w:lang w:val="fr-FR"/>
        </w:rPr>
        <w:t>J. Int. Sci. Vigne Vin. 41</w:t>
      </w:r>
      <w:r w:rsidR="004B7451" w:rsidRPr="00B56E58">
        <w:rPr>
          <w:rStyle w:val="fontstyle01"/>
          <w:rFonts w:asciiTheme="majorBidi" w:hAnsiTheme="majorBidi" w:cstheme="majorBidi"/>
          <w:sz w:val="24"/>
          <w:szCs w:val="24"/>
          <w:lang w:val="fr-FR"/>
        </w:rPr>
        <w:t xml:space="preserve">, </w:t>
      </w:r>
      <w:r w:rsidRPr="00B56E58">
        <w:rPr>
          <w:rStyle w:val="fontstyle01"/>
          <w:rFonts w:asciiTheme="majorBidi" w:hAnsiTheme="majorBidi" w:cstheme="majorBidi"/>
          <w:sz w:val="24"/>
          <w:szCs w:val="24"/>
          <w:lang w:val="fr-FR"/>
        </w:rPr>
        <w:t>85-94.</w:t>
      </w:r>
    </w:p>
    <w:p w14:paraId="4A6D63D2" w14:textId="77777777" w:rsidR="000313E4" w:rsidRPr="00B56E58" w:rsidRDefault="000313E4"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lang w:val="fr-FR"/>
        </w:rPr>
        <w:t>Tramontini, S., Vitali, M., Centioni, L.</w:t>
      </w:r>
      <w:r w:rsidR="004B7451" w:rsidRPr="00B56E58">
        <w:rPr>
          <w:rStyle w:val="fontstyle01"/>
          <w:rFonts w:asciiTheme="majorBidi" w:hAnsiTheme="majorBidi" w:cstheme="majorBidi"/>
          <w:sz w:val="24"/>
          <w:szCs w:val="24"/>
          <w:lang w:val="fr-FR"/>
        </w:rPr>
        <w:t xml:space="preserve"> &amp;</w:t>
      </w:r>
      <w:r w:rsidRPr="00B56E58">
        <w:rPr>
          <w:rStyle w:val="fontstyle01"/>
          <w:rFonts w:asciiTheme="majorBidi" w:hAnsiTheme="majorBidi" w:cstheme="majorBidi"/>
          <w:sz w:val="24"/>
          <w:szCs w:val="24"/>
          <w:lang w:val="fr-FR"/>
        </w:rPr>
        <w:t xml:space="preserve"> Schubert, A.</w:t>
      </w:r>
      <w:r w:rsidR="004B7451" w:rsidRPr="00B56E58">
        <w:rPr>
          <w:rStyle w:val="fontstyle01"/>
          <w:rFonts w:asciiTheme="majorBidi" w:hAnsiTheme="majorBidi" w:cstheme="majorBidi"/>
          <w:sz w:val="24"/>
          <w:szCs w:val="24"/>
          <w:lang w:val="fr-FR"/>
        </w:rPr>
        <w:t>,</w:t>
      </w:r>
      <w:r w:rsidRPr="00B56E58">
        <w:rPr>
          <w:rStyle w:val="fontstyle01"/>
          <w:rFonts w:asciiTheme="majorBidi" w:hAnsiTheme="majorBidi" w:cstheme="majorBidi"/>
          <w:sz w:val="24"/>
          <w:szCs w:val="24"/>
          <w:lang w:val="fr-FR"/>
        </w:rPr>
        <w:t xml:space="preserve"> 2013. </w:t>
      </w:r>
      <w:r w:rsidRPr="00B56E58">
        <w:rPr>
          <w:rStyle w:val="fontstyle01"/>
          <w:rFonts w:asciiTheme="majorBidi" w:hAnsiTheme="majorBidi" w:cstheme="majorBidi"/>
          <w:sz w:val="24"/>
          <w:szCs w:val="24"/>
        </w:rPr>
        <w:t>Claudio Lovisolo Rootstock control of scion response to water stress in grapevine. Environ. Exp. Bot. 93</w:t>
      </w:r>
      <w:r w:rsidR="004B7451"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20-26.</w:t>
      </w:r>
    </w:p>
    <w:p w14:paraId="619B5ACF"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Wang, F.Z., Wang, Q.B., Kwon, S.Y., Kwak, S.S. </w:t>
      </w:r>
      <w:r w:rsidR="004B7451"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Su, W.A.</w:t>
      </w:r>
      <w:r w:rsidR="004B7451"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2005. Enhanced drought tolerance of transgenic rice plants expressing a pea manganese superoxide dismutase. J. Plant Physiol. 162</w:t>
      </w:r>
      <w:r w:rsidR="004B7451"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465-472.</w:t>
      </w:r>
    </w:p>
    <w:p w14:paraId="1FF7AA24" w14:textId="2D3B4B96" w:rsidR="000313E4" w:rsidRPr="00B56E58" w:rsidRDefault="002F5DA1" w:rsidP="00B56E58">
      <w:pPr>
        <w:spacing w:line="240" w:lineRule="auto"/>
        <w:ind w:left="284" w:hanging="284"/>
        <w:rPr>
          <w:rStyle w:val="fontstyle01"/>
          <w:rFonts w:asciiTheme="majorBidi" w:hAnsiTheme="majorBidi" w:cstheme="majorBidi"/>
          <w:sz w:val="24"/>
          <w:szCs w:val="24"/>
        </w:rPr>
      </w:pPr>
      <w:r w:rsidRPr="00B56E58">
        <w:rPr>
          <w:rStyle w:val="fontstyle01"/>
          <w:rFonts w:asciiTheme="majorBidi" w:hAnsiTheme="majorBidi" w:cstheme="majorBidi"/>
          <w:sz w:val="24"/>
          <w:szCs w:val="24"/>
        </w:rPr>
        <w:t>Wang</w:t>
      </w:r>
      <w:r w:rsidR="000313E4" w:rsidRPr="00B56E58">
        <w:rPr>
          <w:rStyle w:val="fontstyle01"/>
          <w:rFonts w:asciiTheme="majorBidi" w:hAnsiTheme="majorBidi" w:cstheme="majorBidi"/>
          <w:sz w:val="24"/>
          <w:szCs w:val="24"/>
        </w:rPr>
        <w:t>, F., zeng, B.</w:t>
      </w:r>
      <w:r w:rsidR="004B7451" w:rsidRPr="00B56E58">
        <w:rPr>
          <w:rStyle w:val="fontstyle01"/>
          <w:rFonts w:asciiTheme="majorBidi" w:hAnsiTheme="majorBidi" w:cstheme="majorBidi"/>
          <w:sz w:val="24"/>
          <w:szCs w:val="24"/>
        </w:rPr>
        <w:t>,</w:t>
      </w:r>
      <w:r w:rsidR="000313E4" w:rsidRPr="00B56E58">
        <w:rPr>
          <w:rStyle w:val="fontstyle01"/>
          <w:rFonts w:asciiTheme="majorBidi" w:hAnsiTheme="majorBidi" w:cstheme="majorBidi"/>
          <w:sz w:val="24"/>
          <w:szCs w:val="24"/>
        </w:rPr>
        <w:t xml:space="preserve"> Sun, Z. </w:t>
      </w:r>
      <w:r w:rsidR="004B7451" w:rsidRPr="00B56E58">
        <w:rPr>
          <w:rStyle w:val="fontstyle01"/>
          <w:rFonts w:asciiTheme="majorBidi" w:hAnsiTheme="majorBidi" w:cstheme="majorBidi"/>
          <w:sz w:val="24"/>
          <w:szCs w:val="24"/>
        </w:rPr>
        <w:t>&amp;</w:t>
      </w:r>
      <w:r w:rsidR="000313E4" w:rsidRPr="00B56E58">
        <w:rPr>
          <w:rStyle w:val="fontstyle01"/>
          <w:rFonts w:asciiTheme="majorBidi" w:hAnsiTheme="majorBidi" w:cstheme="majorBidi"/>
          <w:sz w:val="24"/>
          <w:szCs w:val="24"/>
        </w:rPr>
        <w:t xml:space="preserve"> Zhu, C. 2009. Relationship between proline and Hg+2 induced oxidative stress in tolerant rice mutant. </w:t>
      </w:r>
      <w:r w:rsidR="004B7451" w:rsidRPr="00B56E58">
        <w:rPr>
          <w:rStyle w:val="fontstyle01"/>
          <w:rFonts w:asciiTheme="majorBidi" w:hAnsiTheme="majorBidi" w:cstheme="majorBidi"/>
          <w:sz w:val="24"/>
          <w:szCs w:val="24"/>
        </w:rPr>
        <w:t xml:space="preserve">Arch. Environ. Contam. Toxicol. </w:t>
      </w:r>
      <w:r w:rsidR="000313E4" w:rsidRPr="00B56E58">
        <w:rPr>
          <w:rStyle w:val="fontstyle01"/>
          <w:rFonts w:asciiTheme="majorBidi" w:hAnsiTheme="majorBidi" w:cstheme="majorBidi"/>
          <w:sz w:val="24"/>
          <w:szCs w:val="24"/>
        </w:rPr>
        <w:t>56</w:t>
      </w:r>
      <w:r w:rsidR="004B7451" w:rsidRPr="00B56E58">
        <w:rPr>
          <w:rStyle w:val="fontstyle01"/>
          <w:rFonts w:asciiTheme="majorBidi" w:hAnsiTheme="majorBidi" w:cstheme="majorBidi"/>
          <w:sz w:val="24"/>
          <w:szCs w:val="24"/>
        </w:rPr>
        <w:t>,</w:t>
      </w:r>
      <w:r w:rsidR="000313E4" w:rsidRPr="00B56E58">
        <w:rPr>
          <w:rStyle w:val="fontstyle01"/>
          <w:rFonts w:asciiTheme="majorBidi" w:hAnsiTheme="majorBidi" w:cstheme="majorBidi"/>
          <w:sz w:val="24"/>
          <w:szCs w:val="24"/>
        </w:rPr>
        <w:t xml:space="preserve"> 723-731.</w:t>
      </w:r>
    </w:p>
    <w:p w14:paraId="7B46F2FA"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Wang, S., Liang, D., Li, C., Hao, Y., Ma, F. </w:t>
      </w:r>
      <w:r w:rsidR="004B7451"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Shu, H.</w:t>
      </w:r>
      <w:r w:rsidR="004B7451"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2012. Influence of drought stress on the cellular ultrastructure and antioxidant system in leaves of drought-tolerant and drought-sensitive apple root</w:t>
      </w:r>
      <w:r w:rsidR="004B7451" w:rsidRPr="00B56E58">
        <w:rPr>
          <w:rStyle w:val="fontstyle01"/>
          <w:rFonts w:asciiTheme="majorBidi" w:hAnsiTheme="majorBidi" w:cstheme="majorBidi"/>
          <w:sz w:val="24"/>
          <w:szCs w:val="24"/>
        </w:rPr>
        <w:t>stocks. Plant Physiol. Biochem.</w:t>
      </w:r>
      <w:r w:rsidRPr="00B56E58">
        <w:rPr>
          <w:rStyle w:val="fontstyle01"/>
          <w:rFonts w:asciiTheme="majorBidi" w:hAnsiTheme="majorBidi" w:cstheme="majorBidi"/>
          <w:sz w:val="24"/>
          <w:szCs w:val="24"/>
        </w:rPr>
        <w:t xml:space="preserve"> 51</w:t>
      </w:r>
      <w:r w:rsidR="004B7451" w:rsidRPr="00B56E58">
        <w:rPr>
          <w:rStyle w:val="fontstyle01"/>
          <w:rFonts w:asciiTheme="majorBidi" w:hAnsiTheme="majorBidi" w:cstheme="majorBidi"/>
          <w:sz w:val="24"/>
          <w:szCs w:val="24"/>
        </w:rPr>
        <w:t xml:space="preserve">, </w:t>
      </w:r>
      <w:r w:rsidRPr="00B56E58">
        <w:rPr>
          <w:rStyle w:val="fontstyle01"/>
          <w:rFonts w:asciiTheme="majorBidi" w:hAnsiTheme="majorBidi" w:cstheme="majorBidi"/>
          <w:sz w:val="24"/>
          <w:szCs w:val="24"/>
        </w:rPr>
        <w:t>81-89.</w:t>
      </w:r>
    </w:p>
    <w:p w14:paraId="6BE46118" w14:textId="77777777" w:rsidR="000313E4" w:rsidRPr="00B56E58" w:rsidRDefault="000313E4" w:rsidP="00B56E58">
      <w:pPr>
        <w:spacing w:line="240" w:lineRule="auto"/>
        <w:ind w:left="284" w:hanging="284"/>
        <w:rPr>
          <w:rStyle w:val="fontstyle01"/>
          <w:rFonts w:asciiTheme="majorBidi" w:hAnsiTheme="majorBidi" w:cstheme="majorBidi"/>
          <w:sz w:val="24"/>
          <w:szCs w:val="24"/>
          <w:rtl/>
        </w:rPr>
      </w:pPr>
      <w:r w:rsidRPr="00B56E58">
        <w:rPr>
          <w:rStyle w:val="fontstyle01"/>
          <w:rFonts w:asciiTheme="majorBidi" w:hAnsiTheme="majorBidi" w:cstheme="majorBidi"/>
          <w:sz w:val="24"/>
          <w:szCs w:val="24"/>
        </w:rPr>
        <w:t xml:space="preserve">Wang, W.B., Kim, Y.H., Lee, H.S., Kim, K.Y., Deng, X.P. </w:t>
      </w:r>
      <w:r w:rsidR="004B7451" w:rsidRPr="00B56E58">
        <w:rPr>
          <w:rStyle w:val="fontstyle01"/>
          <w:rFonts w:asciiTheme="majorBidi" w:hAnsiTheme="majorBidi" w:cstheme="majorBidi"/>
          <w:sz w:val="24"/>
          <w:szCs w:val="24"/>
        </w:rPr>
        <w:t>&amp;</w:t>
      </w:r>
      <w:r w:rsidRPr="00B56E58">
        <w:rPr>
          <w:rStyle w:val="fontstyle01"/>
          <w:rFonts w:asciiTheme="majorBidi" w:hAnsiTheme="majorBidi" w:cstheme="majorBidi"/>
          <w:sz w:val="24"/>
          <w:szCs w:val="24"/>
        </w:rPr>
        <w:t xml:space="preserve"> Kwak, S.S.</w:t>
      </w:r>
      <w:r w:rsidR="004B7451"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2009. Analysis of antioxidant enzyme activity during germination of alfalfa under salt and drought stresses. Plant Physiol. Biochem. 47</w:t>
      </w:r>
      <w:r w:rsidR="004B7451" w:rsidRPr="00B56E58">
        <w:rPr>
          <w:rStyle w:val="fontstyle01"/>
          <w:rFonts w:asciiTheme="majorBidi" w:hAnsiTheme="majorBidi" w:cstheme="majorBidi"/>
          <w:sz w:val="24"/>
          <w:szCs w:val="24"/>
        </w:rPr>
        <w:t>,</w:t>
      </w:r>
      <w:r w:rsidRPr="00B56E58">
        <w:rPr>
          <w:rStyle w:val="fontstyle01"/>
          <w:rFonts w:asciiTheme="majorBidi" w:hAnsiTheme="majorBidi" w:cstheme="majorBidi"/>
          <w:sz w:val="24"/>
          <w:szCs w:val="24"/>
        </w:rPr>
        <w:t xml:space="preserve"> 570-577.</w:t>
      </w:r>
    </w:p>
    <w:p w14:paraId="49103FB5" w14:textId="0B225A25" w:rsidR="0055540E" w:rsidRPr="00B56E58" w:rsidRDefault="0055540E" w:rsidP="00B56E58">
      <w:pPr>
        <w:pStyle w:val="FootnoteText"/>
        <w:jc w:val="both"/>
        <w:rPr>
          <w:rFonts w:ascii="Times-Roman" w:hAnsi="Times-Roman"/>
          <w:color w:val="231F20"/>
          <w:sz w:val="24"/>
          <w:szCs w:val="24"/>
        </w:rPr>
      </w:pPr>
      <w:r w:rsidRPr="00B56E58">
        <w:rPr>
          <w:rFonts w:ascii="Times-Roman" w:hAnsi="Times-Roman"/>
          <w:color w:val="231F20"/>
          <w:sz w:val="24"/>
          <w:szCs w:val="24"/>
        </w:rPr>
        <w:t xml:space="preserve">Charrier, </w:t>
      </w:r>
      <w:r w:rsidR="00DA670B" w:rsidRPr="00B56E58">
        <w:rPr>
          <w:rFonts w:ascii="Times-Roman" w:hAnsi="Times-Roman"/>
          <w:color w:val="231F20"/>
          <w:sz w:val="24"/>
          <w:szCs w:val="24"/>
        </w:rPr>
        <w:t xml:space="preserve">G., </w:t>
      </w:r>
      <w:r w:rsidRPr="00B56E58">
        <w:rPr>
          <w:rFonts w:ascii="Times-Roman" w:hAnsi="Times-Roman"/>
          <w:color w:val="231F20"/>
          <w:sz w:val="24"/>
          <w:szCs w:val="24"/>
        </w:rPr>
        <w:t xml:space="preserve">Delzon, </w:t>
      </w:r>
      <w:r w:rsidR="00DA670B" w:rsidRPr="00B56E58">
        <w:rPr>
          <w:rFonts w:ascii="Times-Roman" w:hAnsi="Times-Roman"/>
          <w:color w:val="231F20"/>
          <w:sz w:val="24"/>
          <w:szCs w:val="24"/>
        </w:rPr>
        <w:t xml:space="preserve">S., </w:t>
      </w:r>
      <w:r w:rsidRPr="00B56E58">
        <w:rPr>
          <w:rFonts w:ascii="Times-Roman" w:hAnsi="Times-Roman"/>
          <w:color w:val="231F20"/>
          <w:sz w:val="24"/>
          <w:szCs w:val="24"/>
        </w:rPr>
        <w:t xml:space="preserve">Domec, </w:t>
      </w:r>
      <w:r w:rsidR="00DA670B" w:rsidRPr="00B56E58">
        <w:rPr>
          <w:rFonts w:ascii="Times-Roman" w:hAnsi="Times-Roman"/>
          <w:color w:val="231F20"/>
          <w:sz w:val="24"/>
          <w:szCs w:val="24"/>
        </w:rPr>
        <w:t xml:space="preserve">J.C., </w:t>
      </w:r>
      <w:r w:rsidRPr="00B56E58">
        <w:rPr>
          <w:rFonts w:ascii="Times-Roman" w:hAnsi="Times-Roman"/>
          <w:color w:val="231F20"/>
          <w:sz w:val="24"/>
          <w:szCs w:val="24"/>
        </w:rPr>
        <w:t xml:space="preserve">Zhang, </w:t>
      </w:r>
      <w:r w:rsidR="00DA670B" w:rsidRPr="00B56E58">
        <w:rPr>
          <w:rFonts w:ascii="Times-Roman" w:hAnsi="Times-Roman"/>
          <w:color w:val="231F20"/>
          <w:sz w:val="24"/>
          <w:szCs w:val="24"/>
        </w:rPr>
        <w:t xml:space="preserve">L., </w:t>
      </w:r>
      <w:r w:rsidRPr="00B56E58">
        <w:rPr>
          <w:rFonts w:ascii="Times-Roman" w:hAnsi="Times-Roman"/>
          <w:color w:val="231F20"/>
          <w:sz w:val="24"/>
          <w:szCs w:val="24"/>
        </w:rPr>
        <w:t xml:space="preserve">Delmas </w:t>
      </w:r>
      <w:r w:rsidR="00DA670B" w:rsidRPr="00B56E58">
        <w:rPr>
          <w:rFonts w:ascii="Times-Roman" w:hAnsi="Times-Roman"/>
          <w:color w:val="231F20"/>
          <w:sz w:val="24"/>
          <w:szCs w:val="24"/>
        </w:rPr>
        <w:t>C</w:t>
      </w:r>
      <w:r w:rsidRPr="00B56E58">
        <w:rPr>
          <w:rFonts w:ascii="Times-Roman" w:hAnsi="Times-Roman"/>
          <w:color w:val="231F20"/>
          <w:sz w:val="24"/>
          <w:szCs w:val="24"/>
        </w:rPr>
        <w:t>.</w:t>
      </w:r>
      <w:r w:rsidR="00DA670B" w:rsidRPr="00B56E58">
        <w:rPr>
          <w:rFonts w:ascii="Times-Roman" w:hAnsi="Times-Roman"/>
          <w:color w:val="231F20"/>
          <w:sz w:val="24"/>
          <w:szCs w:val="24"/>
        </w:rPr>
        <w:t>E</w:t>
      </w:r>
      <w:r w:rsidRPr="00B56E58">
        <w:rPr>
          <w:rFonts w:ascii="Times-Roman" w:hAnsi="Times-Roman"/>
          <w:color w:val="231F20"/>
          <w:sz w:val="24"/>
          <w:szCs w:val="24"/>
        </w:rPr>
        <w:t>.</w:t>
      </w:r>
      <w:r w:rsidR="00DA670B" w:rsidRPr="00B56E58">
        <w:rPr>
          <w:rFonts w:ascii="Times-Roman" w:hAnsi="Times-Roman"/>
          <w:color w:val="231F20"/>
          <w:sz w:val="24"/>
          <w:szCs w:val="24"/>
        </w:rPr>
        <w:t>L</w:t>
      </w:r>
      <w:r w:rsidRPr="00B56E58">
        <w:rPr>
          <w:rFonts w:ascii="Times-Roman" w:hAnsi="Times-Roman"/>
          <w:color w:val="231F20"/>
          <w:sz w:val="24"/>
          <w:szCs w:val="24"/>
        </w:rPr>
        <w:t>. &amp;</w:t>
      </w:r>
      <w:r w:rsidR="00DA670B" w:rsidRPr="00B56E58">
        <w:rPr>
          <w:rFonts w:ascii="Times-Roman" w:hAnsi="Times-Roman"/>
          <w:color w:val="231F20"/>
          <w:sz w:val="24"/>
          <w:szCs w:val="24"/>
        </w:rPr>
        <w:t xml:space="preserve"> </w:t>
      </w:r>
      <w:r w:rsidRPr="00B56E58">
        <w:rPr>
          <w:rFonts w:ascii="Times-Roman" w:hAnsi="Times-Roman"/>
          <w:color w:val="231F20"/>
          <w:sz w:val="24"/>
          <w:szCs w:val="24"/>
        </w:rPr>
        <w:t xml:space="preserve">Merlin, </w:t>
      </w:r>
      <w:r w:rsidR="00DA670B" w:rsidRPr="00B56E58">
        <w:rPr>
          <w:rFonts w:ascii="Times-Roman" w:hAnsi="Times-Roman"/>
          <w:color w:val="231F20"/>
          <w:sz w:val="24"/>
          <w:szCs w:val="24"/>
        </w:rPr>
        <w:t>I.</w:t>
      </w:r>
      <w:r w:rsidRPr="00B56E58">
        <w:rPr>
          <w:rFonts w:ascii="Times-Roman" w:hAnsi="Times-Roman"/>
          <w:color w:val="231F20"/>
          <w:sz w:val="24"/>
          <w:szCs w:val="24"/>
        </w:rPr>
        <w:t xml:space="preserve"> 2018.</w:t>
      </w:r>
      <w:r w:rsidR="00DA670B" w:rsidRPr="00B56E58">
        <w:rPr>
          <w:rFonts w:ascii="Times-Roman" w:hAnsi="Times-Roman"/>
          <w:color w:val="231F20"/>
          <w:sz w:val="24"/>
          <w:szCs w:val="24"/>
        </w:rPr>
        <w:t xml:space="preserve"> </w:t>
      </w:r>
      <w:r w:rsidR="00CB694F" w:rsidRPr="00B56E58">
        <w:rPr>
          <w:rFonts w:ascii="Times-Roman" w:hAnsi="Times-Roman"/>
          <w:color w:val="231F20"/>
          <w:sz w:val="24"/>
          <w:szCs w:val="24"/>
        </w:rPr>
        <w:t>Drought will not leave your glass empty: Low risk of hydraulic failure revealed by long-term drought observations in world's top wine regions</w:t>
      </w:r>
      <w:r w:rsidR="00EC40C5" w:rsidRPr="00B56E58">
        <w:rPr>
          <w:rFonts w:ascii="Times-Roman" w:hAnsi="Times-Roman"/>
          <w:color w:val="231F20"/>
          <w:sz w:val="24"/>
          <w:szCs w:val="24"/>
        </w:rPr>
        <w:t xml:space="preserve">. </w:t>
      </w:r>
      <w:r w:rsidR="00DA670B" w:rsidRPr="00B56E58">
        <w:rPr>
          <w:rFonts w:ascii="Times-Roman" w:hAnsi="Times-Roman"/>
          <w:color w:val="231F20"/>
          <w:sz w:val="24"/>
          <w:szCs w:val="24"/>
        </w:rPr>
        <w:t>Sci. Adv. 4</w:t>
      </w:r>
      <w:r w:rsidRPr="00B56E58">
        <w:rPr>
          <w:rFonts w:ascii="Times-Roman" w:hAnsi="Times-Roman"/>
          <w:color w:val="231F20"/>
          <w:sz w:val="24"/>
          <w:szCs w:val="24"/>
        </w:rPr>
        <w:t>, 1-10.</w:t>
      </w:r>
      <w:r w:rsidR="00DA670B" w:rsidRPr="00B56E58">
        <w:rPr>
          <w:rFonts w:ascii="Times-Roman" w:hAnsi="Times-Roman"/>
          <w:color w:val="231F20"/>
          <w:sz w:val="24"/>
          <w:szCs w:val="24"/>
        </w:rPr>
        <w:t xml:space="preserve"> </w:t>
      </w:r>
    </w:p>
    <w:p w14:paraId="17C629F5" w14:textId="271AAFEB" w:rsidR="00EC40C5" w:rsidRPr="00B56E58" w:rsidRDefault="0055540E" w:rsidP="00B56E58">
      <w:pPr>
        <w:pStyle w:val="FootnoteText"/>
        <w:jc w:val="both"/>
        <w:rPr>
          <w:rFonts w:ascii="Times-Roman" w:hAnsi="Times-Roman"/>
          <w:color w:val="231F20"/>
          <w:sz w:val="24"/>
          <w:szCs w:val="24"/>
        </w:rPr>
      </w:pPr>
      <w:r w:rsidRPr="00B56E58">
        <w:rPr>
          <w:rFonts w:ascii="Times-Roman" w:hAnsi="Times-Roman"/>
          <w:color w:val="231F20"/>
          <w:sz w:val="24"/>
          <w:szCs w:val="24"/>
        </w:rPr>
        <w:t xml:space="preserve">Chaves, </w:t>
      </w:r>
      <w:r w:rsidR="00DA670B" w:rsidRPr="00B56E58">
        <w:rPr>
          <w:rFonts w:ascii="Times-Roman" w:hAnsi="Times-Roman"/>
          <w:color w:val="231F20"/>
          <w:sz w:val="24"/>
          <w:szCs w:val="24"/>
        </w:rPr>
        <w:t xml:space="preserve">M.M., </w:t>
      </w:r>
      <w:r w:rsidRPr="00B56E58">
        <w:rPr>
          <w:rFonts w:ascii="Times-Roman" w:hAnsi="Times-Roman"/>
          <w:color w:val="231F20"/>
          <w:sz w:val="24"/>
          <w:szCs w:val="24"/>
        </w:rPr>
        <w:t xml:space="preserve">Zarrouk, </w:t>
      </w:r>
      <w:r w:rsidR="00DA670B" w:rsidRPr="00B56E58">
        <w:rPr>
          <w:rFonts w:ascii="Times-Roman" w:hAnsi="Times-Roman"/>
          <w:color w:val="231F20"/>
          <w:sz w:val="24"/>
          <w:szCs w:val="24"/>
        </w:rPr>
        <w:t xml:space="preserve">O., </w:t>
      </w:r>
      <w:r w:rsidRPr="00B56E58">
        <w:rPr>
          <w:rFonts w:ascii="Times-Roman" w:hAnsi="Times-Roman"/>
          <w:color w:val="231F20"/>
          <w:sz w:val="24"/>
          <w:szCs w:val="24"/>
        </w:rPr>
        <w:t xml:space="preserve">Francisco, </w:t>
      </w:r>
      <w:r w:rsidR="00DA670B" w:rsidRPr="00B56E58">
        <w:rPr>
          <w:rFonts w:ascii="Times-Roman" w:hAnsi="Times-Roman"/>
          <w:color w:val="231F20"/>
          <w:sz w:val="24"/>
          <w:szCs w:val="24"/>
        </w:rPr>
        <w:t xml:space="preserve">R., </w:t>
      </w:r>
      <w:r w:rsidRPr="00B56E58">
        <w:rPr>
          <w:rFonts w:ascii="Times-Roman" w:hAnsi="Times-Roman"/>
          <w:color w:val="231F20"/>
          <w:sz w:val="24"/>
          <w:szCs w:val="24"/>
        </w:rPr>
        <w:t xml:space="preserve">Costa, </w:t>
      </w:r>
      <w:r w:rsidR="00DA670B" w:rsidRPr="00B56E58">
        <w:rPr>
          <w:rFonts w:ascii="Times-Roman" w:hAnsi="Times-Roman"/>
          <w:color w:val="231F20"/>
          <w:sz w:val="24"/>
          <w:szCs w:val="24"/>
        </w:rPr>
        <w:t xml:space="preserve">J.M., </w:t>
      </w:r>
      <w:r w:rsidRPr="00B56E58">
        <w:rPr>
          <w:rFonts w:ascii="Times-Roman" w:hAnsi="Times-Roman"/>
          <w:color w:val="231F20"/>
          <w:sz w:val="24"/>
          <w:szCs w:val="24"/>
        </w:rPr>
        <w:t xml:space="preserve">Santos, </w:t>
      </w:r>
      <w:r w:rsidR="00DA670B" w:rsidRPr="00B56E58">
        <w:rPr>
          <w:rFonts w:ascii="Times-Roman" w:hAnsi="Times-Roman"/>
          <w:color w:val="231F20"/>
          <w:sz w:val="24"/>
          <w:szCs w:val="24"/>
        </w:rPr>
        <w:t>T.</w:t>
      </w:r>
      <w:r w:rsidRPr="00B56E58">
        <w:rPr>
          <w:rFonts w:ascii="Times-Roman" w:hAnsi="Times-Roman"/>
          <w:color w:val="231F20"/>
          <w:sz w:val="24"/>
          <w:szCs w:val="24"/>
        </w:rPr>
        <w:t xml:space="preserve"> &amp;</w:t>
      </w:r>
      <w:r w:rsidR="00DA670B" w:rsidRPr="00B56E58">
        <w:rPr>
          <w:rFonts w:ascii="Times-Roman" w:hAnsi="Times-Roman"/>
          <w:color w:val="231F20"/>
          <w:sz w:val="24"/>
          <w:szCs w:val="24"/>
        </w:rPr>
        <w:t xml:space="preserve"> </w:t>
      </w:r>
      <w:r w:rsidRPr="00B56E58">
        <w:rPr>
          <w:rFonts w:ascii="Times-Roman" w:hAnsi="Times-Roman"/>
          <w:color w:val="231F20"/>
          <w:sz w:val="24"/>
          <w:szCs w:val="24"/>
        </w:rPr>
        <w:t xml:space="preserve">Regalado, </w:t>
      </w:r>
      <w:r w:rsidR="00DA670B" w:rsidRPr="00B56E58">
        <w:rPr>
          <w:rFonts w:ascii="Times-Roman" w:hAnsi="Times-Roman"/>
          <w:color w:val="231F20"/>
          <w:sz w:val="24"/>
          <w:szCs w:val="24"/>
        </w:rPr>
        <w:t>A.P.</w:t>
      </w:r>
      <w:r w:rsidRPr="00B56E58">
        <w:rPr>
          <w:rFonts w:ascii="Times-Roman" w:hAnsi="Times-Roman"/>
          <w:color w:val="231F20"/>
          <w:sz w:val="24"/>
          <w:szCs w:val="24"/>
        </w:rPr>
        <w:t xml:space="preserve"> 2010. </w:t>
      </w:r>
      <w:r w:rsidR="00CB694F" w:rsidRPr="00B56E58">
        <w:rPr>
          <w:rFonts w:ascii="Times-Roman" w:hAnsi="Times-Roman"/>
          <w:color w:val="231F20"/>
          <w:sz w:val="24"/>
          <w:szCs w:val="24"/>
        </w:rPr>
        <w:t>Grapevine under deficit irrigation: hints from physiological and molecular data</w:t>
      </w:r>
      <w:r w:rsidR="00EC40C5" w:rsidRPr="00B56E58">
        <w:rPr>
          <w:rFonts w:ascii="Times-Roman" w:hAnsi="Times-Roman"/>
          <w:color w:val="231F20"/>
          <w:sz w:val="24"/>
          <w:szCs w:val="24"/>
        </w:rPr>
        <w:t xml:space="preserve">. </w:t>
      </w:r>
      <w:r w:rsidR="00DA670B" w:rsidRPr="00B56E58">
        <w:rPr>
          <w:rFonts w:ascii="Times-Roman" w:hAnsi="Times-Roman"/>
          <w:color w:val="231F20"/>
          <w:sz w:val="24"/>
          <w:szCs w:val="24"/>
        </w:rPr>
        <w:t xml:space="preserve"> </w:t>
      </w:r>
      <w:r w:rsidR="00EC40C5" w:rsidRPr="00B56E58">
        <w:rPr>
          <w:rFonts w:ascii="Times-Roman" w:hAnsi="Times-Roman"/>
          <w:color w:val="231F20"/>
          <w:sz w:val="24"/>
          <w:szCs w:val="24"/>
        </w:rPr>
        <w:t>Ann Bot.</w:t>
      </w:r>
      <w:r w:rsidRPr="00B56E58">
        <w:rPr>
          <w:rFonts w:ascii="Times-Roman" w:hAnsi="Times-Roman"/>
          <w:color w:val="231F20"/>
          <w:sz w:val="24"/>
          <w:szCs w:val="24"/>
        </w:rPr>
        <w:t xml:space="preserve"> </w:t>
      </w:r>
      <w:r w:rsidR="00EC40C5" w:rsidRPr="00B56E58">
        <w:rPr>
          <w:rFonts w:ascii="Times-Roman" w:hAnsi="Times-Roman"/>
          <w:color w:val="231F20"/>
          <w:sz w:val="24"/>
          <w:szCs w:val="24"/>
        </w:rPr>
        <w:t>105(5)</w:t>
      </w:r>
      <w:r w:rsidRPr="00B56E58">
        <w:rPr>
          <w:rFonts w:ascii="Times-Roman" w:hAnsi="Times-Roman"/>
          <w:color w:val="231F20"/>
          <w:sz w:val="24"/>
          <w:szCs w:val="24"/>
        </w:rPr>
        <w:t xml:space="preserve">, </w:t>
      </w:r>
      <w:r w:rsidR="00EC40C5" w:rsidRPr="00B56E58">
        <w:rPr>
          <w:rFonts w:ascii="Times-Roman" w:hAnsi="Times-Roman"/>
          <w:color w:val="231F20"/>
          <w:sz w:val="24"/>
          <w:szCs w:val="24"/>
        </w:rPr>
        <w:t xml:space="preserve">661-76. </w:t>
      </w:r>
    </w:p>
    <w:p w14:paraId="48D9A064" w14:textId="05C76AEA" w:rsidR="0055540E" w:rsidRPr="00B56E58" w:rsidRDefault="0055540E" w:rsidP="00B56E58">
      <w:pPr>
        <w:pStyle w:val="FootnoteText"/>
        <w:jc w:val="both"/>
        <w:rPr>
          <w:rFonts w:ascii="Times-Roman" w:hAnsi="Times-Roman"/>
          <w:color w:val="231F20"/>
          <w:sz w:val="24"/>
          <w:szCs w:val="24"/>
        </w:rPr>
      </w:pPr>
      <w:r w:rsidRPr="00B56E58">
        <w:rPr>
          <w:rFonts w:ascii="Times-Roman" w:hAnsi="Times-Roman"/>
          <w:color w:val="231F20"/>
          <w:sz w:val="24"/>
          <w:szCs w:val="24"/>
        </w:rPr>
        <w:t xml:space="preserve">Dal Santo, </w:t>
      </w:r>
      <w:r w:rsidR="00DA670B" w:rsidRPr="00B56E58">
        <w:rPr>
          <w:rFonts w:ascii="Times-Roman" w:hAnsi="Times-Roman"/>
          <w:color w:val="231F20"/>
          <w:sz w:val="24"/>
          <w:szCs w:val="24"/>
        </w:rPr>
        <w:t xml:space="preserve">S., </w:t>
      </w:r>
      <w:r w:rsidRPr="00B56E58">
        <w:rPr>
          <w:rFonts w:ascii="Times-Roman" w:hAnsi="Times-Roman"/>
          <w:color w:val="231F20"/>
          <w:sz w:val="24"/>
          <w:szCs w:val="24"/>
        </w:rPr>
        <w:t xml:space="preserve">Palliotti, </w:t>
      </w:r>
      <w:r w:rsidR="00DA670B" w:rsidRPr="00B56E58">
        <w:rPr>
          <w:rFonts w:ascii="Times-Roman" w:hAnsi="Times-Roman"/>
          <w:color w:val="231F20"/>
          <w:sz w:val="24"/>
          <w:szCs w:val="24"/>
        </w:rPr>
        <w:t xml:space="preserve">A., </w:t>
      </w:r>
      <w:r w:rsidRPr="00B56E58">
        <w:rPr>
          <w:rFonts w:ascii="Times-Roman" w:hAnsi="Times-Roman"/>
          <w:color w:val="231F20"/>
          <w:sz w:val="24"/>
          <w:szCs w:val="24"/>
        </w:rPr>
        <w:t xml:space="preserve">Zenoni, </w:t>
      </w:r>
      <w:r w:rsidR="00DA670B" w:rsidRPr="00B56E58">
        <w:rPr>
          <w:rFonts w:ascii="Times-Roman" w:hAnsi="Times-Roman"/>
          <w:color w:val="231F20"/>
          <w:sz w:val="24"/>
          <w:szCs w:val="24"/>
        </w:rPr>
        <w:t xml:space="preserve">S., </w:t>
      </w:r>
      <w:r w:rsidRPr="00B56E58">
        <w:rPr>
          <w:rFonts w:ascii="Times-Roman" w:hAnsi="Times-Roman"/>
          <w:color w:val="231F20"/>
          <w:sz w:val="24"/>
          <w:szCs w:val="24"/>
        </w:rPr>
        <w:t xml:space="preserve">Tornielli, </w:t>
      </w:r>
      <w:r w:rsidR="00DA670B" w:rsidRPr="00B56E58">
        <w:rPr>
          <w:rFonts w:ascii="Times-Roman" w:hAnsi="Times-Roman"/>
          <w:color w:val="231F20"/>
          <w:sz w:val="24"/>
          <w:szCs w:val="24"/>
        </w:rPr>
        <w:t xml:space="preserve">G.B., </w:t>
      </w:r>
      <w:r w:rsidRPr="00B56E58">
        <w:rPr>
          <w:rFonts w:ascii="Times-Roman" w:hAnsi="Times-Roman"/>
          <w:color w:val="231F20"/>
          <w:sz w:val="24"/>
          <w:szCs w:val="24"/>
        </w:rPr>
        <w:t xml:space="preserve">Fasoli, </w:t>
      </w:r>
      <w:r w:rsidR="00DA670B" w:rsidRPr="00B56E58">
        <w:rPr>
          <w:rFonts w:ascii="Times-Roman" w:hAnsi="Times-Roman"/>
          <w:color w:val="231F20"/>
          <w:sz w:val="24"/>
          <w:szCs w:val="24"/>
        </w:rPr>
        <w:t>M.</w:t>
      </w:r>
      <w:r w:rsidRPr="00B56E58">
        <w:rPr>
          <w:rFonts w:ascii="Times-Roman" w:hAnsi="Times-Roman"/>
          <w:color w:val="231F20"/>
          <w:sz w:val="24"/>
          <w:szCs w:val="24"/>
        </w:rPr>
        <w:t xml:space="preserve"> &amp; Paci, </w:t>
      </w:r>
      <w:r w:rsidR="00DA670B" w:rsidRPr="00B56E58">
        <w:rPr>
          <w:rFonts w:ascii="Times-Roman" w:hAnsi="Times-Roman"/>
          <w:color w:val="231F20"/>
          <w:sz w:val="24"/>
          <w:szCs w:val="24"/>
        </w:rPr>
        <w:t>P.</w:t>
      </w:r>
      <w:r w:rsidRPr="00B56E58">
        <w:rPr>
          <w:rFonts w:ascii="Times-Roman" w:hAnsi="Times-Roman"/>
          <w:color w:val="231F20"/>
          <w:sz w:val="24"/>
          <w:szCs w:val="24"/>
        </w:rPr>
        <w:t xml:space="preserve"> 2016</w:t>
      </w:r>
      <w:r w:rsidR="00DA670B" w:rsidRPr="00B56E58">
        <w:rPr>
          <w:rFonts w:ascii="Times-Roman" w:hAnsi="Times-Roman"/>
          <w:color w:val="231F20"/>
          <w:sz w:val="24"/>
          <w:szCs w:val="24"/>
        </w:rPr>
        <w:t xml:space="preserve">. </w:t>
      </w:r>
      <w:r w:rsidR="00EC40C5" w:rsidRPr="00B56E58">
        <w:rPr>
          <w:rFonts w:ascii="Times-Roman" w:hAnsi="Times-Roman"/>
          <w:color w:val="231F20"/>
          <w:sz w:val="24"/>
          <w:szCs w:val="24"/>
        </w:rPr>
        <w:t xml:space="preserve">Distinct transcriptome responses to water limitation in isohydric and anisohydric grapevine cultivars. </w:t>
      </w:r>
      <w:r w:rsidR="00DA670B" w:rsidRPr="00B56E58">
        <w:rPr>
          <w:rFonts w:ascii="Times-Roman" w:hAnsi="Times-Roman"/>
          <w:color w:val="231F20"/>
          <w:sz w:val="24"/>
          <w:szCs w:val="24"/>
        </w:rPr>
        <w:t>BMC Genomics</w:t>
      </w:r>
      <w:r w:rsidRPr="00B56E58">
        <w:rPr>
          <w:rFonts w:ascii="Times-Roman" w:hAnsi="Times-Roman"/>
          <w:color w:val="231F20"/>
          <w:sz w:val="24"/>
          <w:szCs w:val="24"/>
        </w:rPr>
        <w:t>,</w:t>
      </w:r>
      <w:r w:rsidR="00DA670B" w:rsidRPr="00B56E58">
        <w:rPr>
          <w:rFonts w:ascii="Times-Roman" w:hAnsi="Times-Roman"/>
          <w:color w:val="231F20"/>
          <w:sz w:val="24"/>
          <w:szCs w:val="24"/>
        </w:rPr>
        <w:t xml:space="preserve"> 17, 815</w:t>
      </w:r>
      <w:r w:rsidRPr="00B56E58">
        <w:rPr>
          <w:rFonts w:ascii="Times-Roman" w:hAnsi="Times-Roman"/>
          <w:color w:val="231F20"/>
          <w:sz w:val="24"/>
          <w:szCs w:val="24"/>
        </w:rPr>
        <w:t>-820.</w:t>
      </w:r>
    </w:p>
    <w:p w14:paraId="334B1334" w14:textId="567BD3DA" w:rsidR="0055540E" w:rsidRPr="00B56E58" w:rsidRDefault="00EC40C5" w:rsidP="00B56E58">
      <w:pPr>
        <w:pStyle w:val="FootnoteText"/>
        <w:jc w:val="both"/>
        <w:rPr>
          <w:rFonts w:ascii="Times-Roman" w:hAnsi="Times-Roman"/>
          <w:color w:val="231F20"/>
          <w:sz w:val="24"/>
          <w:szCs w:val="24"/>
        </w:rPr>
      </w:pPr>
      <w:r w:rsidRPr="00B56E58">
        <w:rPr>
          <w:rFonts w:ascii="Times-Roman" w:hAnsi="Times-Roman" w:hint="cs"/>
          <w:color w:val="231F20"/>
          <w:sz w:val="24"/>
          <w:szCs w:val="24"/>
        </w:rPr>
        <w:t>Tramontini, S., Döring, J., Vitali, M., Ferrandino, A., Stoll, M. &amp; Lovisolo, C. 2014</w:t>
      </w:r>
      <w:r w:rsidR="0055540E" w:rsidRPr="00B56E58">
        <w:rPr>
          <w:rFonts w:ascii="Times-Roman" w:hAnsi="Times-Roman"/>
          <w:color w:val="231F20"/>
          <w:sz w:val="24"/>
          <w:szCs w:val="24"/>
        </w:rPr>
        <w:t>.</w:t>
      </w:r>
      <w:r w:rsidRPr="00B56E58">
        <w:rPr>
          <w:rFonts w:ascii="Times-Roman" w:hAnsi="Times-Roman" w:hint="cs"/>
          <w:color w:val="231F20"/>
          <w:sz w:val="24"/>
          <w:szCs w:val="24"/>
        </w:rPr>
        <w:t> Soil water-holding capacity mediates hydraulic and hormonal signals of near-isohydric and near-anisohydric </w:t>
      </w:r>
      <w:r w:rsidRPr="00B56E58">
        <w:rPr>
          <w:rFonts w:ascii="Times-Roman" w:hAnsi="Times-Roman" w:hint="cs"/>
          <w:i/>
          <w:iCs/>
          <w:color w:val="231F20"/>
          <w:sz w:val="24"/>
          <w:szCs w:val="24"/>
        </w:rPr>
        <w:t>Vitis</w:t>
      </w:r>
      <w:r w:rsidRPr="00B56E58">
        <w:rPr>
          <w:rFonts w:ascii="Times-Roman" w:hAnsi="Times-Roman" w:hint="cs"/>
          <w:color w:val="231F20"/>
          <w:sz w:val="24"/>
          <w:szCs w:val="24"/>
        </w:rPr>
        <w:t> cultivars in potted grapevines </w:t>
      </w:r>
      <w:r w:rsidRPr="00B56E58">
        <w:rPr>
          <w:rFonts w:ascii="Times-Roman" w:hAnsi="Times-Roman" w:hint="cs"/>
          <w:i/>
          <w:iCs/>
          <w:color w:val="231F20"/>
          <w:sz w:val="24"/>
          <w:szCs w:val="24"/>
        </w:rPr>
        <w:t>Funct. Plant Biol.</w:t>
      </w:r>
      <w:r w:rsidRPr="00B56E58">
        <w:rPr>
          <w:rFonts w:ascii="Times-Roman" w:hAnsi="Times-Roman" w:hint="cs"/>
          <w:color w:val="231F20"/>
          <w:sz w:val="24"/>
          <w:szCs w:val="24"/>
        </w:rPr>
        <w:t> 41</w:t>
      </w:r>
      <w:r w:rsidR="0055540E" w:rsidRPr="00B56E58">
        <w:rPr>
          <w:rFonts w:ascii="Times-Roman" w:hAnsi="Times-Roman"/>
          <w:color w:val="231F20"/>
          <w:sz w:val="24"/>
          <w:szCs w:val="24"/>
        </w:rPr>
        <w:t>,</w:t>
      </w:r>
      <w:r w:rsidRPr="00B56E58">
        <w:rPr>
          <w:rFonts w:ascii="Times-Roman" w:hAnsi="Times-Roman" w:hint="cs"/>
          <w:color w:val="231F20"/>
          <w:sz w:val="24"/>
          <w:szCs w:val="24"/>
        </w:rPr>
        <w:t> 1119</w:t>
      </w:r>
      <w:r w:rsidR="0055540E" w:rsidRPr="00B56E58">
        <w:rPr>
          <w:rFonts w:ascii="Times-Roman" w:hAnsi="Times-Roman"/>
          <w:color w:val="231F20"/>
          <w:sz w:val="24"/>
          <w:szCs w:val="24"/>
        </w:rPr>
        <w:t>-</w:t>
      </w:r>
      <w:r w:rsidRPr="00B56E58">
        <w:rPr>
          <w:rFonts w:ascii="Times-Roman" w:hAnsi="Times-Roman" w:hint="cs"/>
          <w:color w:val="231F20"/>
          <w:sz w:val="24"/>
          <w:szCs w:val="24"/>
        </w:rPr>
        <w:t>1128</w:t>
      </w:r>
      <w:r w:rsidR="0055540E" w:rsidRPr="00B56E58">
        <w:rPr>
          <w:rFonts w:ascii="Times-Roman" w:hAnsi="Times-Roman"/>
          <w:color w:val="231F20"/>
          <w:sz w:val="24"/>
          <w:szCs w:val="24"/>
        </w:rPr>
        <w:t>.</w:t>
      </w:r>
    </w:p>
    <w:p w14:paraId="66D624C3" w14:textId="35161BE6" w:rsidR="0055540E" w:rsidRPr="00B56E58" w:rsidRDefault="0055540E" w:rsidP="00B56E58">
      <w:pPr>
        <w:pStyle w:val="FootnoteText"/>
        <w:jc w:val="both"/>
        <w:rPr>
          <w:rFonts w:ascii="Times-Roman" w:hAnsi="Times-Roman"/>
          <w:color w:val="231F20"/>
          <w:sz w:val="24"/>
          <w:szCs w:val="24"/>
        </w:rPr>
      </w:pPr>
      <w:r w:rsidRPr="00B56E58">
        <w:rPr>
          <w:rFonts w:ascii="Times-Roman" w:hAnsi="Times-Roman"/>
          <w:color w:val="231F20"/>
          <w:sz w:val="24"/>
          <w:szCs w:val="24"/>
        </w:rPr>
        <w:t xml:space="preserve">Domec, </w:t>
      </w:r>
      <w:r w:rsidR="00DA670B" w:rsidRPr="00B56E58">
        <w:rPr>
          <w:rFonts w:ascii="Times-Roman" w:hAnsi="Times-Roman"/>
          <w:color w:val="231F20"/>
          <w:sz w:val="24"/>
          <w:szCs w:val="24"/>
        </w:rPr>
        <w:t>J.C.</w:t>
      </w:r>
      <w:r w:rsidRPr="00B56E58">
        <w:rPr>
          <w:rFonts w:ascii="Times-Roman" w:hAnsi="Times-Roman"/>
          <w:color w:val="231F20"/>
          <w:sz w:val="24"/>
          <w:szCs w:val="24"/>
        </w:rPr>
        <w:t xml:space="preserve"> &amp;</w:t>
      </w:r>
      <w:r w:rsidR="00DA670B" w:rsidRPr="00B56E58">
        <w:rPr>
          <w:rFonts w:ascii="Times-Roman" w:hAnsi="Times-Roman"/>
          <w:color w:val="231F20"/>
          <w:sz w:val="24"/>
          <w:szCs w:val="24"/>
        </w:rPr>
        <w:t xml:space="preserve"> </w:t>
      </w:r>
      <w:r w:rsidRPr="00B56E58">
        <w:rPr>
          <w:rFonts w:ascii="Times-Roman" w:hAnsi="Times-Roman"/>
          <w:color w:val="231F20"/>
          <w:sz w:val="24"/>
          <w:szCs w:val="24"/>
        </w:rPr>
        <w:t xml:space="preserve">Johnson, </w:t>
      </w:r>
      <w:r w:rsidR="00DA670B" w:rsidRPr="00B56E58">
        <w:rPr>
          <w:rFonts w:ascii="Times-Roman" w:hAnsi="Times-Roman"/>
          <w:color w:val="231F20"/>
          <w:sz w:val="24"/>
          <w:szCs w:val="24"/>
        </w:rPr>
        <w:t>D.M.</w:t>
      </w:r>
      <w:r w:rsidRPr="00B56E58">
        <w:rPr>
          <w:rFonts w:ascii="Times-Roman" w:hAnsi="Times-Roman"/>
          <w:color w:val="231F20"/>
          <w:sz w:val="24"/>
          <w:szCs w:val="24"/>
        </w:rPr>
        <w:t xml:space="preserve"> 2012. </w:t>
      </w:r>
      <w:r w:rsidR="003B2835" w:rsidRPr="00B56E58">
        <w:rPr>
          <w:rFonts w:ascii="Times-Roman" w:hAnsi="Times-Roman"/>
          <w:color w:val="231F20"/>
          <w:sz w:val="24"/>
          <w:szCs w:val="24"/>
        </w:rPr>
        <w:t>Does homeostasis or disturbance of homeostasis in minimum leaf water potential explain the isohydric versus anisohydric behavior of</w:t>
      </w:r>
      <w:r w:rsidRPr="00B56E58">
        <w:rPr>
          <w:rFonts w:ascii="Times-Roman" w:hAnsi="Times-Roman"/>
          <w:color w:val="231F20"/>
          <w:sz w:val="24"/>
          <w:szCs w:val="24"/>
        </w:rPr>
        <w:t xml:space="preserve"> </w:t>
      </w:r>
      <w:r w:rsidR="003B2835" w:rsidRPr="00B56E58">
        <w:rPr>
          <w:rFonts w:ascii="Times-Roman" w:hAnsi="Times-Roman"/>
          <w:i/>
          <w:iCs/>
          <w:color w:val="231F20"/>
          <w:sz w:val="24"/>
          <w:szCs w:val="24"/>
        </w:rPr>
        <w:t>Vitis vinifera</w:t>
      </w:r>
      <w:r w:rsidR="003B2835" w:rsidRPr="00B56E58">
        <w:rPr>
          <w:rFonts w:ascii="Times-Roman" w:hAnsi="Times-Roman"/>
          <w:color w:val="231F20"/>
          <w:sz w:val="24"/>
          <w:szCs w:val="24"/>
        </w:rPr>
        <w:t xml:space="preserve"> L. cultivars?. </w:t>
      </w:r>
      <w:r w:rsidR="00DA670B" w:rsidRPr="00B56E58">
        <w:rPr>
          <w:rFonts w:ascii="Times-Roman" w:hAnsi="Times-Roman"/>
          <w:color w:val="231F20"/>
          <w:sz w:val="24"/>
          <w:szCs w:val="24"/>
        </w:rPr>
        <w:t>Tree Physiol. 32, 245</w:t>
      </w:r>
      <w:r w:rsidRPr="00B56E58">
        <w:rPr>
          <w:rFonts w:ascii="Times-Roman" w:hAnsi="Times-Roman"/>
          <w:color w:val="231F20"/>
          <w:sz w:val="24"/>
          <w:szCs w:val="24"/>
        </w:rPr>
        <w:t xml:space="preserve">-252. </w:t>
      </w:r>
    </w:p>
    <w:p w14:paraId="336DD4B9" w14:textId="2876E3A5" w:rsidR="00783472" w:rsidRPr="00B56E58" w:rsidRDefault="0055540E" w:rsidP="00B56E58">
      <w:pPr>
        <w:pStyle w:val="FootnoteText"/>
        <w:jc w:val="both"/>
        <w:rPr>
          <w:rFonts w:asciiTheme="majorBidi" w:hAnsiTheme="majorBidi" w:cstheme="majorBidi"/>
          <w:sz w:val="24"/>
          <w:szCs w:val="24"/>
        </w:rPr>
      </w:pPr>
      <w:r w:rsidRPr="00B56E58">
        <w:rPr>
          <w:rFonts w:ascii="Times-Roman" w:hAnsi="Times-Roman"/>
          <w:color w:val="231F20"/>
          <w:sz w:val="24"/>
          <w:szCs w:val="24"/>
        </w:rPr>
        <w:t xml:space="preserve">Merli, </w:t>
      </w:r>
      <w:r w:rsidR="00DA670B" w:rsidRPr="00B56E58">
        <w:rPr>
          <w:rFonts w:ascii="Times-Roman" w:hAnsi="Times-Roman"/>
          <w:color w:val="231F20"/>
          <w:sz w:val="24"/>
          <w:szCs w:val="24"/>
        </w:rPr>
        <w:t xml:space="preserve">M.C., </w:t>
      </w:r>
      <w:r w:rsidRPr="00B56E58">
        <w:rPr>
          <w:rFonts w:ascii="Times-Roman" w:hAnsi="Times-Roman"/>
          <w:color w:val="231F20"/>
          <w:sz w:val="24"/>
          <w:szCs w:val="24"/>
        </w:rPr>
        <w:t xml:space="preserve">Magnanini, </w:t>
      </w:r>
      <w:r w:rsidR="00DA670B" w:rsidRPr="00B56E58">
        <w:rPr>
          <w:rFonts w:ascii="Times-Roman" w:hAnsi="Times-Roman"/>
          <w:color w:val="231F20"/>
          <w:sz w:val="24"/>
          <w:szCs w:val="24"/>
        </w:rPr>
        <w:t xml:space="preserve">E., </w:t>
      </w:r>
      <w:r w:rsidRPr="00B56E58">
        <w:rPr>
          <w:rFonts w:ascii="Times-Roman" w:hAnsi="Times-Roman"/>
          <w:color w:val="231F20"/>
          <w:sz w:val="24"/>
          <w:szCs w:val="24"/>
        </w:rPr>
        <w:t xml:space="preserve">Gatti, </w:t>
      </w:r>
      <w:r w:rsidR="00DA670B" w:rsidRPr="00B56E58">
        <w:rPr>
          <w:rFonts w:ascii="Times-Roman" w:hAnsi="Times-Roman"/>
          <w:color w:val="231F20"/>
          <w:sz w:val="24"/>
          <w:szCs w:val="24"/>
        </w:rPr>
        <w:t xml:space="preserve">M., </w:t>
      </w:r>
      <w:r w:rsidRPr="00B56E58">
        <w:rPr>
          <w:rFonts w:ascii="Times-Roman" w:hAnsi="Times-Roman"/>
          <w:color w:val="231F20"/>
          <w:sz w:val="24"/>
          <w:szCs w:val="24"/>
        </w:rPr>
        <w:t xml:space="preserve">Pirez, </w:t>
      </w:r>
      <w:r w:rsidR="00DA670B" w:rsidRPr="00B56E58">
        <w:rPr>
          <w:rFonts w:ascii="Times-Roman" w:hAnsi="Times-Roman"/>
          <w:color w:val="231F20"/>
          <w:sz w:val="24"/>
          <w:szCs w:val="24"/>
        </w:rPr>
        <w:t xml:space="preserve">F.J., </w:t>
      </w:r>
      <w:r w:rsidRPr="00B56E58">
        <w:rPr>
          <w:rFonts w:ascii="Times-Roman" w:hAnsi="Times-Roman"/>
          <w:color w:val="231F20"/>
          <w:sz w:val="24"/>
          <w:szCs w:val="24"/>
        </w:rPr>
        <w:t xml:space="preserve">Pueyo, </w:t>
      </w:r>
      <w:r w:rsidR="00DA670B" w:rsidRPr="00B56E58">
        <w:rPr>
          <w:rFonts w:ascii="Times-Roman" w:hAnsi="Times-Roman"/>
          <w:color w:val="231F20"/>
          <w:sz w:val="24"/>
          <w:szCs w:val="24"/>
        </w:rPr>
        <w:t>I.B.</w:t>
      </w:r>
      <w:r w:rsidRPr="00B56E58">
        <w:rPr>
          <w:rFonts w:ascii="Times-Roman" w:hAnsi="Times-Roman"/>
          <w:color w:val="231F20"/>
          <w:sz w:val="24"/>
          <w:szCs w:val="24"/>
        </w:rPr>
        <w:t xml:space="preserve"> &amp;</w:t>
      </w:r>
      <w:r w:rsidR="00DA670B" w:rsidRPr="00B56E58">
        <w:rPr>
          <w:rFonts w:ascii="Times-Roman" w:hAnsi="Times-Roman"/>
          <w:color w:val="231F20"/>
          <w:sz w:val="24"/>
          <w:szCs w:val="24"/>
        </w:rPr>
        <w:t xml:space="preserve"> </w:t>
      </w:r>
      <w:r w:rsidRPr="00B56E58">
        <w:rPr>
          <w:rFonts w:ascii="Times-Roman" w:hAnsi="Times-Roman"/>
          <w:color w:val="231F20"/>
          <w:sz w:val="24"/>
          <w:szCs w:val="24"/>
        </w:rPr>
        <w:t xml:space="preserve">Intrigliolo, </w:t>
      </w:r>
      <w:r w:rsidR="00DA670B" w:rsidRPr="00B56E58">
        <w:rPr>
          <w:rFonts w:ascii="Times-Roman" w:hAnsi="Times-Roman"/>
          <w:color w:val="231F20"/>
          <w:sz w:val="24"/>
          <w:szCs w:val="24"/>
        </w:rPr>
        <w:t>D.S.</w:t>
      </w:r>
      <w:r w:rsidR="00000346" w:rsidRPr="00B56E58">
        <w:rPr>
          <w:rFonts w:ascii="Times-Roman" w:hAnsi="Times-Roman"/>
          <w:color w:val="231F20"/>
          <w:sz w:val="24"/>
          <w:szCs w:val="24"/>
        </w:rPr>
        <w:t xml:space="preserve"> 2016. </w:t>
      </w:r>
      <w:r w:rsidR="003B2835" w:rsidRPr="00B56E58">
        <w:rPr>
          <w:rFonts w:ascii="Times-Roman" w:hAnsi="Times-Roman"/>
          <w:color w:val="231F20"/>
          <w:sz w:val="24"/>
          <w:szCs w:val="24"/>
        </w:rPr>
        <w:t>Water stress improves whole-canopy water use efficiency and berry composition of cv. Sangiovese (</w:t>
      </w:r>
      <w:r w:rsidR="003B2835" w:rsidRPr="00B56E58">
        <w:rPr>
          <w:rFonts w:ascii="Times-Roman" w:hAnsi="Times-Roman"/>
          <w:i/>
          <w:iCs/>
          <w:color w:val="231F20"/>
          <w:sz w:val="24"/>
          <w:szCs w:val="24"/>
        </w:rPr>
        <w:t xml:space="preserve">Vitis vinifera </w:t>
      </w:r>
      <w:r w:rsidR="003B2835" w:rsidRPr="00B56E58">
        <w:rPr>
          <w:rFonts w:ascii="Times-Roman" w:hAnsi="Times-Roman"/>
          <w:color w:val="231F20"/>
          <w:sz w:val="24"/>
          <w:szCs w:val="24"/>
        </w:rPr>
        <w:t xml:space="preserve">L.) grapevines grafted on the new drought-tolerant rootstock M4. </w:t>
      </w:r>
      <w:r w:rsidR="00DA670B" w:rsidRPr="00B56E58">
        <w:rPr>
          <w:rFonts w:ascii="Times-Roman" w:hAnsi="Times-Roman"/>
          <w:color w:val="231F20"/>
          <w:sz w:val="24"/>
          <w:szCs w:val="24"/>
        </w:rPr>
        <w:t xml:space="preserve">Agric. Water Manage. </w:t>
      </w:r>
      <w:r w:rsidR="00DA670B" w:rsidRPr="00B56E58">
        <w:rPr>
          <w:rFonts w:ascii="Times-Bold" w:hAnsi="Times-Bold"/>
          <w:color w:val="231F20"/>
          <w:sz w:val="24"/>
          <w:szCs w:val="24"/>
        </w:rPr>
        <w:t>169</w:t>
      </w:r>
      <w:r w:rsidR="00DA670B" w:rsidRPr="00B56E58">
        <w:rPr>
          <w:rFonts w:ascii="Times-Roman" w:hAnsi="Times-Roman"/>
          <w:color w:val="231F20"/>
          <w:sz w:val="24"/>
          <w:szCs w:val="24"/>
        </w:rPr>
        <w:t>, 106</w:t>
      </w:r>
      <w:r w:rsidR="00000346" w:rsidRPr="00B56E58">
        <w:rPr>
          <w:rFonts w:ascii="Times-Roman" w:hAnsi="Times-Roman"/>
          <w:color w:val="231F20"/>
          <w:sz w:val="24"/>
          <w:szCs w:val="24"/>
        </w:rPr>
        <w:t xml:space="preserve">-111. </w:t>
      </w:r>
    </w:p>
    <w:p w14:paraId="1786928E" w14:textId="67679AE6" w:rsidR="004B7451" w:rsidRPr="00B56E58" w:rsidRDefault="000E6364" w:rsidP="00B56E58">
      <w:pPr>
        <w:pStyle w:val="FootnoteText"/>
        <w:rPr>
          <w:rFonts w:asciiTheme="majorBidi" w:hAnsiTheme="majorBidi" w:cstheme="majorBidi"/>
          <w:sz w:val="24"/>
          <w:szCs w:val="24"/>
        </w:rPr>
      </w:pPr>
      <w:r w:rsidRPr="00B56E58">
        <w:rPr>
          <w:rFonts w:asciiTheme="majorBidi" w:hAnsiTheme="majorBidi" w:cstheme="majorBidi"/>
          <w:sz w:val="24"/>
          <w:szCs w:val="24"/>
        </w:rPr>
        <w:lastRenderedPageBreak/>
        <w:t xml:space="preserve">M.F. Cardone, R. Perniola, C.R. Catacchio, F. Alagna, S. Rotunno, P. Crupi, D. Antonacci, R. Velasco, M. Ventura, and C. Bergamini. Grapevine adaptation to drought: New candidate genes for the genotype-dependent response. BIO Web of Conferences </w:t>
      </w:r>
      <w:r w:rsidRPr="00B56E58">
        <w:rPr>
          <w:rFonts w:asciiTheme="majorBidi" w:hAnsiTheme="majorBidi" w:cstheme="majorBidi"/>
          <w:b/>
          <w:bCs/>
          <w:sz w:val="24"/>
          <w:szCs w:val="24"/>
        </w:rPr>
        <w:t>15</w:t>
      </w:r>
      <w:r w:rsidRPr="00B56E58">
        <w:rPr>
          <w:rFonts w:asciiTheme="majorBidi" w:hAnsiTheme="majorBidi" w:cstheme="majorBidi"/>
          <w:sz w:val="24"/>
          <w:szCs w:val="24"/>
        </w:rPr>
        <w:t>, 01016 (2019)</w:t>
      </w:r>
    </w:p>
    <w:p w14:paraId="20B100CB" w14:textId="77777777" w:rsidR="004B7451" w:rsidRPr="00B56E58" w:rsidRDefault="004B7451" w:rsidP="00ED793F">
      <w:pPr>
        <w:pStyle w:val="FootnoteText"/>
        <w:spacing w:line="480" w:lineRule="auto"/>
        <w:rPr>
          <w:rFonts w:asciiTheme="majorBidi" w:hAnsiTheme="majorBidi" w:cstheme="majorBidi"/>
          <w:sz w:val="24"/>
          <w:szCs w:val="24"/>
        </w:rPr>
      </w:pPr>
    </w:p>
    <w:p w14:paraId="0E548A55" w14:textId="77777777" w:rsidR="00ED7826" w:rsidRPr="00B56E58" w:rsidRDefault="00ED7826" w:rsidP="00ED7826">
      <w:pPr>
        <w:jc w:val="center"/>
        <w:rPr>
          <w:rFonts w:asciiTheme="majorBidi" w:hAnsiTheme="majorBidi" w:cstheme="majorBidi"/>
          <w:sz w:val="20"/>
          <w:szCs w:val="20"/>
        </w:rPr>
      </w:pPr>
    </w:p>
    <w:p w14:paraId="5C4B962D" w14:textId="77777777" w:rsidR="00ED7826" w:rsidRPr="00B56E58" w:rsidRDefault="00ED7826" w:rsidP="00ED7826">
      <w:pPr>
        <w:jc w:val="center"/>
        <w:rPr>
          <w:rFonts w:asciiTheme="majorBidi" w:hAnsiTheme="majorBidi" w:cstheme="majorBidi"/>
          <w:sz w:val="20"/>
          <w:szCs w:val="20"/>
        </w:rPr>
      </w:pPr>
    </w:p>
    <w:p w14:paraId="5ACD1822" w14:textId="77777777" w:rsidR="00ED7826" w:rsidRPr="00B56E58" w:rsidRDefault="00ED7826" w:rsidP="00ED7826">
      <w:pPr>
        <w:jc w:val="center"/>
        <w:rPr>
          <w:rFonts w:asciiTheme="majorBidi" w:hAnsiTheme="majorBidi" w:cstheme="majorBidi"/>
          <w:sz w:val="20"/>
          <w:szCs w:val="20"/>
        </w:rPr>
      </w:pPr>
    </w:p>
    <w:p w14:paraId="0923BDC0" w14:textId="77777777" w:rsidR="00ED7826" w:rsidRPr="00B56E58" w:rsidRDefault="00ED7826" w:rsidP="00ED7826">
      <w:pPr>
        <w:jc w:val="center"/>
        <w:rPr>
          <w:rFonts w:asciiTheme="majorBidi" w:hAnsiTheme="majorBidi" w:cstheme="majorBidi"/>
          <w:sz w:val="20"/>
          <w:szCs w:val="20"/>
        </w:rPr>
      </w:pPr>
    </w:p>
    <w:p w14:paraId="3B3329B8" w14:textId="77777777" w:rsidR="00ED7826" w:rsidRPr="00B56E58" w:rsidRDefault="00ED7826" w:rsidP="00ED7826">
      <w:pPr>
        <w:jc w:val="center"/>
        <w:rPr>
          <w:rFonts w:asciiTheme="majorBidi" w:hAnsiTheme="majorBidi" w:cstheme="majorBidi"/>
          <w:sz w:val="20"/>
          <w:szCs w:val="20"/>
        </w:rPr>
      </w:pPr>
    </w:p>
    <w:p w14:paraId="34D44FD0" w14:textId="77777777" w:rsidR="00ED7826" w:rsidRPr="00B56E58" w:rsidRDefault="00ED7826" w:rsidP="00ED7826">
      <w:pPr>
        <w:jc w:val="center"/>
        <w:rPr>
          <w:rFonts w:asciiTheme="majorBidi" w:hAnsiTheme="majorBidi" w:cstheme="majorBidi"/>
          <w:sz w:val="20"/>
          <w:szCs w:val="20"/>
        </w:rPr>
      </w:pPr>
    </w:p>
    <w:p w14:paraId="50069B7B" w14:textId="77777777" w:rsidR="00ED7826" w:rsidRPr="00B56E58" w:rsidRDefault="00ED7826" w:rsidP="00ED7826">
      <w:pPr>
        <w:jc w:val="center"/>
        <w:rPr>
          <w:rFonts w:asciiTheme="majorBidi" w:hAnsiTheme="majorBidi" w:cstheme="majorBidi"/>
          <w:sz w:val="20"/>
          <w:szCs w:val="20"/>
        </w:rPr>
      </w:pPr>
    </w:p>
    <w:p w14:paraId="28878B03" w14:textId="77777777" w:rsidR="00ED7826" w:rsidRPr="00B56E58" w:rsidRDefault="00ED7826" w:rsidP="00ED7826">
      <w:pPr>
        <w:jc w:val="center"/>
        <w:rPr>
          <w:rFonts w:asciiTheme="majorBidi" w:hAnsiTheme="majorBidi" w:cstheme="majorBidi"/>
          <w:sz w:val="20"/>
          <w:szCs w:val="20"/>
        </w:rPr>
      </w:pPr>
    </w:p>
    <w:p w14:paraId="72ECB6F2" w14:textId="77777777" w:rsidR="00ED7826" w:rsidRPr="00B56E58" w:rsidRDefault="00ED7826" w:rsidP="00ED7826">
      <w:pPr>
        <w:jc w:val="center"/>
        <w:rPr>
          <w:rFonts w:asciiTheme="majorBidi" w:hAnsiTheme="majorBidi" w:cstheme="majorBidi"/>
          <w:sz w:val="20"/>
          <w:szCs w:val="20"/>
        </w:rPr>
      </w:pPr>
    </w:p>
    <w:p w14:paraId="7E335F57" w14:textId="77777777" w:rsidR="00ED7826" w:rsidRPr="00B56E58" w:rsidRDefault="00ED7826" w:rsidP="00ED7826">
      <w:pPr>
        <w:jc w:val="center"/>
        <w:rPr>
          <w:rFonts w:asciiTheme="majorBidi" w:hAnsiTheme="majorBidi" w:cstheme="majorBidi"/>
          <w:sz w:val="20"/>
          <w:szCs w:val="20"/>
        </w:rPr>
      </w:pPr>
    </w:p>
    <w:p w14:paraId="13DD8F82" w14:textId="77777777" w:rsidR="00ED7826" w:rsidRPr="00B56E58" w:rsidRDefault="00ED7826" w:rsidP="00ED7826">
      <w:pPr>
        <w:jc w:val="center"/>
        <w:rPr>
          <w:rFonts w:asciiTheme="majorBidi" w:hAnsiTheme="majorBidi" w:cstheme="majorBidi"/>
          <w:sz w:val="20"/>
          <w:szCs w:val="20"/>
        </w:rPr>
      </w:pPr>
    </w:p>
    <w:p w14:paraId="35D72E4B" w14:textId="77777777" w:rsidR="00ED7826" w:rsidRPr="00B56E58" w:rsidRDefault="00ED7826" w:rsidP="00ED7826">
      <w:pPr>
        <w:jc w:val="center"/>
        <w:rPr>
          <w:rFonts w:asciiTheme="majorBidi" w:hAnsiTheme="majorBidi" w:cstheme="majorBidi"/>
          <w:sz w:val="20"/>
          <w:szCs w:val="20"/>
        </w:rPr>
      </w:pPr>
    </w:p>
    <w:p w14:paraId="56B0E09C" w14:textId="77777777" w:rsidR="00ED7826" w:rsidRPr="00B56E58" w:rsidRDefault="00ED7826" w:rsidP="00ED7826">
      <w:pPr>
        <w:spacing w:line="480" w:lineRule="auto"/>
        <w:ind w:firstLine="426"/>
        <w:jc w:val="both"/>
        <w:rPr>
          <w:rFonts w:asciiTheme="majorBidi" w:hAnsiTheme="majorBidi" w:cstheme="majorBidi"/>
        </w:rPr>
      </w:pPr>
    </w:p>
    <w:p w14:paraId="5AA5A0F4" w14:textId="77777777" w:rsidR="00ED7826" w:rsidRPr="00B56E58" w:rsidRDefault="00ED7826" w:rsidP="00ED7826">
      <w:pPr>
        <w:spacing w:line="480" w:lineRule="auto"/>
        <w:ind w:firstLine="426"/>
        <w:jc w:val="both"/>
        <w:rPr>
          <w:rFonts w:asciiTheme="majorBidi" w:hAnsiTheme="majorBidi" w:cstheme="majorBidi"/>
        </w:rPr>
      </w:pPr>
    </w:p>
    <w:p w14:paraId="542625E8" w14:textId="77777777" w:rsidR="00ED7826" w:rsidRPr="00B56E58" w:rsidRDefault="00ED7826" w:rsidP="00ED7826">
      <w:pPr>
        <w:spacing w:line="480" w:lineRule="auto"/>
        <w:ind w:firstLine="426"/>
        <w:jc w:val="both"/>
        <w:rPr>
          <w:rFonts w:asciiTheme="majorBidi" w:hAnsiTheme="majorBidi" w:cstheme="majorBidi"/>
          <w:sz w:val="24"/>
          <w:szCs w:val="24"/>
        </w:rPr>
      </w:pPr>
    </w:p>
    <w:sectPr w:rsidR="00ED7826" w:rsidRPr="00B56E58" w:rsidSect="00B56E58">
      <w:footerReference w:type="default" r:id="rId15"/>
      <w:pgSz w:w="12240" w:h="15840"/>
      <w:pgMar w:top="1418" w:right="1418" w:bottom="1418" w:left="1418"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9515FE" w16cid:durableId="2703C766"/>
  <w16cid:commentId w16cid:paraId="4C01BAF2" w16cid:durableId="2703C776"/>
  <w16cid:commentId w16cid:paraId="22744318" w16cid:durableId="2703C784"/>
  <w16cid:commentId w16cid:paraId="69B5D174" w16cid:durableId="2703C7AC"/>
  <w16cid:commentId w16cid:paraId="0C2F694B" w16cid:durableId="2703C7B6"/>
  <w16cid:commentId w16cid:paraId="58516948" w16cid:durableId="2703C7D2"/>
  <w16cid:commentId w16cid:paraId="0CDBC97C" w16cid:durableId="2703C7E1"/>
  <w16cid:commentId w16cid:paraId="3F235A05" w16cid:durableId="2703C7F9"/>
  <w16cid:commentId w16cid:paraId="3DA87F6B" w16cid:durableId="2703C802"/>
  <w16cid:commentId w16cid:paraId="1EA85BAF" w16cid:durableId="2703C80C"/>
  <w16cid:commentId w16cid:paraId="33BD5EA3" w16cid:durableId="2703C82E"/>
  <w16cid:commentId w16cid:paraId="6DF9831A" w16cid:durableId="2703C83A"/>
  <w16cid:commentId w16cid:paraId="4E74F01F" w16cid:durableId="2703C849"/>
  <w16cid:commentId w16cid:paraId="46B62569" w16cid:durableId="2703C855"/>
  <w16cid:commentId w16cid:paraId="0CA8BA56" w16cid:durableId="2703C861"/>
  <w16cid:commentId w16cid:paraId="2E20A19C" w16cid:durableId="2703C872"/>
  <w16cid:commentId w16cid:paraId="35FC67B1" w16cid:durableId="2703C87D"/>
  <w16cid:commentId w16cid:paraId="5ECD29B8" w16cid:durableId="2703C890"/>
  <w16cid:commentId w16cid:paraId="64BB77BF" w16cid:durableId="2703C8A5"/>
  <w16cid:commentId w16cid:paraId="16719702" w16cid:durableId="2703C8B4"/>
  <w16cid:commentId w16cid:paraId="3F1EBA7D" w16cid:durableId="2703C8BF"/>
  <w16cid:commentId w16cid:paraId="02619215" w16cid:durableId="2703C8D1"/>
  <w16cid:commentId w16cid:paraId="72F6BE73" w16cid:durableId="2703C8DE"/>
  <w16cid:commentId w16cid:paraId="7296BD2A" w16cid:durableId="2703C8F1"/>
  <w16cid:commentId w16cid:paraId="1020CBB9" w16cid:durableId="2703C905"/>
  <w16cid:commentId w16cid:paraId="74006229" w16cid:durableId="2703C915"/>
  <w16cid:commentId w16cid:paraId="75F2074F" w16cid:durableId="2703C923"/>
  <w16cid:commentId w16cid:paraId="3D2678C7" w16cid:durableId="2703C932"/>
  <w16cid:commentId w16cid:paraId="229AAD50" w16cid:durableId="2703C93D"/>
  <w16cid:commentId w16cid:paraId="7FAF1EE8" w16cid:durableId="2703C946"/>
  <w16cid:commentId w16cid:paraId="43C40731" w16cid:durableId="2703C95F"/>
  <w16cid:commentId w16cid:paraId="2886AEE9" w16cid:durableId="2703C967"/>
  <w16cid:commentId w16cid:paraId="4C98A0DF" w16cid:durableId="2703C97B"/>
  <w16cid:commentId w16cid:paraId="2CB95CA6" w16cid:durableId="2703C988"/>
  <w16cid:commentId w16cid:paraId="536AD27F" w16cid:durableId="2703C995"/>
  <w16cid:commentId w16cid:paraId="2FC06D86" w16cid:durableId="2703C99D"/>
  <w16cid:commentId w16cid:paraId="03B9C7F6" w16cid:durableId="2703C9B1"/>
  <w16cid:commentId w16cid:paraId="6842829B" w16cid:durableId="2703C9B9"/>
  <w16cid:commentId w16cid:paraId="036664B0" w16cid:durableId="2703C9C0"/>
  <w16cid:commentId w16cid:paraId="231E8DFE" w16cid:durableId="2703C9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2A97FF" w14:textId="77777777" w:rsidR="00660C1E" w:rsidRDefault="00660C1E" w:rsidP="006E59F0">
      <w:pPr>
        <w:spacing w:after="0" w:line="240" w:lineRule="auto"/>
      </w:pPr>
      <w:r>
        <w:separator/>
      </w:r>
    </w:p>
  </w:endnote>
  <w:endnote w:type="continuationSeparator" w:id="0">
    <w:p w14:paraId="748F7B44" w14:textId="77777777" w:rsidR="00660C1E" w:rsidRDefault="00660C1E" w:rsidP="006E5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azanin">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000453"/>
      <w:docPartObj>
        <w:docPartGallery w:val="Page Numbers (Bottom of Page)"/>
        <w:docPartUnique/>
      </w:docPartObj>
    </w:sdtPr>
    <w:sdtEndPr>
      <w:rPr>
        <w:noProof/>
      </w:rPr>
    </w:sdtEndPr>
    <w:sdtContent>
      <w:p w14:paraId="30007E59" w14:textId="77777777" w:rsidR="00514CF5" w:rsidRDefault="00514CF5">
        <w:pPr>
          <w:pStyle w:val="Footer"/>
          <w:jc w:val="center"/>
        </w:pPr>
        <w:r w:rsidRPr="006E59F0">
          <w:rPr>
            <w:rFonts w:ascii="Times New Roman" w:hAnsi="Times New Roman" w:cs="Times New Roman"/>
          </w:rPr>
          <w:fldChar w:fldCharType="begin"/>
        </w:r>
        <w:r w:rsidRPr="006E59F0">
          <w:rPr>
            <w:rFonts w:ascii="Times New Roman" w:hAnsi="Times New Roman" w:cs="Times New Roman"/>
          </w:rPr>
          <w:instrText xml:space="preserve"> PAGE   \* MERGEFORMAT </w:instrText>
        </w:r>
        <w:r w:rsidRPr="006E59F0">
          <w:rPr>
            <w:rFonts w:ascii="Times New Roman" w:hAnsi="Times New Roman" w:cs="Times New Roman"/>
          </w:rPr>
          <w:fldChar w:fldCharType="separate"/>
        </w:r>
        <w:r w:rsidR="00836DAB">
          <w:rPr>
            <w:rFonts w:ascii="Times New Roman" w:hAnsi="Times New Roman" w:cs="Times New Roman"/>
            <w:noProof/>
          </w:rPr>
          <w:t>1</w:t>
        </w:r>
        <w:r w:rsidRPr="006E59F0">
          <w:rPr>
            <w:rFonts w:ascii="Times New Roman" w:hAnsi="Times New Roman" w:cs="Times New Roman"/>
            <w:noProof/>
          </w:rPr>
          <w:fldChar w:fldCharType="end"/>
        </w:r>
      </w:p>
    </w:sdtContent>
  </w:sdt>
  <w:p w14:paraId="1DFBF606" w14:textId="77777777" w:rsidR="00514CF5" w:rsidRDefault="00514C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EBC585" w14:textId="77777777" w:rsidR="00660C1E" w:rsidRDefault="00660C1E" w:rsidP="006E59F0">
      <w:pPr>
        <w:spacing w:after="0" w:line="240" w:lineRule="auto"/>
      </w:pPr>
      <w:r>
        <w:separator/>
      </w:r>
    </w:p>
  </w:footnote>
  <w:footnote w:type="continuationSeparator" w:id="0">
    <w:p w14:paraId="6A2D21ED" w14:textId="77777777" w:rsidR="00660C1E" w:rsidRDefault="00660C1E" w:rsidP="006E59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A17BF8"/>
    <w:multiLevelType w:val="multilevel"/>
    <w:tmpl w:val="7D72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898"/>
    <w:rsid w:val="00000346"/>
    <w:rsid w:val="000003F5"/>
    <w:rsid w:val="000069BF"/>
    <w:rsid w:val="00023723"/>
    <w:rsid w:val="00024656"/>
    <w:rsid w:val="000313E4"/>
    <w:rsid w:val="000352AE"/>
    <w:rsid w:val="00057B46"/>
    <w:rsid w:val="00060042"/>
    <w:rsid w:val="00087269"/>
    <w:rsid w:val="000A5A22"/>
    <w:rsid w:val="000B001F"/>
    <w:rsid w:val="000D1C01"/>
    <w:rsid w:val="000E4069"/>
    <w:rsid w:val="000E6364"/>
    <w:rsid w:val="00105F27"/>
    <w:rsid w:val="00120BAD"/>
    <w:rsid w:val="00137390"/>
    <w:rsid w:val="00160445"/>
    <w:rsid w:val="001705C9"/>
    <w:rsid w:val="00186284"/>
    <w:rsid w:val="001879CD"/>
    <w:rsid w:val="001935FE"/>
    <w:rsid w:val="001C493E"/>
    <w:rsid w:val="001C6F7B"/>
    <w:rsid w:val="001C7E27"/>
    <w:rsid w:val="001F5485"/>
    <w:rsid w:val="00207C3A"/>
    <w:rsid w:val="00210E66"/>
    <w:rsid w:val="00211197"/>
    <w:rsid w:val="00212921"/>
    <w:rsid w:val="00212E27"/>
    <w:rsid w:val="00236F75"/>
    <w:rsid w:val="0025189D"/>
    <w:rsid w:val="002559DE"/>
    <w:rsid w:val="00261C8A"/>
    <w:rsid w:val="00296B74"/>
    <w:rsid w:val="002B47CA"/>
    <w:rsid w:val="002C439F"/>
    <w:rsid w:val="002F5DA1"/>
    <w:rsid w:val="002F608B"/>
    <w:rsid w:val="002F79F1"/>
    <w:rsid w:val="00314A3C"/>
    <w:rsid w:val="00316246"/>
    <w:rsid w:val="0032214B"/>
    <w:rsid w:val="00326F7C"/>
    <w:rsid w:val="00334D44"/>
    <w:rsid w:val="0034324C"/>
    <w:rsid w:val="00353FB5"/>
    <w:rsid w:val="00360F05"/>
    <w:rsid w:val="0036627D"/>
    <w:rsid w:val="0037476A"/>
    <w:rsid w:val="00383991"/>
    <w:rsid w:val="00392AE4"/>
    <w:rsid w:val="003A6A2A"/>
    <w:rsid w:val="003B0B62"/>
    <w:rsid w:val="003B2835"/>
    <w:rsid w:val="003D280E"/>
    <w:rsid w:val="003F0D0F"/>
    <w:rsid w:val="00410C06"/>
    <w:rsid w:val="00432EEA"/>
    <w:rsid w:val="004402F7"/>
    <w:rsid w:val="00453ECE"/>
    <w:rsid w:val="00457F34"/>
    <w:rsid w:val="0046669C"/>
    <w:rsid w:val="004B7451"/>
    <w:rsid w:val="004C5640"/>
    <w:rsid w:val="004D1873"/>
    <w:rsid w:val="004F114F"/>
    <w:rsid w:val="004F3023"/>
    <w:rsid w:val="0050399F"/>
    <w:rsid w:val="00505736"/>
    <w:rsid w:val="00505E89"/>
    <w:rsid w:val="00513DE8"/>
    <w:rsid w:val="00514CF5"/>
    <w:rsid w:val="0052655D"/>
    <w:rsid w:val="005307BB"/>
    <w:rsid w:val="0053299A"/>
    <w:rsid w:val="00533630"/>
    <w:rsid w:val="00543641"/>
    <w:rsid w:val="00554026"/>
    <w:rsid w:val="0055540E"/>
    <w:rsid w:val="00557EB2"/>
    <w:rsid w:val="00561CDE"/>
    <w:rsid w:val="005651B7"/>
    <w:rsid w:val="0057488B"/>
    <w:rsid w:val="00583E4B"/>
    <w:rsid w:val="00594A16"/>
    <w:rsid w:val="005B30B4"/>
    <w:rsid w:val="005B462E"/>
    <w:rsid w:val="005B4CEF"/>
    <w:rsid w:val="005B549F"/>
    <w:rsid w:val="005B5E04"/>
    <w:rsid w:val="005C6671"/>
    <w:rsid w:val="005E6E53"/>
    <w:rsid w:val="005F1D98"/>
    <w:rsid w:val="00607A8D"/>
    <w:rsid w:val="00613214"/>
    <w:rsid w:val="0061341B"/>
    <w:rsid w:val="00630FB7"/>
    <w:rsid w:val="00640CAC"/>
    <w:rsid w:val="00660C1E"/>
    <w:rsid w:val="00663EC8"/>
    <w:rsid w:val="00670588"/>
    <w:rsid w:val="00680F44"/>
    <w:rsid w:val="006978C4"/>
    <w:rsid w:val="006B12F3"/>
    <w:rsid w:val="006D1210"/>
    <w:rsid w:val="006D7595"/>
    <w:rsid w:val="006D78C6"/>
    <w:rsid w:val="006E0960"/>
    <w:rsid w:val="006E2D38"/>
    <w:rsid w:val="006E59F0"/>
    <w:rsid w:val="00716286"/>
    <w:rsid w:val="00724DB9"/>
    <w:rsid w:val="00732A99"/>
    <w:rsid w:val="00783472"/>
    <w:rsid w:val="007A06AF"/>
    <w:rsid w:val="007A134E"/>
    <w:rsid w:val="007A59F2"/>
    <w:rsid w:val="007D618B"/>
    <w:rsid w:val="007E1276"/>
    <w:rsid w:val="007F7C81"/>
    <w:rsid w:val="0081355A"/>
    <w:rsid w:val="008257C0"/>
    <w:rsid w:val="00836DAB"/>
    <w:rsid w:val="0084764A"/>
    <w:rsid w:val="008750EC"/>
    <w:rsid w:val="00884A12"/>
    <w:rsid w:val="008A2CD0"/>
    <w:rsid w:val="008B6B86"/>
    <w:rsid w:val="008C3B5D"/>
    <w:rsid w:val="008C5BD6"/>
    <w:rsid w:val="008F1414"/>
    <w:rsid w:val="0091475F"/>
    <w:rsid w:val="00924FC3"/>
    <w:rsid w:val="00931212"/>
    <w:rsid w:val="00952192"/>
    <w:rsid w:val="00970B38"/>
    <w:rsid w:val="00974D32"/>
    <w:rsid w:val="0098184A"/>
    <w:rsid w:val="0099009C"/>
    <w:rsid w:val="009A5063"/>
    <w:rsid w:val="009A6D1D"/>
    <w:rsid w:val="009B70E2"/>
    <w:rsid w:val="009C34E7"/>
    <w:rsid w:val="009C6F34"/>
    <w:rsid w:val="009D015D"/>
    <w:rsid w:val="009D6974"/>
    <w:rsid w:val="009E1999"/>
    <w:rsid w:val="009F189E"/>
    <w:rsid w:val="009F5622"/>
    <w:rsid w:val="00A126DE"/>
    <w:rsid w:val="00A13BAD"/>
    <w:rsid w:val="00A21214"/>
    <w:rsid w:val="00A26509"/>
    <w:rsid w:val="00A358B1"/>
    <w:rsid w:val="00A41DA4"/>
    <w:rsid w:val="00A525F9"/>
    <w:rsid w:val="00A64C5E"/>
    <w:rsid w:val="00A77BDA"/>
    <w:rsid w:val="00A864A0"/>
    <w:rsid w:val="00A87FEF"/>
    <w:rsid w:val="00A916B2"/>
    <w:rsid w:val="00AA4735"/>
    <w:rsid w:val="00AB7366"/>
    <w:rsid w:val="00AD4CBC"/>
    <w:rsid w:val="00AE3B6B"/>
    <w:rsid w:val="00AF42E1"/>
    <w:rsid w:val="00AF5B38"/>
    <w:rsid w:val="00B10BAA"/>
    <w:rsid w:val="00B15330"/>
    <w:rsid w:val="00B15499"/>
    <w:rsid w:val="00B34BDD"/>
    <w:rsid w:val="00B35B9C"/>
    <w:rsid w:val="00B56E58"/>
    <w:rsid w:val="00B618A4"/>
    <w:rsid w:val="00B66384"/>
    <w:rsid w:val="00B819B6"/>
    <w:rsid w:val="00B825EF"/>
    <w:rsid w:val="00B91409"/>
    <w:rsid w:val="00BA0FBD"/>
    <w:rsid w:val="00BB3859"/>
    <w:rsid w:val="00BC37BC"/>
    <w:rsid w:val="00BD415C"/>
    <w:rsid w:val="00BD77DD"/>
    <w:rsid w:val="00BE5EAD"/>
    <w:rsid w:val="00BE6D08"/>
    <w:rsid w:val="00C05EF7"/>
    <w:rsid w:val="00C20B5E"/>
    <w:rsid w:val="00C4059F"/>
    <w:rsid w:val="00C74BBE"/>
    <w:rsid w:val="00C8121A"/>
    <w:rsid w:val="00C90929"/>
    <w:rsid w:val="00C96D0E"/>
    <w:rsid w:val="00C97898"/>
    <w:rsid w:val="00CA11E7"/>
    <w:rsid w:val="00CA3E5D"/>
    <w:rsid w:val="00CA5089"/>
    <w:rsid w:val="00CB3CC1"/>
    <w:rsid w:val="00CB694F"/>
    <w:rsid w:val="00CC040B"/>
    <w:rsid w:val="00CD4059"/>
    <w:rsid w:val="00CD7EFA"/>
    <w:rsid w:val="00CE4D22"/>
    <w:rsid w:val="00D016A2"/>
    <w:rsid w:val="00D0244F"/>
    <w:rsid w:val="00D2756F"/>
    <w:rsid w:val="00D51632"/>
    <w:rsid w:val="00D54E0F"/>
    <w:rsid w:val="00D65340"/>
    <w:rsid w:val="00D711E8"/>
    <w:rsid w:val="00D7263B"/>
    <w:rsid w:val="00D775E1"/>
    <w:rsid w:val="00D77FF5"/>
    <w:rsid w:val="00D824D0"/>
    <w:rsid w:val="00D826C7"/>
    <w:rsid w:val="00DA670B"/>
    <w:rsid w:val="00DE6BC5"/>
    <w:rsid w:val="00DF1050"/>
    <w:rsid w:val="00E05A78"/>
    <w:rsid w:val="00E216BE"/>
    <w:rsid w:val="00E316AD"/>
    <w:rsid w:val="00E31D75"/>
    <w:rsid w:val="00E32661"/>
    <w:rsid w:val="00E65A57"/>
    <w:rsid w:val="00E8001E"/>
    <w:rsid w:val="00E817A6"/>
    <w:rsid w:val="00E85BA8"/>
    <w:rsid w:val="00E865C9"/>
    <w:rsid w:val="00E96BDE"/>
    <w:rsid w:val="00EA128B"/>
    <w:rsid w:val="00EA644A"/>
    <w:rsid w:val="00EC2B92"/>
    <w:rsid w:val="00EC40C5"/>
    <w:rsid w:val="00EC468D"/>
    <w:rsid w:val="00ED7826"/>
    <w:rsid w:val="00ED793F"/>
    <w:rsid w:val="00EF139B"/>
    <w:rsid w:val="00F0474A"/>
    <w:rsid w:val="00F177D3"/>
    <w:rsid w:val="00F23CAD"/>
    <w:rsid w:val="00F24C16"/>
    <w:rsid w:val="00F51024"/>
    <w:rsid w:val="00F538CD"/>
    <w:rsid w:val="00F5715B"/>
    <w:rsid w:val="00F83B70"/>
    <w:rsid w:val="00F9262C"/>
    <w:rsid w:val="00F938FD"/>
    <w:rsid w:val="00F94A74"/>
    <w:rsid w:val="00FE222F"/>
    <w:rsid w:val="00FF049E"/>
    <w:rsid w:val="00FF30FD"/>
    <w:rsid w:val="00FF6A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24D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898"/>
  </w:style>
  <w:style w:type="paragraph" w:styleId="Heading1">
    <w:name w:val="heading 1"/>
    <w:basedOn w:val="Normal"/>
    <w:next w:val="Normal"/>
    <w:link w:val="Heading1Char"/>
    <w:uiPriority w:val="9"/>
    <w:qFormat/>
    <w:rsid w:val="00CB69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6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24FC3"/>
    <w:rPr>
      <w:rFonts w:ascii="Times New Roman" w:hAnsi="Times New Roman" w:cs="Times New Roman" w:hint="default"/>
      <w:b w:val="0"/>
      <w:bCs w:val="0"/>
      <w:i w:val="0"/>
      <w:iCs w:val="0"/>
      <w:color w:val="000000"/>
      <w:sz w:val="20"/>
      <w:szCs w:val="20"/>
    </w:rPr>
  </w:style>
  <w:style w:type="paragraph" w:styleId="ListParagraph">
    <w:name w:val="List Paragraph"/>
    <w:basedOn w:val="Normal"/>
    <w:uiPriority w:val="34"/>
    <w:qFormat/>
    <w:rsid w:val="00924FC3"/>
    <w:pPr>
      <w:bidi/>
      <w:spacing w:after="0" w:line="240" w:lineRule="auto"/>
      <w:ind w:left="720"/>
      <w:contextualSpacing/>
    </w:pPr>
    <w:rPr>
      <w:rFonts w:ascii="Times New Roman" w:eastAsia="Times New Roman" w:hAnsi="Times New Roman" w:cs="Nazanin"/>
      <w:sz w:val="20"/>
      <w:szCs w:val="26"/>
    </w:rPr>
  </w:style>
  <w:style w:type="character" w:styleId="Hyperlink">
    <w:name w:val="Hyperlink"/>
    <w:basedOn w:val="DefaultParagraphFont"/>
    <w:uiPriority w:val="99"/>
    <w:unhideWhenUsed/>
    <w:rsid w:val="00924FC3"/>
    <w:rPr>
      <w:color w:val="0563C1" w:themeColor="hyperlink"/>
      <w:u w:val="single"/>
    </w:rPr>
  </w:style>
  <w:style w:type="paragraph" w:styleId="Header">
    <w:name w:val="header"/>
    <w:basedOn w:val="Normal"/>
    <w:link w:val="HeaderChar"/>
    <w:uiPriority w:val="99"/>
    <w:unhideWhenUsed/>
    <w:rsid w:val="006E5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9F0"/>
  </w:style>
  <w:style w:type="paragraph" w:styleId="Footer">
    <w:name w:val="footer"/>
    <w:basedOn w:val="Normal"/>
    <w:link w:val="FooterChar"/>
    <w:uiPriority w:val="99"/>
    <w:unhideWhenUsed/>
    <w:rsid w:val="006E5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9F0"/>
  </w:style>
  <w:style w:type="paragraph" w:styleId="FootnoteText">
    <w:name w:val="footnote text"/>
    <w:basedOn w:val="Normal"/>
    <w:link w:val="FootnoteTextChar"/>
    <w:uiPriority w:val="99"/>
    <w:semiHidden/>
    <w:unhideWhenUsed/>
    <w:rsid w:val="00210E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0E66"/>
    <w:rPr>
      <w:sz w:val="20"/>
      <w:szCs w:val="20"/>
    </w:rPr>
  </w:style>
  <w:style w:type="character" w:styleId="FootnoteReference">
    <w:name w:val="footnote reference"/>
    <w:basedOn w:val="DefaultParagraphFont"/>
    <w:uiPriority w:val="99"/>
    <w:semiHidden/>
    <w:unhideWhenUsed/>
    <w:rsid w:val="00210E66"/>
    <w:rPr>
      <w:vertAlign w:val="superscript"/>
    </w:rPr>
  </w:style>
  <w:style w:type="character" w:styleId="Strong">
    <w:name w:val="Strong"/>
    <w:basedOn w:val="DefaultParagraphFont"/>
    <w:uiPriority w:val="22"/>
    <w:qFormat/>
    <w:rsid w:val="001F5485"/>
    <w:rPr>
      <w:b/>
      <w:bCs/>
    </w:rPr>
  </w:style>
  <w:style w:type="character" w:styleId="LineNumber">
    <w:name w:val="line number"/>
    <w:basedOn w:val="DefaultParagraphFont"/>
    <w:uiPriority w:val="99"/>
    <w:semiHidden/>
    <w:unhideWhenUsed/>
    <w:rsid w:val="00A916B2"/>
  </w:style>
  <w:style w:type="character" w:styleId="CommentReference">
    <w:name w:val="annotation reference"/>
    <w:basedOn w:val="DefaultParagraphFont"/>
    <w:uiPriority w:val="99"/>
    <w:semiHidden/>
    <w:unhideWhenUsed/>
    <w:rsid w:val="005B5E04"/>
    <w:rPr>
      <w:sz w:val="16"/>
      <w:szCs w:val="16"/>
    </w:rPr>
  </w:style>
  <w:style w:type="paragraph" w:styleId="CommentText">
    <w:name w:val="annotation text"/>
    <w:basedOn w:val="Normal"/>
    <w:link w:val="CommentTextChar"/>
    <w:uiPriority w:val="99"/>
    <w:semiHidden/>
    <w:unhideWhenUsed/>
    <w:rsid w:val="005B5E04"/>
    <w:pPr>
      <w:spacing w:line="240" w:lineRule="auto"/>
    </w:pPr>
    <w:rPr>
      <w:sz w:val="20"/>
      <w:szCs w:val="20"/>
    </w:rPr>
  </w:style>
  <w:style w:type="character" w:customStyle="1" w:styleId="CommentTextChar">
    <w:name w:val="Comment Text Char"/>
    <w:basedOn w:val="DefaultParagraphFont"/>
    <w:link w:val="CommentText"/>
    <w:uiPriority w:val="99"/>
    <w:semiHidden/>
    <w:rsid w:val="005B5E04"/>
    <w:rPr>
      <w:sz w:val="20"/>
      <w:szCs w:val="20"/>
    </w:rPr>
  </w:style>
  <w:style w:type="paragraph" w:styleId="CommentSubject">
    <w:name w:val="annotation subject"/>
    <w:basedOn w:val="CommentText"/>
    <w:next w:val="CommentText"/>
    <w:link w:val="CommentSubjectChar"/>
    <w:uiPriority w:val="99"/>
    <w:semiHidden/>
    <w:unhideWhenUsed/>
    <w:rsid w:val="005B5E04"/>
    <w:rPr>
      <w:b/>
      <w:bCs/>
    </w:rPr>
  </w:style>
  <w:style w:type="character" w:customStyle="1" w:styleId="CommentSubjectChar">
    <w:name w:val="Comment Subject Char"/>
    <w:basedOn w:val="CommentTextChar"/>
    <w:link w:val="CommentSubject"/>
    <w:uiPriority w:val="99"/>
    <w:semiHidden/>
    <w:rsid w:val="005B5E04"/>
    <w:rPr>
      <w:b/>
      <w:bCs/>
      <w:sz w:val="20"/>
      <w:szCs w:val="20"/>
    </w:rPr>
  </w:style>
  <w:style w:type="paragraph" w:styleId="Revision">
    <w:name w:val="Revision"/>
    <w:hidden/>
    <w:uiPriority w:val="99"/>
    <w:semiHidden/>
    <w:rsid w:val="005B5E04"/>
    <w:pPr>
      <w:spacing w:after="0" w:line="240" w:lineRule="auto"/>
    </w:pPr>
  </w:style>
  <w:style w:type="paragraph" w:styleId="BalloonText">
    <w:name w:val="Balloon Text"/>
    <w:basedOn w:val="Normal"/>
    <w:link w:val="BalloonTextChar"/>
    <w:uiPriority w:val="99"/>
    <w:semiHidden/>
    <w:unhideWhenUsed/>
    <w:rsid w:val="00DF1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1050"/>
    <w:rPr>
      <w:rFonts w:ascii="Segoe UI" w:hAnsi="Segoe UI" w:cs="Segoe UI"/>
      <w:sz w:val="18"/>
      <w:szCs w:val="18"/>
    </w:rPr>
  </w:style>
  <w:style w:type="character" w:customStyle="1" w:styleId="fontstyle21">
    <w:name w:val="fontstyle21"/>
    <w:basedOn w:val="DefaultParagraphFont"/>
    <w:rsid w:val="00DA670B"/>
    <w:rPr>
      <w:rFonts w:ascii="Times-Bold" w:hAnsi="Times-Bold" w:hint="default"/>
      <w:b/>
      <w:bCs/>
      <w:i w:val="0"/>
      <w:iCs w:val="0"/>
      <w:color w:val="231F20"/>
      <w:sz w:val="20"/>
      <w:szCs w:val="20"/>
    </w:rPr>
  </w:style>
  <w:style w:type="character" w:customStyle="1" w:styleId="Heading1Char">
    <w:name w:val="Heading 1 Char"/>
    <w:basedOn w:val="DefaultParagraphFont"/>
    <w:link w:val="Heading1"/>
    <w:uiPriority w:val="9"/>
    <w:rsid w:val="00CB694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734516">
      <w:bodyDiv w:val="1"/>
      <w:marLeft w:val="0"/>
      <w:marRight w:val="0"/>
      <w:marTop w:val="0"/>
      <w:marBottom w:val="0"/>
      <w:divBdr>
        <w:top w:val="none" w:sz="0" w:space="0" w:color="auto"/>
        <w:left w:val="none" w:sz="0" w:space="0" w:color="auto"/>
        <w:bottom w:val="none" w:sz="0" w:space="0" w:color="auto"/>
        <w:right w:val="none" w:sz="0" w:space="0" w:color="auto"/>
      </w:divBdr>
      <w:divsChild>
        <w:div w:id="821655532">
          <w:marLeft w:val="0"/>
          <w:marRight w:val="0"/>
          <w:marTop w:val="0"/>
          <w:marBottom w:val="0"/>
          <w:divBdr>
            <w:top w:val="none" w:sz="0" w:space="0" w:color="auto"/>
            <w:left w:val="none" w:sz="0" w:space="0" w:color="auto"/>
            <w:bottom w:val="none" w:sz="0" w:space="0" w:color="auto"/>
            <w:right w:val="none" w:sz="0" w:space="0" w:color="auto"/>
          </w:divBdr>
          <w:divsChild>
            <w:div w:id="79175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46572">
      <w:bodyDiv w:val="1"/>
      <w:marLeft w:val="0"/>
      <w:marRight w:val="0"/>
      <w:marTop w:val="0"/>
      <w:marBottom w:val="0"/>
      <w:divBdr>
        <w:top w:val="none" w:sz="0" w:space="0" w:color="auto"/>
        <w:left w:val="none" w:sz="0" w:space="0" w:color="auto"/>
        <w:bottom w:val="none" w:sz="0" w:space="0" w:color="auto"/>
        <w:right w:val="none" w:sz="0" w:space="0" w:color="auto"/>
      </w:divBdr>
      <w:divsChild>
        <w:div w:id="655575632">
          <w:marLeft w:val="0"/>
          <w:marRight w:val="0"/>
          <w:marTop w:val="0"/>
          <w:marBottom w:val="0"/>
          <w:divBdr>
            <w:top w:val="none" w:sz="0" w:space="0" w:color="auto"/>
            <w:left w:val="none" w:sz="0" w:space="0" w:color="auto"/>
            <w:bottom w:val="none" w:sz="0" w:space="0" w:color="auto"/>
            <w:right w:val="none" w:sz="0" w:space="0" w:color="auto"/>
          </w:divBdr>
          <w:divsChild>
            <w:div w:id="560137217">
              <w:marLeft w:val="0"/>
              <w:marRight w:val="0"/>
              <w:marTop w:val="0"/>
              <w:marBottom w:val="0"/>
              <w:divBdr>
                <w:top w:val="none" w:sz="0" w:space="0" w:color="auto"/>
                <w:left w:val="none" w:sz="0" w:space="0" w:color="auto"/>
                <w:bottom w:val="none" w:sz="0" w:space="0" w:color="auto"/>
                <w:right w:val="none" w:sz="0" w:space="0" w:color="auto"/>
              </w:divBdr>
              <w:divsChild>
                <w:div w:id="1282029389">
                  <w:marLeft w:val="0"/>
                  <w:marRight w:val="0"/>
                  <w:marTop w:val="0"/>
                  <w:marBottom w:val="0"/>
                  <w:divBdr>
                    <w:top w:val="none" w:sz="0" w:space="0" w:color="auto"/>
                    <w:left w:val="none" w:sz="0" w:space="0" w:color="auto"/>
                    <w:bottom w:val="none" w:sz="0" w:space="0" w:color="auto"/>
                    <w:right w:val="none" w:sz="0" w:space="0" w:color="auto"/>
                  </w:divBdr>
                  <w:divsChild>
                    <w:div w:id="1351250557">
                      <w:marLeft w:val="0"/>
                      <w:marRight w:val="0"/>
                      <w:marTop w:val="100"/>
                      <w:marBottom w:val="0"/>
                      <w:divBdr>
                        <w:top w:val="none" w:sz="0" w:space="0" w:color="auto"/>
                        <w:left w:val="none" w:sz="0" w:space="0" w:color="auto"/>
                        <w:bottom w:val="none" w:sz="0" w:space="0" w:color="auto"/>
                        <w:right w:val="none" w:sz="0" w:space="0" w:color="auto"/>
                      </w:divBdr>
                      <w:divsChild>
                        <w:div w:id="349765854">
                          <w:marLeft w:val="0"/>
                          <w:marRight w:val="0"/>
                          <w:marTop w:val="60"/>
                          <w:marBottom w:val="0"/>
                          <w:divBdr>
                            <w:top w:val="none" w:sz="0" w:space="0" w:color="auto"/>
                            <w:left w:val="none" w:sz="0" w:space="0" w:color="auto"/>
                            <w:bottom w:val="none" w:sz="0" w:space="0" w:color="auto"/>
                            <w:right w:val="none" w:sz="0" w:space="0" w:color="auto"/>
                          </w:divBdr>
                        </w:div>
                      </w:divsChild>
                    </w:div>
                    <w:div w:id="412043439">
                      <w:marLeft w:val="0"/>
                      <w:marRight w:val="0"/>
                      <w:marTop w:val="0"/>
                      <w:marBottom w:val="0"/>
                      <w:divBdr>
                        <w:top w:val="none" w:sz="0" w:space="0" w:color="auto"/>
                        <w:left w:val="none" w:sz="0" w:space="0" w:color="auto"/>
                        <w:bottom w:val="none" w:sz="0" w:space="0" w:color="auto"/>
                        <w:right w:val="none" w:sz="0" w:space="0" w:color="auto"/>
                      </w:divBdr>
                      <w:divsChild>
                        <w:div w:id="110321995">
                          <w:marLeft w:val="0"/>
                          <w:marRight w:val="0"/>
                          <w:marTop w:val="0"/>
                          <w:marBottom w:val="0"/>
                          <w:divBdr>
                            <w:top w:val="none" w:sz="0" w:space="0" w:color="auto"/>
                            <w:left w:val="none" w:sz="0" w:space="0" w:color="auto"/>
                            <w:bottom w:val="none" w:sz="0" w:space="0" w:color="auto"/>
                            <w:right w:val="none" w:sz="0" w:space="0" w:color="auto"/>
                          </w:divBdr>
                          <w:divsChild>
                            <w:div w:id="1041051968">
                              <w:marLeft w:val="0"/>
                              <w:marRight w:val="0"/>
                              <w:marTop w:val="0"/>
                              <w:marBottom w:val="0"/>
                              <w:divBdr>
                                <w:top w:val="none" w:sz="0" w:space="0" w:color="auto"/>
                                <w:left w:val="none" w:sz="0" w:space="0" w:color="auto"/>
                                <w:bottom w:val="none" w:sz="0" w:space="0" w:color="auto"/>
                                <w:right w:val="none" w:sz="0" w:space="0" w:color="auto"/>
                              </w:divBdr>
                            </w:div>
                            <w:div w:id="408162255">
                              <w:marLeft w:val="0"/>
                              <w:marRight w:val="0"/>
                              <w:marTop w:val="0"/>
                              <w:marBottom w:val="0"/>
                              <w:divBdr>
                                <w:top w:val="none" w:sz="0" w:space="0" w:color="auto"/>
                                <w:left w:val="none" w:sz="0" w:space="0" w:color="auto"/>
                                <w:bottom w:val="none" w:sz="0" w:space="0" w:color="auto"/>
                                <w:right w:val="none" w:sz="0" w:space="0" w:color="auto"/>
                              </w:divBdr>
                              <w:divsChild>
                                <w:div w:id="1913855553">
                                  <w:marLeft w:val="0"/>
                                  <w:marRight w:val="0"/>
                                  <w:marTop w:val="0"/>
                                  <w:marBottom w:val="0"/>
                                  <w:divBdr>
                                    <w:top w:val="none" w:sz="0" w:space="0" w:color="auto"/>
                                    <w:left w:val="none" w:sz="0" w:space="0" w:color="auto"/>
                                    <w:bottom w:val="none" w:sz="0" w:space="0" w:color="auto"/>
                                    <w:right w:val="none" w:sz="0" w:space="0" w:color="auto"/>
                                  </w:divBdr>
                                  <w:divsChild>
                                    <w:div w:id="1074818305">
                                      <w:marLeft w:val="0"/>
                                      <w:marRight w:val="0"/>
                                      <w:marTop w:val="0"/>
                                      <w:marBottom w:val="0"/>
                                      <w:divBdr>
                                        <w:top w:val="none" w:sz="0" w:space="0" w:color="auto"/>
                                        <w:left w:val="none" w:sz="0" w:space="0" w:color="auto"/>
                                        <w:bottom w:val="none" w:sz="0" w:space="0" w:color="auto"/>
                                        <w:right w:val="none" w:sz="0" w:space="0" w:color="auto"/>
                                      </w:divBdr>
                                      <w:divsChild>
                                        <w:div w:id="195941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68586">
                                  <w:marLeft w:val="0"/>
                                  <w:marRight w:val="0"/>
                                  <w:marTop w:val="0"/>
                                  <w:marBottom w:val="0"/>
                                  <w:divBdr>
                                    <w:top w:val="none" w:sz="0" w:space="0" w:color="auto"/>
                                    <w:left w:val="none" w:sz="0" w:space="0" w:color="auto"/>
                                    <w:bottom w:val="none" w:sz="0" w:space="0" w:color="auto"/>
                                    <w:right w:val="none" w:sz="0" w:space="0" w:color="auto"/>
                                  </w:divBdr>
                                  <w:divsChild>
                                    <w:div w:id="643700254">
                                      <w:marLeft w:val="0"/>
                                      <w:marRight w:val="0"/>
                                      <w:marTop w:val="0"/>
                                      <w:marBottom w:val="0"/>
                                      <w:divBdr>
                                        <w:top w:val="none" w:sz="0" w:space="0" w:color="auto"/>
                                        <w:left w:val="none" w:sz="0" w:space="0" w:color="auto"/>
                                        <w:bottom w:val="none" w:sz="0" w:space="0" w:color="auto"/>
                                        <w:right w:val="none" w:sz="0" w:space="0" w:color="auto"/>
                                      </w:divBdr>
                                    </w:div>
                                  </w:divsChild>
                                </w:div>
                                <w:div w:id="827554298">
                                  <w:marLeft w:val="0"/>
                                  <w:marRight w:val="0"/>
                                  <w:marTop w:val="0"/>
                                  <w:marBottom w:val="0"/>
                                  <w:divBdr>
                                    <w:top w:val="none" w:sz="0" w:space="0" w:color="auto"/>
                                    <w:left w:val="none" w:sz="0" w:space="0" w:color="auto"/>
                                    <w:bottom w:val="none" w:sz="0" w:space="0" w:color="auto"/>
                                    <w:right w:val="none" w:sz="0" w:space="0" w:color="auto"/>
                                  </w:divBdr>
                                  <w:divsChild>
                                    <w:div w:id="532301894">
                                      <w:marLeft w:val="0"/>
                                      <w:marRight w:val="0"/>
                                      <w:marTop w:val="0"/>
                                      <w:marBottom w:val="0"/>
                                      <w:divBdr>
                                        <w:top w:val="none" w:sz="0" w:space="0" w:color="auto"/>
                                        <w:left w:val="none" w:sz="0" w:space="0" w:color="auto"/>
                                        <w:bottom w:val="none" w:sz="0" w:space="0" w:color="auto"/>
                                        <w:right w:val="none" w:sz="0" w:space="0" w:color="auto"/>
                                      </w:divBdr>
                                      <w:divsChild>
                                        <w:div w:id="385224345">
                                          <w:marLeft w:val="0"/>
                                          <w:marRight w:val="0"/>
                                          <w:marTop w:val="0"/>
                                          <w:marBottom w:val="0"/>
                                          <w:divBdr>
                                            <w:top w:val="none" w:sz="0" w:space="0" w:color="auto"/>
                                            <w:left w:val="none" w:sz="0" w:space="0" w:color="auto"/>
                                            <w:bottom w:val="none" w:sz="0" w:space="0" w:color="auto"/>
                                            <w:right w:val="none" w:sz="0" w:space="0" w:color="auto"/>
                                          </w:divBdr>
                                          <w:divsChild>
                                            <w:div w:id="18963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420772">
                      <w:marLeft w:val="0"/>
                      <w:marRight w:val="0"/>
                      <w:marTop w:val="0"/>
                      <w:marBottom w:val="0"/>
                      <w:divBdr>
                        <w:top w:val="none" w:sz="0" w:space="0" w:color="auto"/>
                        <w:left w:val="none" w:sz="0" w:space="0" w:color="auto"/>
                        <w:bottom w:val="none" w:sz="0" w:space="0" w:color="auto"/>
                        <w:right w:val="none" w:sz="0" w:space="0" w:color="auto"/>
                      </w:divBdr>
                      <w:divsChild>
                        <w:div w:id="1278561772">
                          <w:marLeft w:val="0"/>
                          <w:marRight w:val="0"/>
                          <w:marTop w:val="0"/>
                          <w:marBottom w:val="0"/>
                          <w:divBdr>
                            <w:top w:val="none" w:sz="0" w:space="0" w:color="auto"/>
                            <w:left w:val="none" w:sz="0" w:space="0" w:color="auto"/>
                            <w:bottom w:val="none" w:sz="0" w:space="0" w:color="auto"/>
                            <w:right w:val="none" w:sz="0" w:space="0" w:color="auto"/>
                          </w:divBdr>
                          <w:divsChild>
                            <w:div w:id="1272468471">
                              <w:marLeft w:val="0"/>
                              <w:marRight w:val="0"/>
                              <w:marTop w:val="0"/>
                              <w:marBottom w:val="0"/>
                              <w:divBdr>
                                <w:top w:val="none" w:sz="0" w:space="0" w:color="auto"/>
                                <w:left w:val="none" w:sz="0" w:space="0" w:color="auto"/>
                                <w:bottom w:val="none" w:sz="0" w:space="0" w:color="auto"/>
                                <w:right w:val="none" w:sz="0" w:space="0" w:color="auto"/>
                              </w:divBdr>
                              <w:divsChild>
                                <w:div w:id="6314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581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017/S001447970300125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F80A3-DD32-4609-AB94-8FE21CEDE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4431</Words>
  <Characters>25260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2022-11-10T10:27:00Z</dcterms:created>
  <dcterms:modified xsi:type="dcterms:W3CDTF">2022-12-09T16:44:00Z</dcterms:modified>
</cp:coreProperties>
</file>