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63A4" w:rsidRPr="00BE0652" w:rsidRDefault="00717603">
      <w:pPr>
        <w:rPr>
          <w:rFonts w:asciiTheme="majorBidi" w:hAnsiTheme="majorBidi" w:cstheme="majorBidi"/>
          <w:b/>
          <w:bCs/>
          <w:sz w:val="24"/>
          <w:szCs w:val="24"/>
        </w:rPr>
      </w:pPr>
      <w:r w:rsidRPr="00BE0652">
        <w:rPr>
          <w:rFonts w:asciiTheme="majorBidi" w:hAnsiTheme="majorBidi" w:cstheme="majorBidi"/>
          <w:b/>
          <w:bCs/>
          <w:sz w:val="24"/>
          <w:szCs w:val="24"/>
        </w:rPr>
        <w:t xml:space="preserve">Calcium-mediated mechanisms of plant response to salt stress during germination </w:t>
      </w:r>
    </w:p>
    <w:p w:rsidR="00733969" w:rsidRDefault="00FA1BD9">
      <w:pPr>
        <w:rPr>
          <w:rFonts w:asciiTheme="majorBidi" w:hAnsiTheme="majorBidi" w:cstheme="majorBidi"/>
          <w:b/>
          <w:bCs/>
        </w:rPr>
      </w:pPr>
      <w:r>
        <w:rPr>
          <w:rFonts w:asciiTheme="majorBidi" w:hAnsiTheme="majorBidi" w:cstheme="majorBidi"/>
          <w:b/>
          <w:bCs/>
        </w:rPr>
        <w:t>Joseph Chandran</w:t>
      </w:r>
      <w:r w:rsidR="00733969">
        <w:rPr>
          <w:rFonts w:asciiTheme="majorBidi" w:hAnsiTheme="majorBidi" w:cstheme="majorBidi"/>
          <w:b/>
          <w:bCs/>
        </w:rPr>
        <w:t xml:space="preserve"> A</w:t>
      </w:r>
      <w:r>
        <w:rPr>
          <w:rFonts w:asciiTheme="majorBidi" w:hAnsiTheme="majorBidi" w:cstheme="majorBidi"/>
          <w:b/>
          <w:bCs/>
        </w:rPr>
        <w:t>E</w:t>
      </w:r>
      <w:r w:rsidR="00733969" w:rsidRPr="00733969">
        <w:rPr>
          <w:rFonts w:asciiTheme="majorBidi" w:hAnsiTheme="majorBidi" w:cstheme="majorBidi"/>
          <w:vertAlign w:val="superscript"/>
        </w:rPr>
        <w:t>1</w:t>
      </w:r>
      <w:r w:rsidR="00733969">
        <w:rPr>
          <w:rFonts w:asciiTheme="majorBidi" w:hAnsiTheme="majorBidi" w:cstheme="majorBidi"/>
          <w:b/>
          <w:bCs/>
        </w:rPr>
        <w:t>, Kier Y</w:t>
      </w:r>
      <w:r w:rsidR="00733969" w:rsidRPr="00733969">
        <w:rPr>
          <w:rFonts w:asciiTheme="majorBidi" w:hAnsiTheme="majorBidi" w:cstheme="majorBidi"/>
          <w:vertAlign w:val="superscript"/>
        </w:rPr>
        <w:t>1</w:t>
      </w:r>
      <w:r w:rsidR="00733969">
        <w:rPr>
          <w:rFonts w:asciiTheme="majorBidi" w:hAnsiTheme="majorBidi" w:cstheme="majorBidi"/>
          <w:b/>
          <w:bCs/>
        </w:rPr>
        <w:t>, David S</w:t>
      </w:r>
      <w:r w:rsidR="00733969" w:rsidRPr="00733969">
        <w:rPr>
          <w:rFonts w:asciiTheme="majorBidi" w:hAnsiTheme="majorBidi" w:cstheme="majorBidi"/>
          <w:vertAlign w:val="superscript"/>
        </w:rPr>
        <w:t>1</w:t>
      </w:r>
      <w:r w:rsidR="00733969">
        <w:rPr>
          <w:rFonts w:asciiTheme="majorBidi" w:hAnsiTheme="majorBidi" w:cstheme="majorBidi"/>
          <w:b/>
          <w:bCs/>
        </w:rPr>
        <w:t>, Franko M</w:t>
      </w:r>
      <w:r w:rsidR="00733969" w:rsidRPr="00733969">
        <w:rPr>
          <w:rFonts w:asciiTheme="majorBidi" w:hAnsiTheme="majorBidi" w:cstheme="majorBidi"/>
          <w:vertAlign w:val="superscript"/>
        </w:rPr>
        <w:t>1</w:t>
      </w:r>
      <w:r w:rsidR="00733969">
        <w:rPr>
          <w:rFonts w:asciiTheme="majorBidi" w:hAnsiTheme="majorBidi" w:cstheme="majorBidi"/>
          <w:b/>
          <w:bCs/>
        </w:rPr>
        <w:t xml:space="preserve">, </w:t>
      </w:r>
      <w:proofErr w:type="spellStart"/>
      <w:r w:rsidR="00733969">
        <w:rPr>
          <w:rFonts w:asciiTheme="majorBidi" w:hAnsiTheme="majorBidi" w:cstheme="majorBidi"/>
          <w:b/>
          <w:bCs/>
        </w:rPr>
        <w:t>Izenshtadt</w:t>
      </w:r>
      <w:proofErr w:type="spellEnd"/>
      <w:r w:rsidR="00733969">
        <w:rPr>
          <w:rFonts w:asciiTheme="majorBidi" w:hAnsiTheme="majorBidi" w:cstheme="majorBidi"/>
          <w:b/>
          <w:bCs/>
        </w:rPr>
        <w:t xml:space="preserve"> I</w:t>
      </w:r>
      <w:r w:rsidR="00733969" w:rsidRPr="00733969">
        <w:rPr>
          <w:rFonts w:asciiTheme="majorBidi" w:hAnsiTheme="majorBidi" w:cstheme="majorBidi"/>
          <w:vertAlign w:val="superscript"/>
        </w:rPr>
        <w:t>1</w:t>
      </w:r>
      <w:r w:rsidR="00733969">
        <w:rPr>
          <w:rFonts w:asciiTheme="majorBidi" w:hAnsiTheme="majorBidi" w:cstheme="majorBidi"/>
          <w:b/>
          <w:bCs/>
        </w:rPr>
        <w:t xml:space="preserve"> and Shkolnik D</w:t>
      </w:r>
      <w:r w:rsidR="00733969" w:rsidRPr="00733969">
        <w:rPr>
          <w:rFonts w:asciiTheme="majorBidi" w:hAnsiTheme="majorBidi" w:cstheme="majorBidi"/>
          <w:vertAlign w:val="superscript"/>
        </w:rPr>
        <w:t>1</w:t>
      </w:r>
    </w:p>
    <w:p w:rsidR="00391912" w:rsidRDefault="00733969" w:rsidP="00391912">
      <w:pPr>
        <w:ind w:left="98" w:hanging="98"/>
        <w:rPr>
          <w:rFonts w:ascii="Arial" w:hAnsi="Arial" w:cs="Arial"/>
          <w:sz w:val="17"/>
          <w:szCs w:val="17"/>
          <w:shd w:val="clear" w:color="auto" w:fill="FFFFFF"/>
        </w:rPr>
      </w:pPr>
      <w:r w:rsidRPr="00733969">
        <w:rPr>
          <w:rFonts w:asciiTheme="majorBidi" w:hAnsiTheme="majorBidi" w:cstheme="majorBidi"/>
          <w:vertAlign w:val="superscript"/>
        </w:rPr>
        <w:t>1</w:t>
      </w:r>
      <w:r w:rsidR="00391912">
        <w:rPr>
          <w:rFonts w:asciiTheme="majorBidi" w:hAnsiTheme="majorBidi" w:cstheme="majorBidi"/>
          <w:vertAlign w:val="superscript"/>
        </w:rPr>
        <w:t xml:space="preserve"> </w:t>
      </w:r>
      <w:r w:rsidR="006B051B">
        <w:rPr>
          <w:rFonts w:ascii="Arial" w:hAnsi="Arial" w:cs="Arial"/>
          <w:sz w:val="17"/>
          <w:szCs w:val="17"/>
          <w:shd w:val="clear" w:color="auto" w:fill="FFFFFF"/>
        </w:rPr>
        <w:t>Institute of Plant Sciences and Genetics in Agriculture, Robert H. Smith Faculty of Agriculture, Food and Environment, The Hebrew University of Jerusalem, Rehovot, Israel</w:t>
      </w:r>
    </w:p>
    <w:p w:rsidR="00733969" w:rsidRDefault="00733969" w:rsidP="008226A8">
      <w:pPr>
        <w:spacing w:after="120"/>
        <w:rPr>
          <w:rFonts w:asciiTheme="majorBidi" w:hAnsiTheme="majorBidi" w:cstheme="majorBidi"/>
        </w:rPr>
      </w:pPr>
      <w:r w:rsidRPr="00733969">
        <w:rPr>
          <w:rFonts w:asciiTheme="majorBidi" w:hAnsiTheme="majorBidi" w:cstheme="majorBidi"/>
          <w:b/>
          <w:bCs/>
        </w:rPr>
        <w:t>Abstract</w:t>
      </w:r>
    </w:p>
    <w:p w:rsidR="00D770FA" w:rsidRPr="00D260A9" w:rsidRDefault="00962895" w:rsidP="008226A8">
      <w:pPr>
        <w:pStyle w:val="Default"/>
        <w:spacing w:after="120"/>
        <w:jc w:val="both"/>
        <w:rPr>
          <w:rFonts w:asciiTheme="majorBidi" w:hAnsiTheme="majorBidi" w:cstheme="majorBidi"/>
          <w:sz w:val="22"/>
          <w:szCs w:val="22"/>
          <w:lang w:val="en-US"/>
        </w:rPr>
      </w:pPr>
      <w:r w:rsidRPr="00AB5477">
        <w:rPr>
          <w:rFonts w:asciiTheme="majorBidi" w:hAnsiTheme="majorBidi" w:cstheme="majorBidi"/>
          <w:sz w:val="22"/>
          <w:szCs w:val="22"/>
          <w:u w:val="single"/>
        </w:rPr>
        <w:t xml:space="preserve">Statement of the </w:t>
      </w:r>
      <w:r w:rsidR="000D538F" w:rsidRPr="00AB5477">
        <w:rPr>
          <w:rFonts w:asciiTheme="majorBidi" w:hAnsiTheme="majorBidi" w:cstheme="majorBidi"/>
          <w:sz w:val="22"/>
          <w:szCs w:val="22"/>
          <w:u w:val="single"/>
        </w:rPr>
        <w:t>P</w:t>
      </w:r>
      <w:r w:rsidRPr="00AB5477">
        <w:rPr>
          <w:rFonts w:asciiTheme="majorBidi" w:hAnsiTheme="majorBidi" w:cstheme="majorBidi"/>
          <w:sz w:val="22"/>
          <w:szCs w:val="22"/>
          <w:u w:val="single"/>
        </w:rPr>
        <w:t>roblem</w:t>
      </w:r>
      <w:r w:rsidR="000D538F" w:rsidRPr="00AB5477">
        <w:rPr>
          <w:rFonts w:asciiTheme="majorBidi" w:hAnsiTheme="majorBidi" w:cstheme="majorBidi"/>
          <w:sz w:val="22"/>
          <w:szCs w:val="22"/>
        </w:rPr>
        <w:t>: Salinity impairs plant seed germination and seedling establishment</w:t>
      </w:r>
      <w:r w:rsidR="0063025B" w:rsidRPr="00AB5477">
        <w:rPr>
          <w:rFonts w:asciiTheme="majorBidi" w:hAnsiTheme="majorBidi" w:cstheme="majorBidi"/>
          <w:sz w:val="22"/>
          <w:szCs w:val="22"/>
        </w:rPr>
        <w:t>. The calcium ion (Ca</w:t>
      </w:r>
      <w:r w:rsidR="0063025B" w:rsidRPr="00AB5477">
        <w:rPr>
          <w:rFonts w:asciiTheme="majorBidi" w:hAnsiTheme="majorBidi" w:cstheme="majorBidi"/>
          <w:sz w:val="22"/>
          <w:szCs w:val="22"/>
          <w:vertAlign w:val="superscript"/>
        </w:rPr>
        <w:t>2+</w:t>
      </w:r>
      <w:r w:rsidR="0063025B" w:rsidRPr="00AB5477">
        <w:rPr>
          <w:rFonts w:asciiTheme="majorBidi" w:hAnsiTheme="majorBidi" w:cstheme="majorBidi"/>
          <w:sz w:val="22"/>
          <w:szCs w:val="22"/>
        </w:rPr>
        <w:t>) which functions as a ubiquitous second messenger in multiple plant responses to various internal and external stimuli, including exposure to salt</w:t>
      </w:r>
      <w:r w:rsidR="00420F83" w:rsidRPr="00AB5477">
        <w:rPr>
          <w:rFonts w:asciiTheme="majorBidi" w:hAnsiTheme="majorBidi" w:cstheme="majorBidi"/>
          <w:sz w:val="22"/>
          <w:szCs w:val="22"/>
        </w:rPr>
        <w:t xml:space="preserve"> (NaCl)</w:t>
      </w:r>
      <w:r w:rsidR="0063025B" w:rsidRPr="00AB5477">
        <w:rPr>
          <w:rFonts w:asciiTheme="majorBidi" w:hAnsiTheme="majorBidi" w:cstheme="majorBidi"/>
          <w:sz w:val="22"/>
          <w:szCs w:val="22"/>
        </w:rPr>
        <w:t xml:space="preserve">, is known to improve seed germination </w:t>
      </w:r>
      <w:r w:rsidR="00DC0B4F" w:rsidRPr="00AB5477">
        <w:rPr>
          <w:rFonts w:asciiTheme="majorBidi" w:hAnsiTheme="majorBidi" w:cstheme="majorBidi"/>
          <w:sz w:val="22"/>
          <w:szCs w:val="22"/>
        </w:rPr>
        <w:t>and seedling</w:t>
      </w:r>
      <w:r w:rsidR="0063025B" w:rsidRPr="00AB5477">
        <w:rPr>
          <w:rFonts w:asciiTheme="majorBidi" w:hAnsiTheme="majorBidi" w:cstheme="majorBidi"/>
          <w:sz w:val="22"/>
          <w:szCs w:val="22"/>
        </w:rPr>
        <w:t xml:space="preserve"> growth and development </w:t>
      </w:r>
      <w:r w:rsidR="00420F83" w:rsidRPr="00AB5477">
        <w:rPr>
          <w:rFonts w:asciiTheme="majorBidi" w:hAnsiTheme="majorBidi" w:cstheme="majorBidi"/>
          <w:sz w:val="22"/>
          <w:szCs w:val="22"/>
        </w:rPr>
        <w:t>under</w:t>
      </w:r>
      <w:r w:rsidR="0063025B" w:rsidRPr="00AB5477">
        <w:rPr>
          <w:rFonts w:asciiTheme="majorBidi" w:hAnsiTheme="majorBidi" w:cstheme="majorBidi"/>
          <w:sz w:val="22"/>
          <w:szCs w:val="22"/>
        </w:rPr>
        <w:t xml:space="preserve"> salt stress conditions. However, the Ca</w:t>
      </w:r>
      <w:r w:rsidR="0063025B" w:rsidRPr="00AB5477">
        <w:rPr>
          <w:rFonts w:asciiTheme="majorBidi" w:hAnsiTheme="majorBidi" w:cstheme="majorBidi"/>
          <w:sz w:val="22"/>
          <w:szCs w:val="22"/>
          <w:vertAlign w:val="superscript"/>
        </w:rPr>
        <w:t>2+</w:t>
      </w:r>
      <w:r w:rsidR="0063025B" w:rsidRPr="00AB5477">
        <w:rPr>
          <w:rFonts w:asciiTheme="majorBidi" w:hAnsiTheme="majorBidi" w:cstheme="majorBidi"/>
          <w:sz w:val="22"/>
          <w:szCs w:val="22"/>
        </w:rPr>
        <w:t xml:space="preserve">-mediated mechanism that underlies the improved tolerance to </w:t>
      </w:r>
      <w:r w:rsidR="00420F83" w:rsidRPr="00AB5477">
        <w:rPr>
          <w:rFonts w:asciiTheme="majorBidi" w:hAnsiTheme="majorBidi" w:cstheme="majorBidi"/>
          <w:sz w:val="22"/>
          <w:szCs w:val="22"/>
        </w:rPr>
        <w:t>salt stress</w:t>
      </w:r>
      <w:r w:rsidR="0063025B" w:rsidRPr="00AB5477">
        <w:rPr>
          <w:rFonts w:asciiTheme="majorBidi" w:hAnsiTheme="majorBidi" w:cstheme="majorBidi"/>
          <w:sz w:val="22"/>
          <w:szCs w:val="22"/>
        </w:rPr>
        <w:t xml:space="preserve"> is yet to be deciphered. </w:t>
      </w:r>
      <w:r w:rsidR="00C05380">
        <w:rPr>
          <w:rFonts w:asciiTheme="majorBidi" w:hAnsiTheme="majorBidi" w:cstheme="majorBidi"/>
          <w:sz w:val="22"/>
          <w:szCs w:val="22"/>
          <w:lang w:val="en-US"/>
        </w:rPr>
        <w:t>Plant exposure to relatively high concentrations</w:t>
      </w:r>
      <w:r w:rsidR="00522A34">
        <w:rPr>
          <w:rFonts w:asciiTheme="majorBidi" w:hAnsiTheme="majorBidi" w:cstheme="majorBidi"/>
          <w:sz w:val="22"/>
          <w:szCs w:val="22"/>
          <w:lang w:val="en-US"/>
        </w:rPr>
        <w:t>, among other harmful effects, destabilizes the plant’s ion homeostasis required for normal metabolism</w:t>
      </w:r>
      <w:r w:rsidR="002C5E90">
        <w:rPr>
          <w:rFonts w:asciiTheme="majorBidi" w:hAnsiTheme="majorBidi" w:cstheme="majorBidi"/>
          <w:sz w:val="22"/>
          <w:szCs w:val="22"/>
          <w:lang w:val="en-US"/>
        </w:rPr>
        <w:t xml:space="preserve">, </w:t>
      </w:r>
      <w:r w:rsidR="00522A34">
        <w:rPr>
          <w:rFonts w:asciiTheme="majorBidi" w:hAnsiTheme="majorBidi" w:cstheme="majorBidi"/>
          <w:sz w:val="22"/>
          <w:szCs w:val="22"/>
          <w:lang w:val="en-US"/>
        </w:rPr>
        <w:t>growth</w:t>
      </w:r>
      <w:r w:rsidR="002C5E90">
        <w:rPr>
          <w:rFonts w:asciiTheme="majorBidi" w:hAnsiTheme="majorBidi" w:cstheme="majorBidi"/>
          <w:sz w:val="22"/>
          <w:szCs w:val="22"/>
          <w:lang w:val="en-US"/>
        </w:rPr>
        <w:t xml:space="preserve"> and development</w:t>
      </w:r>
      <w:r w:rsidR="00522A34">
        <w:rPr>
          <w:rFonts w:asciiTheme="majorBidi" w:hAnsiTheme="majorBidi" w:cstheme="majorBidi"/>
          <w:sz w:val="22"/>
          <w:szCs w:val="22"/>
          <w:lang w:val="en-US"/>
        </w:rPr>
        <w:t xml:space="preserve">. </w:t>
      </w:r>
      <w:r w:rsidR="00D63D61">
        <w:rPr>
          <w:rFonts w:asciiTheme="majorBidi" w:hAnsiTheme="majorBidi" w:cstheme="majorBidi"/>
          <w:sz w:val="22"/>
          <w:szCs w:val="22"/>
          <w:lang w:val="en-US"/>
        </w:rPr>
        <w:t>We recently suggested a role of the Arabidopsis Na</w:t>
      </w:r>
      <w:r w:rsidR="00D63D61" w:rsidRPr="00D63D61">
        <w:rPr>
          <w:rFonts w:asciiTheme="majorBidi" w:hAnsiTheme="majorBidi" w:cstheme="majorBidi"/>
          <w:sz w:val="22"/>
          <w:szCs w:val="22"/>
          <w:vertAlign w:val="superscript"/>
          <w:lang w:val="en-US"/>
        </w:rPr>
        <w:t>+</w:t>
      </w:r>
      <w:r w:rsidR="00D63D61">
        <w:rPr>
          <w:rFonts w:asciiTheme="majorBidi" w:hAnsiTheme="majorBidi" w:cstheme="majorBidi"/>
          <w:sz w:val="22"/>
          <w:szCs w:val="22"/>
          <w:lang w:val="en-US"/>
        </w:rPr>
        <w:t>/K</w:t>
      </w:r>
      <w:r w:rsidR="00D63D61" w:rsidRPr="00D63D61">
        <w:rPr>
          <w:rFonts w:asciiTheme="majorBidi" w:hAnsiTheme="majorBidi" w:cstheme="majorBidi"/>
          <w:sz w:val="22"/>
          <w:szCs w:val="22"/>
          <w:vertAlign w:val="superscript"/>
          <w:lang w:val="en-US"/>
        </w:rPr>
        <w:t>+</w:t>
      </w:r>
      <w:r w:rsidR="00D63D61">
        <w:rPr>
          <w:rFonts w:asciiTheme="majorBidi" w:hAnsiTheme="majorBidi" w:cstheme="majorBidi"/>
          <w:sz w:val="22"/>
          <w:szCs w:val="22"/>
          <w:lang w:val="en-US"/>
        </w:rPr>
        <w:t xml:space="preserve"> transporter HKT1;1 as </w:t>
      </w:r>
      <w:r w:rsidR="000B7C7B">
        <w:rPr>
          <w:rFonts w:asciiTheme="majorBidi" w:hAnsiTheme="majorBidi" w:cstheme="majorBidi"/>
          <w:sz w:val="22"/>
          <w:szCs w:val="22"/>
          <w:lang w:val="en-US"/>
        </w:rPr>
        <w:t>an important</w:t>
      </w:r>
      <w:r w:rsidR="00D63D61">
        <w:rPr>
          <w:rFonts w:asciiTheme="majorBidi" w:hAnsiTheme="majorBidi" w:cstheme="majorBidi"/>
          <w:sz w:val="22"/>
          <w:szCs w:val="22"/>
          <w:lang w:val="en-US"/>
        </w:rPr>
        <w:t xml:space="preserve"> component </w:t>
      </w:r>
      <w:r w:rsidR="00A94BE2">
        <w:rPr>
          <w:rFonts w:asciiTheme="majorBidi" w:hAnsiTheme="majorBidi" w:cstheme="majorBidi"/>
          <w:sz w:val="22"/>
          <w:szCs w:val="22"/>
          <w:lang w:val="en-US"/>
        </w:rPr>
        <w:t>of germinating seedling response to salt that is controlled by the Ca</w:t>
      </w:r>
      <w:r w:rsidR="00A94BE2" w:rsidRPr="00A94BE2">
        <w:rPr>
          <w:rFonts w:asciiTheme="majorBidi" w:hAnsiTheme="majorBidi" w:cstheme="majorBidi"/>
          <w:sz w:val="22"/>
          <w:szCs w:val="22"/>
          <w:vertAlign w:val="superscript"/>
          <w:lang w:val="en-US"/>
        </w:rPr>
        <w:t>2+</w:t>
      </w:r>
      <w:r w:rsidR="00A94BE2">
        <w:rPr>
          <w:rFonts w:asciiTheme="majorBidi" w:hAnsiTheme="majorBidi" w:cstheme="majorBidi"/>
          <w:sz w:val="22"/>
          <w:szCs w:val="22"/>
          <w:lang w:val="en-US"/>
        </w:rPr>
        <w:t>-regulated</w:t>
      </w:r>
      <w:r w:rsidR="00D63D61">
        <w:rPr>
          <w:rFonts w:asciiTheme="majorBidi" w:hAnsiTheme="majorBidi" w:cstheme="majorBidi"/>
          <w:sz w:val="22"/>
          <w:szCs w:val="22"/>
          <w:lang w:val="en-US"/>
        </w:rPr>
        <w:t xml:space="preserve"> </w:t>
      </w:r>
      <w:r w:rsidR="000B7C7B">
        <w:rPr>
          <w:rFonts w:asciiTheme="majorBidi" w:hAnsiTheme="majorBidi" w:cstheme="majorBidi"/>
          <w:sz w:val="22"/>
          <w:szCs w:val="22"/>
          <w:lang w:val="en-US"/>
        </w:rPr>
        <w:t xml:space="preserve">key regulator of gene expression in response to salt, the </w:t>
      </w:r>
      <w:r w:rsidR="00D63D61">
        <w:rPr>
          <w:rFonts w:asciiTheme="majorBidi" w:hAnsiTheme="majorBidi" w:cstheme="majorBidi"/>
          <w:sz w:val="22"/>
          <w:szCs w:val="22"/>
          <w:lang w:val="en-US"/>
        </w:rPr>
        <w:t>CAMTA6 transcription factor</w:t>
      </w:r>
      <w:r w:rsidR="00A94BE2">
        <w:rPr>
          <w:rFonts w:asciiTheme="majorBidi" w:hAnsiTheme="majorBidi" w:cstheme="majorBidi"/>
          <w:sz w:val="22"/>
          <w:szCs w:val="22"/>
          <w:lang w:val="en-US"/>
        </w:rPr>
        <w:t xml:space="preserve">. </w:t>
      </w:r>
      <w:r w:rsidR="0063025B" w:rsidRPr="00AB5477">
        <w:rPr>
          <w:rFonts w:asciiTheme="majorBidi" w:hAnsiTheme="majorBidi" w:cstheme="majorBidi"/>
          <w:sz w:val="22"/>
          <w:szCs w:val="22"/>
        </w:rPr>
        <w:t xml:space="preserve">The purpose of this study is to improve our knowledge regarding </w:t>
      </w:r>
      <w:r w:rsidR="00420F83" w:rsidRPr="00AB5477">
        <w:rPr>
          <w:rFonts w:asciiTheme="majorBidi" w:hAnsiTheme="majorBidi" w:cstheme="majorBidi"/>
          <w:sz w:val="22"/>
          <w:szCs w:val="22"/>
        </w:rPr>
        <w:t>plant mechanisms of coping with salt stress</w:t>
      </w:r>
      <w:r w:rsidR="00DC0B4F" w:rsidRPr="00AB5477">
        <w:rPr>
          <w:rFonts w:asciiTheme="majorBidi" w:hAnsiTheme="majorBidi" w:cstheme="majorBidi"/>
          <w:sz w:val="22"/>
          <w:szCs w:val="22"/>
        </w:rPr>
        <w:t xml:space="preserve"> in which Ca</w:t>
      </w:r>
      <w:r w:rsidR="00DC0B4F" w:rsidRPr="00AB5477">
        <w:rPr>
          <w:rFonts w:asciiTheme="majorBidi" w:hAnsiTheme="majorBidi" w:cstheme="majorBidi"/>
          <w:sz w:val="22"/>
          <w:szCs w:val="22"/>
          <w:vertAlign w:val="superscript"/>
        </w:rPr>
        <w:t>2+</w:t>
      </w:r>
      <w:r w:rsidR="00DC0B4F" w:rsidRPr="00AB5477">
        <w:rPr>
          <w:rFonts w:asciiTheme="majorBidi" w:hAnsiTheme="majorBidi" w:cstheme="majorBidi"/>
          <w:sz w:val="22"/>
          <w:szCs w:val="22"/>
        </w:rPr>
        <w:t xml:space="preserve"> </w:t>
      </w:r>
      <w:r w:rsidR="00D260A9">
        <w:rPr>
          <w:rFonts w:asciiTheme="majorBidi" w:hAnsiTheme="majorBidi" w:cstheme="majorBidi"/>
          <w:sz w:val="22"/>
          <w:szCs w:val="22"/>
          <w:lang w:val="en-US"/>
        </w:rPr>
        <w:t xml:space="preserve">signaling </w:t>
      </w:r>
      <w:r w:rsidR="00DC0B4F" w:rsidRPr="00AB5477">
        <w:rPr>
          <w:rFonts w:asciiTheme="majorBidi" w:hAnsiTheme="majorBidi" w:cstheme="majorBidi"/>
          <w:sz w:val="22"/>
          <w:szCs w:val="22"/>
        </w:rPr>
        <w:t>is involved,</w:t>
      </w:r>
      <w:r w:rsidR="00420F83" w:rsidRPr="00AB5477">
        <w:rPr>
          <w:rFonts w:asciiTheme="majorBidi" w:hAnsiTheme="majorBidi" w:cstheme="majorBidi"/>
          <w:sz w:val="22"/>
          <w:szCs w:val="22"/>
        </w:rPr>
        <w:t xml:space="preserve"> in order to outline potential approaches of improving crops performances under salt stress conditions</w:t>
      </w:r>
      <w:r w:rsidR="00AB5477" w:rsidRPr="00AB5477">
        <w:rPr>
          <w:rFonts w:asciiTheme="majorBidi" w:hAnsiTheme="majorBidi" w:cstheme="majorBidi"/>
          <w:sz w:val="22"/>
          <w:szCs w:val="22"/>
        </w:rPr>
        <w:t xml:space="preserve"> that </w:t>
      </w:r>
      <w:r w:rsidR="006B051B" w:rsidRPr="00AB5477">
        <w:rPr>
          <w:rFonts w:asciiTheme="majorBidi" w:hAnsiTheme="majorBidi" w:cstheme="majorBidi"/>
          <w:sz w:val="22"/>
          <w:szCs w:val="22"/>
        </w:rPr>
        <w:t>cause</w:t>
      </w:r>
      <w:r w:rsidR="00AB5477" w:rsidRPr="00AB5477">
        <w:rPr>
          <w:rFonts w:asciiTheme="majorBidi" w:hAnsiTheme="majorBidi" w:cstheme="majorBidi"/>
          <w:sz w:val="22"/>
          <w:szCs w:val="22"/>
        </w:rPr>
        <w:t xml:space="preserve"> severe reductions in crop yields on a global scale</w:t>
      </w:r>
      <w:r w:rsidR="00D260A9">
        <w:rPr>
          <w:rFonts w:asciiTheme="majorBidi" w:hAnsiTheme="majorBidi" w:cstheme="majorBidi"/>
          <w:sz w:val="22"/>
          <w:szCs w:val="22"/>
          <w:lang w:val="en-US"/>
        </w:rPr>
        <w:t>.</w:t>
      </w:r>
    </w:p>
    <w:p w:rsidR="00FA1BD9" w:rsidRPr="00716749" w:rsidRDefault="000D538F" w:rsidP="00716749">
      <w:pPr>
        <w:pStyle w:val="Default"/>
        <w:jc w:val="both"/>
        <w:rPr>
          <w:sz w:val="22"/>
          <w:szCs w:val="22"/>
        </w:rPr>
      </w:pPr>
      <w:r w:rsidRPr="00716749">
        <w:rPr>
          <w:rFonts w:asciiTheme="majorBidi" w:hAnsiTheme="majorBidi" w:cstheme="majorBidi"/>
          <w:sz w:val="22"/>
          <w:szCs w:val="22"/>
          <w:u w:val="single"/>
          <w:lang w:val="en-US"/>
        </w:rPr>
        <w:t>Methodology and Theoretical Orientation</w:t>
      </w:r>
      <w:r w:rsidRPr="00716749">
        <w:rPr>
          <w:rFonts w:asciiTheme="majorBidi" w:hAnsiTheme="majorBidi" w:cstheme="majorBidi"/>
          <w:sz w:val="22"/>
          <w:szCs w:val="22"/>
          <w:lang w:val="en-US"/>
        </w:rPr>
        <w:t>:</w:t>
      </w:r>
      <w:r w:rsidR="007D672E" w:rsidRPr="00716749">
        <w:rPr>
          <w:rFonts w:asciiTheme="majorBidi" w:hAnsiTheme="majorBidi" w:cstheme="majorBidi"/>
          <w:sz w:val="22"/>
          <w:szCs w:val="22"/>
          <w:lang w:val="en-US"/>
        </w:rPr>
        <w:t xml:space="preserve"> </w:t>
      </w:r>
      <w:r w:rsidR="00391912" w:rsidRPr="00716749">
        <w:rPr>
          <w:rFonts w:asciiTheme="majorBidi" w:hAnsiTheme="majorBidi" w:cstheme="majorBidi"/>
          <w:sz w:val="22"/>
          <w:szCs w:val="22"/>
          <w:lang w:val="en-US"/>
        </w:rPr>
        <w:t>Seed germination assay was performed in order to examine the germination rates of wild-type</w:t>
      </w:r>
      <w:r w:rsidR="00150270" w:rsidRPr="00716749">
        <w:rPr>
          <w:rFonts w:asciiTheme="majorBidi" w:hAnsiTheme="majorBidi" w:cstheme="majorBidi"/>
          <w:sz w:val="22"/>
          <w:szCs w:val="22"/>
          <w:lang w:val="en-US"/>
        </w:rPr>
        <w:t xml:space="preserve"> (WT)</w:t>
      </w:r>
      <w:r w:rsidR="006C1EF7" w:rsidRPr="00716749">
        <w:rPr>
          <w:rFonts w:asciiTheme="majorBidi" w:hAnsiTheme="majorBidi" w:cstheme="majorBidi"/>
          <w:sz w:val="22"/>
          <w:szCs w:val="22"/>
          <w:lang w:val="en-US"/>
        </w:rPr>
        <w:t xml:space="preserve"> Arabidopsis</w:t>
      </w:r>
      <w:r w:rsidR="00150270" w:rsidRPr="00716749">
        <w:rPr>
          <w:rFonts w:asciiTheme="majorBidi" w:hAnsiTheme="majorBidi" w:cstheme="majorBidi"/>
          <w:sz w:val="22"/>
          <w:szCs w:val="22"/>
          <w:lang w:val="en-US"/>
        </w:rPr>
        <w:t xml:space="preserve"> thaliana</w:t>
      </w:r>
      <w:r w:rsidR="00391912" w:rsidRPr="00716749">
        <w:rPr>
          <w:rFonts w:asciiTheme="majorBidi" w:hAnsiTheme="majorBidi" w:cstheme="majorBidi"/>
          <w:sz w:val="22"/>
          <w:szCs w:val="22"/>
          <w:lang w:val="en-US"/>
        </w:rPr>
        <w:t xml:space="preserve"> (Col-0 ecotype), mutants and seeds of transgenic plants in response to control, NaCl, CaCl</w:t>
      </w:r>
      <w:r w:rsidR="00391912" w:rsidRPr="00B41640">
        <w:rPr>
          <w:rFonts w:asciiTheme="majorBidi" w:hAnsiTheme="majorBidi" w:cstheme="majorBidi"/>
          <w:sz w:val="22"/>
          <w:szCs w:val="22"/>
          <w:vertAlign w:val="subscript"/>
          <w:lang w:val="en-US"/>
        </w:rPr>
        <w:t>2</w:t>
      </w:r>
      <w:r w:rsidR="00391912" w:rsidRPr="00716749">
        <w:rPr>
          <w:rFonts w:asciiTheme="majorBidi" w:hAnsiTheme="majorBidi" w:cstheme="majorBidi"/>
          <w:sz w:val="22"/>
          <w:szCs w:val="22"/>
          <w:lang w:val="en-US"/>
        </w:rPr>
        <w:t xml:space="preserve"> and combined NaCl + CaCl</w:t>
      </w:r>
      <w:r w:rsidR="00391912" w:rsidRPr="00B41640">
        <w:rPr>
          <w:rFonts w:asciiTheme="majorBidi" w:hAnsiTheme="majorBidi" w:cstheme="majorBidi"/>
          <w:sz w:val="22"/>
          <w:szCs w:val="22"/>
          <w:vertAlign w:val="subscript"/>
          <w:lang w:val="en-US"/>
        </w:rPr>
        <w:t>2</w:t>
      </w:r>
      <w:r w:rsidR="00391912" w:rsidRPr="00716749">
        <w:rPr>
          <w:rFonts w:asciiTheme="majorBidi" w:hAnsiTheme="majorBidi" w:cstheme="majorBidi"/>
          <w:sz w:val="22"/>
          <w:szCs w:val="22"/>
          <w:lang w:val="en-US"/>
        </w:rPr>
        <w:t xml:space="preserve"> treatments. </w:t>
      </w:r>
      <w:r w:rsidR="00E63175" w:rsidRPr="00716749">
        <w:rPr>
          <w:rFonts w:asciiTheme="majorBidi" w:hAnsiTheme="majorBidi" w:cstheme="majorBidi"/>
          <w:sz w:val="22"/>
          <w:szCs w:val="22"/>
          <w:lang w:val="en-US"/>
        </w:rPr>
        <w:t xml:space="preserve">The effect of the treatments on the distribution of growth-related hormone auxin in germinating seedlings was examined in seedlings that express the auxin level indicative sensor DR5-RFP using fluorescent microscopy. </w:t>
      </w:r>
      <w:r w:rsidR="002359A1" w:rsidRPr="00716749">
        <w:rPr>
          <w:rFonts w:asciiTheme="majorBidi" w:hAnsiTheme="majorBidi" w:cstheme="majorBidi"/>
          <w:sz w:val="22"/>
          <w:szCs w:val="22"/>
          <w:lang w:val="en-US"/>
        </w:rPr>
        <w:t xml:space="preserve">To elucidate </w:t>
      </w:r>
      <w:r w:rsidR="00345710" w:rsidRPr="00716749">
        <w:rPr>
          <w:rFonts w:asciiTheme="majorBidi" w:hAnsiTheme="majorBidi" w:cstheme="majorBidi"/>
          <w:sz w:val="22"/>
          <w:szCs w:val="22"/>
          <w:lang w:val="en-US"/>
        </w:rPr>
        <w:t xml:space="preserve">potential genes that are involved in the </w:t>
      </w:r>
      <w:r w:rsidR="008F77F2" w:rsidRPr="00716749">
        <w:rPr>
          <w:rFonts w:asciiTheme="majorBidi" w:hAnsiTheme="majorBidi" w:cstheme="majorBidi"/>
          <w:sz w:val="22"/>
          <w:szCs w:val="22"/>
          <w:lang w:val="en-US"/>
        </w:rPr>
        <w:t>C</w:t>
      </w:r>
      <w:r w:rsidR="00345710" w:rsidRPr="00716749">
        <w:rPr>
          <w:rFonts w:asciiTheme="majorBidi" w:hAnsiTheme="majorBidi" w:cstheme="majorBidi"/>
          <w:sz w:val="22"/>
          <w:szCs w:val="22"/>
          <w:lang w:val="en-US"/>
        </w:rPr>
        <w:t>a</w:t>
      </w:r>
      <w:r w:rsidR="00345710" w:rsidRPr="00B41640">
        <w:rPr>
          <w:rFonts w:asciiTheme="majorBidi" w:hAnsiTheme="majorBidi" w:cstheme="majorBidi"/>
          <w:sz w:val="22"/>
          <w:szCs w:val="22"/>
          <w:vertAlign w:val="superscript"/>
          <w:lang w:val="en-US"/>
        </w:rPr>
        <w:t>2+</w:t>
      </w:r>
      <w:r w:rsidR="00345710" w:rsidRPr="00716749">
        <w:rPr>
          <w:rFonts w:asciiTheme="majorBidi" w:hAnsiTheme="majorBidi" w:cstheme="majorBidi"/>
          <w:sz w:val="22"/>
          <w:szCs w:val="22"/>
          <w:lang w:val="en-US"/>
        </w:rPr>
        <w:t xml:space="preserve"> mediated response to salt, t</w:t>
      </w:r>
      <w:r w:rsidR="00D42A41" w:rsidRPr="00716749">
        <w:rPr>
          <w:rFonts w:asciiTheme="majorBidi" w:hAnsiTheme="majorBidi" w:cstheme="majorBidi"/>
          <w:sz w:val="22"/>
          <w:szCs w:val="22"/>
          <w:lang w:val="en-US"/>
        </w:rPr>
        <w:t>ran</w:t>
      </w:r>
      <w:r w:rsidR="002359A1" w:rsidRPr="00716749">
        <w:rPr>
          <w:rFonts w:asciiTheme="majorBidi" w:hAnsiTheme="majorBidi" w:cstheme="majorBidi"/>
          <w:sz w:val="22"/>
          <w:szCs w:val="22"/>
          <w:lang w:val="en-US"/>
        </w:rPr>
        <w:t>scriptomic analysis</w:t>
      </w:r>
      <w:r w:rsidR="00345710" w:rsidRPr="00716749">
        <w:rPr>
          <w:rFonts w:asciiTheme="majorBidi" w:hAnsiTheme="majorBidi" w:cstheme="majorBidi"/>
          <w:sz w:val="22"/>
          <w:szCs w:val="22"/>
          <w:lang w:val="en-US"/>
        </w:rPr>
        <w:t xml:space="preserve"> was </w:t>
      </w:r>
      <w:r w:rsidR="008F77F2" w:rsidRPr="00716749">
        <w:rPr>
          <w:rFonts w:asciiTheme="majorBidi" w:hAnsiTheme="majorBidi" w:cstheme="majorBidi"/>
          <w:sz w:val="22"/>
          <w:szCs w:val="22"/>
          <w:lang w:val="en-US"/>
        </w:rPr>
        <w:t>performed</w:t>
      </w:r>
      <w:r w:rsidR="00345710" w:rsidRPr="00716749">
        <w:rPr>
          <w:rFonts w:asciiTheme="majorBidi" w:hAnsiTheme="majorBidi" w:cstheme="majorBidi"/>
          <w:sz w:val="22"/>
          <w:szCs w:val="22"/>
          <w:lang w:val="en-US"/>
        </w:rPr>
        <w:t xml:space="preserve"> based on total RNA that was isolated from whole seedlings that were ejected from the seed coat at early stages of development. </w:t>
      </w:r>
      <w:r w:rsidR="00391912" w:rsidRPr="00716749">
        <w:rPr>
          <w:rFonts w:asciiTheme="majorBidi" w:hAnsiTheme="majorBidi" w:cstheme="majorBidi"/>
          <w:sz w:val="22"/>
          <w:szCs w:val="22"/>
          <w:lang w:val="en-US"/>
        </w:rPr>
        <w:t>To further study the effect of Ca</w:t>
      </w:r>
      <w:r w:rsidR="00391912" w:rsidRPr="00583DC0">
        <w:rPr>
          <w:rFonts w:asciiTheme="majorBidi" w:hAnsiTheme="majorBidi" w:cstheme="majorBidi"/>
          <w:sz w:val="22"/>
          <w:szCs w:val="22"/>
          <w:vertAlign w:val="superscript"/>
          <w:lang w:val="en-US"/>
        </w:rPr>
        <w:t>2+</w:t>
      </w:r>
      <w:r w:rsidR="00391912" w:rsidRPr="00716749">
        <w:rPr>
          <w:rFonts w:asciiTheme="majorBidi" w:hAnsiTheme="majorBidi" w:cstheme="majorBidi"/>
          <w:sz w:val="22"/>
          <w:szCs w:val="22"/>
          <w:lang w:val="en-US"/>
        </w:rPr>
        <w:t xml:space="preserve"> on ion homeostasis under salt stress conditions, ion content analysis was performed by</w:t>
      </w:r>
      <w:r w:rsidR="008576EA" w:rsidRPr="00716749">
        <w:rPr>
          <w:rFonts w:asciiTheme="majorBidi" w:hAnsiTheme="majorBidi" w:cstheme="majorBidi"/>
          <w:sz w:val="22"/>
          <w:szCs w:val="22"/>
          <w:lang w:val="en-US"/>
        </w:rPr>
        <w:t xml:space="preserve"> harvesting </w:t>
      </w:r>
      <w:r w:rsidR="00391912" w:rsidRPr="00716749">
        <w:rPr>
          <w:rFonts w:asciiTheme="majorBidi" w:hAnsiTheme="majorBidi" w:cstheme="majorBidi"/>
          <w:sz w:val="22"/>
          <w:szCs w:val="22"/>
          <w:lang w:val="en-US"/>
        </w:rPr>
        <w:t>eject</w:t>
      </w:r>
      <w:r w:rsidR="008576EA" w:rsidRPr="00716749">
        <w:rPr>
          <w:rFonts w:asciiTheme="majorBidi" w:hAnsiTheme="majorBidi" w:cstheme="majorBidi"/>
          <w:sz w:val="22"/>
          <w:szCs w:val="22"/>
          <w:lang w:val="en-US"/>
        </w:rPr>
        <w:t>ed</w:t>
      </w:r>
      <w:r w:rsidR="00391912" w:rsidRPr="00716749">
        <w:rPr>
          <w:rFonts w:asciiTheme="majorBidi" w:hAnsiTheme="majorBidi" w:cstheme="majorBidi"/>
          <w:sz w:val="22"/>
          <w:szCs w:val="22"/>
          <w:lang w:val="en-US"/>
        </w:rPr>
        <w:t xml:space="preserve"> </w:t>
      </w:r>
      <w:r w:rsidR="007B2081" w:rsidRPr="00716749">
        <w:rPr>
          <w:rFonts w:asciiTheme="majorBidi" w:hAnsiTheme="majorBidi" w:cstheme="majorBidi"/>
          <w:sz w:val="22"/>
          <w:szCs w:val="22"/>
          <w:lang w:val="en-US"/>
        </w:rPr>
        <w:t>and root and shoot of young seedlings</w:t>
      </w:r>
      <w:r w:rsidR="00391912" w:rsidRPr="00716749">
        <w:rPr>
          <w:rFonts w:asciiTheme="majorBidi" w:hAnsiTheme="majorBidi" w:cstheme="majorBidi"/>
          <w:sz w:val="22"/>
          <w:szCs w:val="22"/>
          <w:lang w:val="en-US"/>
        </w:rPr>
        <w:t xml:space="preserve"> followed by ICP-MS analysis. Gene expression profiling was performed using </w:t>
      </w:r>
      <w:proofErr w:type="spellStart"/>
      <w:r w:rsidR="00391912" w:rsidRPr="00716749">
        <w:rPr>
          <w:rFonts w:asciiTheme="majorBidi" w:hAnsiTheme="majorBidi" w:cstheme="majorBidi"/>
          <w:sz w:val="22"/>
          <w:szCs w:val="22"/>
          <w:lang w:val="en-US"/>
        </w:rPr>
        <w:t>qRT</w:t>
      </w:r>
      <w:proofErr w:type="spellEnd"/>
      <w:r w:rsidR="00391912" w:rsidRPr="00716749">
        <w:rPr>
          <w:rFonts w:asciiTheme="majorBidi" w:hAnsiTheme="majorBidi" w:cstheme="majorBidi"/>
          <w:sz w:val="22"/>
          <w:szCs w:val="22"/>
          <w:lang w:val="en-US"/>
        </w:rPr>
        <w:t>-PCR</w:t>
      </w:r>
      <w:r w:rsidR="00D770FA" w:rsidRPr="00716749">
        <w:rPr>
          <w:rFonts w:asciiTheme="majorBidi" w:hAnsiTheme="majorBidi" w:cstheme="majorBidi"/>
          <w:sz w:val="22"/>
          <w:szCs w:val="22"/>
          <w:lang w:val="en-US"/>
        </w:rPr>
        <w:t xml:space="preserve"> for relative transcript quantification</w:t>
      </w:r>
      <w:r w:rsidR="00391912" w:rsidRPr="00716749">
        <w:rPr>
          <w:rFonts w:asciiTheme="majorBidi" w:hAnsiTheme="majorBidi" w:cstheme="majorBidi"/>
          <w:sz w:val="22"/>
          <w:szCs w:val="22"/>
          <w:lang w:val="en-US"/>
        </w:rPr>
        <w:t>, fluorescent microscopy visualization of fluorescent</w:t>
      </w:r>
      <w:r w:rsidR="00D63D61" w:rsidRPr="00716749">
        <w:rPr>
          <w:rFonts w:asciiTheme="majorBidi" w:hAnsiTheme="majorBidi" w:cstheme="majorBidi"/>
          <w:sz w:val="22"/>
          <w:szCs w:val="22"/>
          <w:lang w:val="en-US"/>
        </w:rPr>
        <w:t>-</w:t>
      </w:r>
      <w:r w:rsidR="00391912" w:rsidRPr="00716749">
        <w:rPr>
          <w:rFonts w:asciiTheme="majorBidi" w:hAnsiTheme="majorBidi" w:cstheme="majorBidi"/>
          <w:sz w:val="22"/>
          <w:szCs w:val="22"/>
          <w:lang w:val="en-US"/>
        </w:rPr>
        <w:t>tagged protein</w:t>
      </w:r>
      <w:r w:rsidR="00D770FA" w:rsidRPr="00716749">
        <w:rPr>
          <w:rFonts w:asciiTheme="majorBidi" w:hAnsiTheme="majorBidi" w:cstheme="majorBidi"/>
          <w:sz w:val="22"/>
          <w:szCs w:val="22"/>
          <w:lang w:val="en-US"/>
        </w:rPr>
        <w:t xml:space="preserve"> and promoter activity was assessed by creating transgenic plants that express the GUS reporter gene</w:t>
      </w:r>
      <w:r w:rsidR="0047374C" w:rsidRPr="00716749">
        <w:rPr>
          <w:rFonts w:asciiTheme="majorBidi" w:hAnsiTheme="majorBidi" w:cstheme="majorBidi"/>
          <w:sz w:val="22"/>
          <w:szCs w:val="22"/>
          <w:lang w:val="en-US"/>
        </w:rPr>
        <w:t>,</w:t>
      </w:r>
      <w:r w:rsidR="00D770FA" w:rsidRPr="00716749">
        <w:rPr>
          <w:rFonts w:asciiTheme="majorBidi" w:hAnsiTheme="majorBidi" w:cstheme="majorBidi"/>
          <w:sz w:val="22"/>
          <w:szCs w:val="22"/>
          <w:lang w:val="en-US"/>
        </w:rPr>
        <w:t xml:space="preserve"> under the regulation of the studied promoter</w:t>
      </w:r>
      <w:r w:rsidR="0082719F" w:rsidRPr="00716749">
        <w:rPr>
          <w:rFonts w:asciiTheme="majorBidi" w:hAnsiTheme="majorBidi" w:cstheme="majorBidi"/>
          <w:sz w:val="22"/>
          <w:szCs w:val="22"/>
          <w:lang w:val="en-US"/>
        </w:rPr>
        <w:t>s</w:t>
      </w:r>
      <w:r w:rsidR="0047374C" w:rsidRPr="00716749">
        <w:rPr>
          <w:rFonts w:asciiTheme="majorBidi" w:hAnsiTheme="majorBidi" w:cstheme="majorBidi"/>
          <w:sz w:val="22"/>
          <w:szCs w:val="22"/>
          <w:lang w:val="en-US"/>
        </w:rPr>
        <w:t>,</w:t>
      </w:r>
      <w:r w:rsidR="00D770FA" w:rsidRPr="00716749">
        <w:rPr>
          <w:rFonts w:asciiTheme="majorBidi" w:hAnsiTheme="majorBidi" w:cstheme="majorBidi"/>
          <w:sz w:val="22"/>
          <w:szCs w:val="22"/>
          <w:lang w:val="en-US"/>
        </w:rPr>
        <w:t xml:space="preserve"> followed by GUS staining and light microscopy imaging.</w:t>
      </w:r>
      <w:r w:rsidR="00D770FA">
        <w:rPr>
          <w:rFonts w:asciiTheme="majorBidi" w:hAnsiTheme="majorBidi" w:cstheme="majorBidi"/>
        </w:rPr>
        <w:t xml:space="preserve"> </w:t>
      </w:r>
      <w:r w:rsidRPr="00AB5477">
        <w:rPr>
          <w:rFonts w:asciiTheme="majorBidi" w:hAnsiTheme="majorBidi" w:cstheme="majorBidi"/>
        </w:rPr>
        <w:t xml:space="preserve"> </w:t>
      </w:r>
    </w:p>
    <w:p w:rsidR="00FA1BD9" w:rsidRPr="00D82D4D" w:rsidRDefault="00FA1BD9" w:rsidP="00342A2B">
      <w:pPr>
        <w:spacing w:line="240" w:lineRule="auto"/>
        <w:jc w:val="both"/>
        <w:rPr>
          <w:rFonts w:asciiTheme="majorBidi" w:hAnsiTheme="majorBidi" w:cstheme="majorBidi"/>
        </w:rPr>
      </w:pPr>
      <w:r w:rsidRPr="006B051B">
        <w:rPr>
          <w:rFonts w:asciiTheme="majorBidi" w:hAnsiTheme="majorBidi" w:cstheme="majorBidi"/>
          <w:u w:val="single"/>
        </w:rPr>
        <w:t>Findings</w:t>
      </w:r>
      <w:r>
        <w:rPr>
          <w:rFonts w:asciiTheme="majorBidi" w:hAnsiTheme="majorBidi" w:cstheme="majorBidi"/>
        </w:rPr>
        <w:t>:</w:t>
      </w:r>
      <w:r w:rsidR="00F9183E">
        <w:rPr>
          <w:rFonts w:asciiTheme="majorBidi" w:hAnsiTheme="majorBidi" w:cstheme="majorBidi"/>
        </w:rPr>
        <w:t xml:space="preserve"> Germination assay of</w:t>
      </w:r>
      <w:r w:rsidR="00622EA9">
        <w:rPr>
          <w:rFonts w:asciiTheme="majorBidi" w:hAnsiTheme="majorBidi" w:cstheme="majorBidi"/>
        </w:rPr>
        <w:t xml:space="preserve"> seeds of</w:t>
      </w:r>
      <w:r w:rsidR="00F9183E">
        <w:rPr>
          <w:rFonts w:asciiTheme="majorBidi" w:hAnsiTheme="majorBidi" w:cstheme="majorBidi"/>
        </w:rPr>
        <w:t xml:space="preserve"> </w:t>
      </w:r>
      <w:r w:rsidR="00F9183E" w:rsidRPr="00622EA9">
        <w:rPr>
          <w:rFonts w:asciiTheme="majorBidi" w:hAnsiTheme="majorBidi" w:cstheme="majorBidi"/>
          <w:i/>
          <w:iCs/>
        </w:rPr>
        <w:t>hkt1</w:t>
      </w:r>
      <w:r w:rsidR="00F9183E">
        <w:rPr>
          <w:rFonts w:asciiTheme="majorBidi" w:hAnsiTheme="majorBidi" w:cstheme="majorBidi"/>
        </w:rPr>
        <w:t xml:space="preserve"> mutants </w:t>
      </w:r>
      <w:r w:rsidR="00622EA9">
        <w:rPr>
          <w:rFonts w:asciiTheme="majorBidi" w:hAnsiTheme="majorBidi" w:cstheme="majorBidi"/>
        </w:rPr>
        <w:t xml:space="preserve">compared with </w:t>
      </w:r>
      <w:r w:rsidR="008E448D">
        <w:rPr>
          <w:rFonts w:asciiTheme="majorBidi" w:hAnsiTheme="majorBidi" w:cstheme="majorBidi"/>
        </w:rPr>
        <w:t>WT</w:t>
      </w:r>
      <w:r w:rsidR="00622EA9">
        <w:rPr>
          <w:rFonts w:asciiTheme="majorBidi" w:hAnsiTheme="majorBidi" w:cstheme="majorBidi"/>
        </w:rPr>
        <w:t xml:space="preserve"> on agar solidified medium supplemented with NaCl (200 mM) or NaCl and CaCl</w:t>
      </w:r>
      <w:r w:rsidR="00622EA9" w:rsidRPr="00622EA9">
        <w:rPr>
          <w:rFonts w:asciiTheme="majorBidi" w:hAnsiTheme="majorBidi" w:cstheme="majorBidi"/>
          <w:vertAlign w:val="subscript"/>
        </w:rPr>
        <w:t>2</w:t>
      </w:r>
      <w:r w:rsidR="00622EA9">
        <w:rPr>
          <w:rFonts w:asciiTheme="majorBidi" w:hAnsiTheme="majorBidi" w:cstheme="majorBidi"/>
        </w:rPr>
        <w:t xml:space="preserve"> (10 mM), revealed no Ca</w:t>
      </w:r>
      <w:r w:rsidR="00622EA9" w:rsidRPr="00622EA9">
        <w:rPr>
          <w:rFonts w:asciiTheme="majorBidi" w:hAnsiTheme="majorBidi" w:cstheme="majorBidi"/>
          <w:vertAlign w:val="superscript"/>
        </w:rPr>
        <w:t>2+</w:t>
      </w:r>
      <w:r w:rsidR="00622EA9">
        <w:rPr>
          <w:rFonts w:asciiTheme="majorBidi" w:hAnsiTheme="majorBidi" w:cstheme="majorBidi"/>
        </w:rPr>
        <w:t xml:space="preserve">-mediated improved tolerance to salt among </w:t>
      </w:r>
      <w:r w:rsidR="00622EA9" w:rsidRPr="00622EA9">
        <w:rPr>
          <w:rFonts w:asciiTheme="majorBidi" w:hAnsiTheme="majorBidi" w:cstheme="majorBidi"/>
          <w:i/>
          <w:iCs/>
        </w:rPr>
        <w:t>hkt1</w:t>
      </w:r>
      <w:r w:rsidR="00622EA9">
        <w:rPr>
          <w:rFonts w:asciiTheme="majorBidi" w:hAnsiTheme="majorBidi" w:cstheme="majorBidi"/>
        </w:rPr>
        <w:t xml:space="preserve"> mutants</w:t>
      </w:r>
      <w:r w:rsidR="00150270">
        <w:rPr>
          <w:rFonts w:asciiTheme="majorBidi" w:hAnsiTheme="majorBidi" w:cstheme="majorBidi"/>
        </w:rPr>
        <w:t xml:space="preserve"> while WT seeds displayed germination rate of 30% that</w:t>
      </w:r>
      <w:r w:rsidR="00622EA9">
        <w:rPr>
          <w:rFonts w:asciiTheme="majorBidi" w:hAnsiTheme="majorBidi" w:cstheme="majorBidi"/>
        </w:rPr>
        <w:t xml:space="preserve"> suggested a role of HKT1;1 in this improved tolerance.</w:t>
      </w:r>
      <w:r w:rsidR="00A82450">
        <w:rPr>
          <w:rFonts w:asciiTheme="majorBidi" w:hAnsiTheme="majorBidi" w:cstheme="majorBidi"/>
        </w:rPr>
        <w:t xml:space="preserve"> Control and CaCl</w:t>
      </w:r>
      <w:r w:rsidR="00A82450" w:rsidRPr="00A82450">
        <w:rPr>
          <w:rFonts w:asciiTheme="majorBidi" w:hAnsiTheme="majorBidi" w:cstheme="majorBidi"/>
          <w:vertAlign w:val="subscript"/>
        </w:rPr>
        <w:t>2</w:t>
      </w:r>
      <w:r w:rsidR="00A82450">
        <w:rPr>
          <w:rFonts w:asciiTheme="majorBidi" w:hAnsiTheme="majorBidi" w:cstheme="majorBidi"/>
        </w:rPr>
        <w:t xml:space="preserve"> treatments yielded ~100% germination rate. </w:t>
      </w:r>
      <w:r w:rsidR="00622EA9">
        <w:rPr>
          <w:rFonts w:asciiTheme="majorBidi" w:hAnsiTheme="majorBidi" w:cstheme="majorBidi"/>
        </w:rPr>
        <w:t>GUS staining of germinating seedlings that express the GUS protein under the regulation of HKT1;1 promoter (</w:t>
      </w:r>
      <w:r w:rsidR="00622EA9" w:rsidRPr="00622EA9">
        <w:rPr>
          <w:rFonts w:asciiTheme="majorBidi" w:hAnsiTheme="majorBidi" w:cstheme="majorBidi"/>
          <w:i/>
          <w:iCs/>
        </w:rPr>
        <w:t>HKT1;1</w:t>
      </w:r>
      <w:r w:rsidR="00622EA9" w:rsidRPr="00622EA9">
        <w:rPr>
          <w:rFonts w:asciiTheme="majorBidi" w:hAnsiTheme="majorBidi" w:cstheme="majorBidi"/>
          <w:vertAlign w:val="subscript"/>
        </w:rPr>
        <w:t>promoter</w:t>
      </w:r>
      <w:r w:rsidR="00622EA9">
        <w:rPr>
          <w:rFonts w:asciiTheme="majorBidi" w:hAnsiTheme="majorBidi" w:cstheme="majorBidi"/>
        </w:rPr>
        <w:t>-GUS)</w:t>
      </w:r>
      <w:r w:rsidR="00106FE9">
        <w:rPr>
          <w:rFonts w:asciiTheme="majorBidi" w:hAnsiTheme="majorBidi" w:cstheme="majorBidi"/>
        </w:rPr>
        <w:t xml:space="preserve"> and were treated with NaCl or NaCl</w:t>
      </w:r>
      <w:r w:rsidR="006D2C22">
        <w:rPr>
          <w:rFonts w:asciiTheme="majorBidi" w:hAnsiTheme="majorBidi" w:cstheme="majorBidi"/>
        </w:rPr>
        <w:t xml:space="preserve"> </w:t>
      </w:r>
      <w:r w:rsidR="00106FE9">
        <w:rPr>
          <w:rFonts w:asciiTheme="majorBidi" w:hAnsiTheme="majorBidi" w:cstheme="majorBidi"/>
        </w:rPr>
        <w:t>+</w:t>
      </w:r>
      <w:r w:rsidR="006D2C22">
        <w:rPr>
          <w:rFonts w:asciiTheme="majorBidi" w:hAnsiTheme="majorBidi" w:cstheme="majorBidi"/>
        </w:rPr>
        <w:t xml:space="preserve"> </w:t>
      </w:r>
      <w:r w:rsidR="00106FE9">
        <w:rPr>
          <w:rFonts w:asciiTheme="majorBidi" w:hAnsiTheme="majorBidi" w:cstheme="majorBidi"/>
        </w:rPr>
        <w:t>CaCl</w:t>
      </w:r>
      <w:r w:rsidR="00106FE9" w:rsidRPr="00D82109">
        <w:rPr>
          <w:rFonts w:asciiTheme="majorBidi" w:hAnsiTheme="majorBidi" w:cstheme="majorBidi"/>
          <w:vertAlign w:val="subscript"/>
        </w:rPr>
        <w:t>2</w:t>
      </w:r>
      <w:r w:rsidR="00106FE9">
        <w:rPr>
          <w:rFonts w:asciiTheme="majorBidi" w:hAnsiTheme="majorBidi" w:cstheme="majorBidi"/>
        </w:rPr>
        <w:t xml:space="preserve"> showed </w:t>
      </w:r>
      <w:r w:rsidR="006D2C22">
        <w:rPr>
          <w:rFonts w:asciiTheme="majorBidi" w:hAnsiTheme="majorBidi" w:cstheme="majorBidi"/>
        </w:rPr>
        <w:t xml:space="preserve">elevated expression at the whole </w:t>
      </w:r>
      <w:r w:rsidR="00A769FA">
        <w:rPr>
          <w:rFonts w:asciiTheme="majorBidi" w:hAnsiTheme="majorBidi" w:cstheme="majorBidi"/>
        </w:rPr>
        <w:t xml:space="preserve">germinating </w:t>
      </w:r>
      <w:r w:rsidR="006D2C22">
        <w:rPr>
          <w:rFonts w:asciiTheme="majorBidi" w:hAnsiTheme="majorBidi" w:cstheme="majorBidi"/>
        </w:rPr>
        <w:t xml:space="preserve">seedling and </w:t>
      </w:r>
      <w:r w:rsidR="00106FE9">
        <w:rPr>
          <w:rFonts w:asciiTheme="majorBidi" w:hAnsiTheme="majorBidi" w:cstheme="majorBidi"/>
        </w:rPr>
        <w:t xml:space="preserve">enhanced </w:t>
      </w:r>
      <w:r w:rsidR="00D82109">
        <w:rPr>
          <w:rFonts w:asciiTheme="majorBidi" w:hAnsiTheme="majorBidi" w:cstheme="majorBidi"/>
        </w:rPr>
        <w:t>radicle promoter activity in response to the combined treatment.</w:t>
      </w:r>
      <w:r w:rsidR="00D663E9">
        <w:rPr>
          <w:rFonts w:asciiTheme="majorBidi" w:hAnsiTheme="majorBidi" w:cstheme="majorBidi"/>
        </w:rPr>
        <w:t xml:space="preserve"> These data </w:t>
      </w:r>
      <w:r w:rsidR="006D4ADB">
        <w:rPr>
          <w:rFonts w:asciiTheme="majorBidi" w:hAnsiTheme="majorBidi" w:cstheme="majorBidi"/>
        </w:rPr>
        <w:t>were</w:t>
      </w:r>
      <w:r w:rsidR="00D663E9">
        <w:rPr>
          <w:rFonts w:asciiTheme="majorBidi" w:hAnsiTheme="majorBidi" w:cstheme="majorBidi"/>
        </w:rPr>
        <w:t xml:space="preserve"> further reinforced </w:t>
      </w:r>
      <w:r w:rsidR="004B59A8">
        <w:rPr>
          <w:rFonts w:asciiTheme="majorBidi" w:hAnsiTheme="majorBidi" w:cstheme="majorBidi"/>
        </w:rPr>
        <w:t>by</w:t>
      </w:r>
      <w:r w:rsidR="00D663E9">
        <w:rPr>
          <w:rFonts w:asciiTheme="majorBidi" w:hAnsiTheme="majorBidi" w:cstheme="majorBidi"/>
        </w:rPr>
        <w:t xml:space="preserve"> </w:t>
      </w:r>
      <w:proofErr w:type="spellStart"/>
      <w:r w:rsidR="00D663E9">
        <w:rPr>
          <w:rFonts w:asciiTheme="majorBidi" w:hAnsiTheme="majorBidi" w:cstheme="majorBidi"/>
        </w:rPr>
        <w:t>qRT</w:t>
      </w:r>
      <w:proofErr w:type="spellEnd"/>
      <w:r w:rsidR="00D663E9">
        <w:rPr>
          <w:rFonts w:asciiTheme="majorBidi" w:hAnsiTheme="majorBidi" w:cstheme="majorBidi"/>
        </w:rPr>
        <w:t>-PCR analysis for relative transcript quantification</w:t>
      </w:r>
      <w:r w:rsidR="004B59A8">
        <w:rPr>
          <w:rFonts w:asciiTheme="majorBidi" w:hAnsiTheme="majorBidi" w:cstheme="majorBidi"/>
        </w:rPr>
        <w:t xml:space="preserve">. </w:t>
      </w:r>
      <w:r w:rsidR="009D4845" w:rsidRPr="004B59A8">
        <w:rPr>
          <w:rFonts w:asciiTheme="majorBidi" w:hAnsiTheme="majorBidi" w:cstheme="majorBidi"/>
        </w:rPr>
        <w:t>Ion content</w:t>
      </w:r>
      <w:r w:rsidR="004B59A8" w:rsidRPr="004B59A8">
        <w:rPr>
          <w:rFonts w:asciiTheme="majorBidi" w:hAnsiTheme="majorBidi" w:cstheme="majorBidi"/>
        </w:rPr>
        <w:t xml:space="preserve"> analysis revealed higher concentration of K</w:t>
      </w:r>
      <w:r w:rsidR="004B59A8" w:rsidRPr="004B59A8">
        <w:rPr>
          <w:rFonts w:asciiTheme="majorBidi" w:hAnsiTheme="majorBidi" w:cstheme="majorBidi"/>
          <w:vertAlign w:val="superscript"/>
        </w:rPr>
        <w:t>+</w:t>
      </w:r>
      <w:r w:rsidR="004B59A8" w:rsidRPr="004B59A8">
        <w:rPr>
          <w:rFonts w:asciiTheme="majorBidi" w:hAnsiTheme="majorBidi" w:cstheme="majorBidi"/>
        </w:rPr>
        <w:t xml:space="preserve"> in seedlings that were treated with the combined treatment than just with NaCl, suggesting that the Ca</w:t>
      </w:r>
      <w:r w:rsidR="004B59A8" w:rsidRPr="004B59A8">
        <w:rPr>
          <w:rFonts w:asciiTheme="majorBidi" w:hAnsiTheme="majorBidi" w:cstheme="majorBidi"/>
          <w:vertAlign w:val="superscript"/>
        </w:rPr>
        <w:t>2+</w:t>
      </w:r>
      <w:r w:rsidR="004B59A8" w:rsidRPr="004B59A8">
        <w:rPr>
          <w:rFonts w:asciiTheme="majorBidi" w:hAnsiTheme="majorBidi" w:cstheme="majorBidi"/>
        </w:rPr>
        <w:t xml:space="preserve"> mediated tolerance involves improved accumulation of K</w:t>
      </w:r>
      <w:r w:rsidR="004B59A8" w:rsidRPr="004B59A8">
        <w:rPr>
          <w:rFonts w:asciiTheme="majorBidi" w:hAnsiTheme="majorBidi" w:cstheme="majorBidi"/>
          <w:vertAlign w:val="superscript"/>
        </w:rPr>
        <w:t>+</w:t>
      </w:r>
      <w:r w:rsidR="004B59A8" w:rsidRPr="004B59A8">
        <w:rPr>
          <w:rFonts w:asciiTheme="majorBidi" w:hAnsiTheme="majorBidi" w:cstheme="majorBidi"/>
        </w:rPr>
        <w:t xml:space="preserve">. </w:t>
      </w:r>
      <w:r w:rsidR="009D4845">
        <w:rPr>
          <w:rFonts w:asciiTheme="majorBidi" w:hAnsiTheme="majorBidi" w:cstheme="majorBidi"/>
        </w:rPr>
        <w:t xml:space="preserve"> </w:t>
      </w:r>
      <w:r w:rsidR="00DE20AC">
        <w:rPr>
          <w:rFonts w:asciiTheme="majorBidi" w:hAnsiTheme="majorBidi" w:cstheme="majorBidi"/>
        </w:rPr>
        <w:t>The transcriptomic analysis</w:t>
      </w:r>
      <w:r w:rsidR="006D2C22">
        <w:rPr>
          <w:rFonts w:asciiTheme="majorBidi" w:hAnsiTheme="majorBidi" w:cstheme="majorBidi"/>
        </w:rPr>
        <w:t xml:space="preserve"> for identification of differentially expressed genes elucidated 147 down regulated and </w:t>
      </w:r>
      <w:r w:rsidR="00D663E9">
        <w:rPr>
          <w:rFonts w:asciiTheme="majorBidi" w:hAnsiTheme="majorBidi" w:cstheme="majorBidi"/>
        </w:rPr>
        <w:t>664</w:t>
      </w:r>
      <w:r w:rsidR="006D2C22">
        <w:rPr>
          <w:rFonts w:asciiTheme="majorBidi" w:hAnsiTheme="majorBidi" w:cstheme="majorBidi"/>
        </w:rPr>
        <w:t xml:space="preserve"> </w:t>
      </w:r>
      <w:r w:rsidR="00D663E9">
        <w:rPr>
          <w:rFonts w:asciiTheme="majorBidi" w:hAnsiTheme="majorBidi" w:cstheme="majorBidi"/>
        </w:rPr>
        <w:t>upregulated genes in response to the combined treatment. Among the upregulated genes</w:t>
      </w:r>
      <w:r w:rsidR="006D4ADB">
        <w:rPr>
          <w:rFonts w:asciiTheme="majorBidi" w:hAnsiTheme="majorBidi" w:cstheme="majorBidi"/>
        </w:rPr>
        <w:t xml:space="preserve"> is the T</w:t>
      </w:r>
      <w:r w:rsidR="005F3CA7">
        <w:rPr>
          <w:rFonts w:asciiTheme="majorBidi" w:hAnsiTheme="majorBidi" w:cstheme="majorBidi"/>
        </w:rPr>
        <w:t xml:space="preserve">ype </w:t>
      </w:r>
      <w:r w:rsidR="006D4ADB">
        <w:rPr>
          <w:rFonts w:asciiTheme="majorBidi" w:hAnsiTheme="majorBidi" w:cstheme="majorBidi"/>
        </w:rPr>
        <w:t xml:space="preserve">2C </w:t>
      </w:r>
      <w:r w:rsidR="005F3CA7">
        <w:rPr>
          <w:rFonts w:asciiTheme="majorBidi" w:hAnsiTheme="majorBidi" w:cstheme="majorBidi"/>
        </w:rPr>
        <w:t xml:space="preserve">protein phosphatase PP2C49 that is known to regulate the activity of HKT1;1. </w:t>
      </w:r>
      <w:r w:rsidR="00A769FA">
        <w:rPr>
          <w:rFonts w:asciiTheme="majorBidi" w:hAnsiTheme="majorBidi" w:cstheme="majorBidi"/>
        </w:rPr>
        <w:t xml:space="preserve">The elevation of PP2C49 in response to the combined treatment was verified using </w:t>
      </w:r>
      <w:proofErr w:type="spellStart"/>
      <w:r w:rsidR="00A769FA">
        <w:rPr>
          <w:rFonts w:asciiTheme="majorBidi" w:hAnsiTheme="majorBidi" w:cstheme="majorBidi"/>
        </w:rPr>
        <w:t>qRT</w:t>
      </w:r>
      <w:proofErr w:type="spellEnd"/>
      <w:r w:rsidR="00A769FA">
        <w:rPr>
          <w:rFonts w:asciiTheme="majorBidi" w:hAnsiTheme="majorBidi" w:cstheme="majorBidi"/>
        </w:rPr>
        <w:t xml:space="preserve">-PCR analysis. </w:t>
      </w:r>
      <w:r w:rsidR="005F3CA7">
        <w:rPr>
          <w:rFonts w:asciiTheme="majorBidi" w:hAnsiTheme="majorBidi" w:cstheme="majorBidi"/>
        </w:rPr>
        <w:t xml:space="preserve">Therefore, we tested the effect of </w:t>
      </w:r>
      <w:r w:rsidR="004D636A">
        <w:rPr>
          <w:rFonts w:asciiTheme="majorBidi" w:hAnsiTheme="majorBidi" w:cstheme="majorBidi"/>
        </w:rPr>
        <w:t>sanguinarine, a</w:t>
      </w:r>
      <w:r w:rsidR="005F3CA7">
        <w:rPr>
          <w:rFonts w:asciiTheme="majorBidi" w:hAnsiTheme="majorBidi" w:cstheme="majorBidi"/>
        </w:rPr>
        <w:t xml:space="preserve"> polycyclic ammonium ion</w:t>
      </w:r>
      <w:r w:rsidR="004D636A">
        <w:rPr>
          <w:rFonts w:asciiTheme="majorBidi" w:hAnsiTheme="majorBidi" w:cstheme="majorBidi"/>
        </w:rPr>
        <w:t xml:space="preserve"> </w:t>
      </w:r>
      <w:r w:rsidR="005F3CA7">
        <w:rPr>
          <w:rFonts w:asciiTheme="majorBidi" w:hAnsiTheme="majorBidi" w:cstheme="majorBidi"/>
        </w:rPr>
        <w:t>PP2C</w:t>
      </w:r>
      <w:r w:rsidR="003003F0">
        <w:rPr>
          <w:rFonts w:asciiTheme="majorBidi" w:hAnsiTheme="majorBidi" w:cstheme="majorBidi"/>
        </w:rPr>
        <w:t xml:space="preserve"> inhibitor</w:t>
      </w:r>
      <w:r w:rsidR="004D636A">
        <w:rPr>
          <w:rFonts w:asciiTheme="majorBidi" w:hAnsiTheme="majorBidi" w:cstheme="majorBidi"/>
        </w:rPr>
        <w:t>,</w:t>
      </w:r>
      <w:r w:rsidR="005F3CA7">
        <w:rPr>
          <w:rFonts w:asciiTheme="majorBidi" w:hAnsiTheme="majorBidi" w:cstheme="majorBidi"/>
        </w:rPr>
        <w:t xml:space="preserve"> on seed germination and </w:t>
      </w:r>
      <w:r w:rsidR="005F3CA7" w:rsidRPr="00A82450">
        <w:rPr>
          <w:rFonts w:asciiTheme="majorBidi" w:hAnsiTheme="majorBidi" w:cstheme="majorBidi"/>
          <w:i/>
          <w:iCs/>
        </w:rPr>
        <w:t>HKT1;1</w:t>
      </w:r>
      <w:r w:rsidR="005F3CA7">
        <w:rPr>
          <w:rFonts w:asciiTheme="majorBidi" w:hAnsiTheme="majorBidi" w:cstheme="majorBidi"/>
        </w:rPr>
        <w:t xml:space="preserve"> promoter activity</w:t>
      </w:r>
      <w:r w:rsidR="00CA70F1">
        <w:rPr>
          <w:rFonts w:asciiTheme="majorBidi" w:hAnsiTheme="majorBidi" w:cstheme="majorBidi"/>
        </w:rPr>
        <w:t>,</w:t>
      </w:r>
      <w:r w:rsidR="005F3CA7">
        <w:rPr>
          <w:rFonts w:asciiTheme="majorBidi" w:hAnsiTheme="majorBidi" w:cstheme="majorBidi"/>
        </w:rPr>
        <w:t xml:space="preserve"> under salt stress conditions. Interestingly, </w:t>
      </w:r>
      <w:r w:rsidR="004D636A">
        <w:rPr>
          <w:rFonts w:asciiTheme="majorBidi" w:hAnsiTheme="majorBidi" w:cstheme="majorBidi"/>
        </w:rPr>
        <w:t>sanguinarine was found to improve the germination rate of</w:t>
      </w:r>
      <w:r w:rsidR="00F95A4A">
        <w:rPr>
          <w:rFonts w:asciiTheme="majorBidi" w:hAnsiTheme="majorBidi" w:cstheme="majorBidi"/>
        </w:rPr>
        <w:t xml:space="preserve"> WT</w:t>
      </w:r>
      <w:r w:rsidR="004D636A">
        <w:rPr>
          <w:rFonts w:asciiTheme="majorBidi" w:hAnsiTheme="majorBidi" w:cstheme="majorBidi"/>
        </w:rPr>
        <w:t xml:space="preserve"> seeds (~30%) in the presence of salt</w:t>
      </w:r>
      <w:r w:rsidR="00A82450">
        <w:rPr>
          <w:rFonts w:asciiTheme="majorBidi" w:hAnsiTheme="majorBidi" w:cstheme="majorBidi"/>
        </w:rPr>
        <w:t>,</w:t>
      </w:r>
      <w:r w:rsidR="004D636A">
        <w:rPr>
          <w:rFonts w:asciiTheme="majorBidi" w:hAnsiTheme="majorBidi" w:cstheme="majorBidi"/>
        </w:rPr>
        <w:t xml:space="preserve"> while </w:t>
      </w:r>
      <w:r w:rsidR="004D636A" w:rsidRPr="004D636A">
        <w:rPr>
          <w:rFonts w:asciiTheme="majorBidi" w:hAnsiTheme="majorBidi" w:cstheme="majorBidi"/>
          <w:i/>
          <w:iCs/>
        </w:rPr>
        <w:t>hkt1</w:t>
      </w:r>
      <w:r w:rsidR="004D636A">
        <w:rPr>
          <w:rFonts w:asciiTheme="majorBidi" w:hAnsiTheme="majorBidi" w:cstheme="majorBidi"/>
        </w:rPr>
        <w:t xml:space="preserve"> seeds were no responsive to the chemical. Moreover, sanguinarine treatment </w:t>
      </w:r>
      <w:r w:rsidR="00631582">
        <w:rPr>
          <w:rFonts w:asciiTheme="majorBidi" w:hAnsiTheme="majorBidi" w:cstheme="majorBidi"/>
        </w:rPr>
        <w:t xml:space="preserve">of </w:t>
      </w:r>
      <w:r w:rsidR="00631582" w:rsidRPr="00622EA9">
        <w:rPr>
          <w:rFonts w:asciiTheme="majorBidi" w:hAnsiTheme="majorBidi" w:cstheme="majorBidi"/>
          <w:i/>
          <w:iCs/>
        </w:rPr>
        <w:t>HKT1;1</w:t>
      </w:r>
      <w:r w:rsidR="00631582" w:rsidRPr="00622EA9">
        <w:rPr>
          <w:rFonts w:asciiTheme="majorBidi" w:hAnsiTheme="majorBidi" w:cstheme="majorBidi"/>
          <w:vertAlign w:val="subscript"/>
        </w:rPr>
        <w:t>promoter</w:t>
      </w:r>
      <w:r w:rsidR="00631582">
        <w:rPr>
          <w:rFonts w:asciiTheme="majorBidi" w:hAnsiTheme="majorBidi" w:cstheme="majorBidi"/>
        </w:rPr>
        <w:t xml:space="preserve">-GUS expressing germinating seedlings </w:t>
      </w:r>
      <w:r w:rsidR="004D636A">
        <w:rPr>
          <w:rFonts w:asciiTheme="majorBidi" w:hAnsiTheme="majorBidi" w:cstheme="majorBidi"/>
        </w:rPr>
        <w:t xml:space="preserve">was found to promote radicle focused expression of </w:t>
      </w:r>
      <w:r w:rsidR="00631582" w:rsidRPr="00622EA9">
        <w:rPr>
          <w:rFonts w:asciiTheme="majorBidi" w:hAnsiTheme="majorBidi" w:cstheme="majorBidi"/>
          <w:i/>
          <w:iCs/>
        </w:rPr>
        <w:t>HKT1;1</w:t>
      </w:r>
      <w:r w:rsidR="004D636A">
        <w:rPr>
          <w:rFonts w:asciiTheme="majorBidi" w:hAnsiTheme="majorBidi" w:cstheme="majorBidi"/>
        </w:rPr>
        <w:t xml:space="preserve"> that was more pronounced in response to sanguinarine and NaCl combined </w:t>
      </w:r>
      <w:r w:rsidR="004D636A" w:rsidRPr="00D82D4D">
        <w:rPr>
          <w:rFonts w:asciiTheme="majorBidi" w:hAnsiTheme="majorBidi" w:cstheme="majorBidi"/>
        </w:rPr>
        <w:t xml:space="preserve">treatment. </w:t>
      </w:r>
      <w:r w:rsidR="00D82D4D" w:rsidRPr="00D82D4D">
        <w:rPr>
          <w:rFonts w:asciiTheme="majorBidi" w:hAnsiTheme="majorBidi" w:cstheme="majorBidi"/>
        </w:rPr>
        <w:t xml:space="preserve">In </w:t>
      </w:r>
      <w:r w:rsidR="00D82D4D">
        <w:rPr>
          <w:rFonts w:asciiTheme="majorBidi" w:hAnsiTheme="majorBidi" w:cstheme="majorBidi"/>
        </w:rPr>
        <w:t>addition, the distribution of auxin in DR5-RFP expressing germinating seedlings treated with NaCl or NaCl + CaCl</w:t>
      </w:r>
      <w:r w:rsidR="00D82D4D" w:rsidRPr="00D82109">
        <w:rPr>
          <w:rFonts w:asciiTheme="majorBidi" w:hAnsiTheme="majorBidi" w:cstheme="majorBidi"/>
          <w:vertAlign w:val="subscript"/>
        </w:rPr>
        <w:t>2</w:t>
      </w:r>
      <w:r w:rsidR="00D82D4D">
        <w:rPr>
          <w:rFonts w:asciiTheme="majorBidi" w:hAnsiTheme="majorBidi" w:cstheme="majorBidi"/>
        </w:rPr>
        <w:t xml:space="preserve">. </w:t>
      </w:r>
      <w:r w:rsidR="009D4845">
        <w:rPr>
          <w:rFonts w:asciiTheme="majorBidi" w:hAnsiTheme="majorBidi" w:cstheme="majorBidi"/>
        </w:rPr>
        <w:t>Finally</w:t>
      </w:r>
      <w:r w:rsidR="00D82D4D">
        <w:rPr>
          <w:rFonts w:asciiTheme="majorBidi" w:hAnsiTheme="majorBidi" w:cstheme="majorBidi"/>
        </w:rPr>
        <w:t xml:space="preserve">, differential auxin accumulation was detected in the radicle tips such that the auxin levels were found to be reduced in response to NaCl but </w:t>
      </w:r>
      <w:r w:rsidR="008E448D">
        <w:rPr>
          <w:rFonts w:asciiTheme="majorBidi" w:hAnsiTheme="majorBidi" w:cstheme="majorBidi"/>
        </w:rPr>
        <w:t xml:space="preserve">significantly </w:t>
      </w:r>
      <w:r w:rsidR="00D82D4D">
        <w:rPr>
          <w:rFonts w:asciiTheme="majorBidi" w:hAnsiTheme="majorBidi" w:cstheme="majorBidi"/>
        </w:rPr>
        <w:t xml:space="preserve">to a lesser extent in response to the combined treatment. </w:t>
      </w:r>
    </w:p>
    <w:p w:rsidR="00E705DE" w:rsidRDefault="00FA1BD9" w:rsidP="00342A2B">
      <w:pPr>
        <w:spacing w:line="240" w:lineRule="auto"/>
        <w:jc w:val="both"/>
        <w:rPr>
          <w:rFonts w:asciiTheme="majorBidi" w:hAnsiTheme="majorBidi" w:cstheme="majorBidi"/>
        </w:rPr>
      </w:pPr>
      <w:r w:rsidRPr="006B051B">
        <w:rPr>
          <w:rFonts w:asciiTheme="majorBidi" w:hAnsiTheme="majorBidi" w:cstheme="majorBidi"/>
          <w:u w:val="single"/>
        </w:rPr>
        <w:lastRenderedPageBreak/>
        <w:t>Conclusion &amp; Significance</w:t>
      </w:r>
      <w:r>
        <w:rPr>
          <w:rFonts w:asciiTheme="majorBidi" w:hAnsiTheme="majorBidi" w:cstheme="majorBidi"/>
        </w:rPr>
        <w:t xml:space="preserve">: </w:t>
      </w:r>
      <w:r w:rsidR="00BA3EA5">
        <w:rPr>
          <w:rFonts w:asciiTheme="majorBidi" w:hAnsiTheme="majorBidi" w:cstheme="majorBidi"/>
        </w:rPr>
        <w:t>The research offers new insights regarding the Ca</w:t>
      </w:r>
      <w:r w:rsidR="00BA3EA5" w:rsidRPr="00BE0652">
        <w:rPr>
          <w:rFonts w:asciiTheme="majorBidi" w:hAnsiTheme="majorBidi" w:cstheme="majorBidi"/>
          <w:vertAlign w:val="superscript"/>
        </w:rPr>
        <w:t>2+</w:t>
      </w:r>
      <w:r w:rsidR="00BA3EA5">
        <w:rPr>
          <w:rFonts w:asciiTheme="majorBidi" w:hAnsiTheme="majorBidi" w:cstheme="majorBidi"/>
        </w:rPr>
        <w:t>-mediated improved tolerance to salt</w:t>
      </w:r>
      <w:r w:rsidR="007D042B">
        <w:rPr>
          <w:rFonts w:asciiTheme="majorBidi" w:hAnsiTheme="majorBidi" w:cstheme="majorBidi"/>
        </w:rPr>
        <w:t xml:space="preserve"> during germination</w:t>
      </w:r>
      <w:r w:rsidR="00BE0652">
        <w:rPr>
          <w:rFonts w:asciiTheme="majorBidi" w:hAnsiTheme="majorBidi" w:cstheme="majorBidi"/>
        </w:rPr>
        <w:t xml:space="preserve">. </w:t>
      </w:r>
      <w:r w:rsidR="009D4845">
        <w:rPr>
          <w:rFonts w:asciiTheme="majorBidi" w:hAnsiTheme="majorBidi" w:cstheme="majorBidi"/>
        </w:rPr>
        <w:t>Ca</w:t>
      </w:r>
      <w:r w:rsidR="009D4845" w:rsidRPr="00D17BCB">
        <w:rPr>
          <w:rFonts w:asciiTheme="majorBidi" w:hAnsiTheme="majorBidi" w:cstheme="majorBidi"/>
          <w:vertAlign w:val="superscript"/>
        </w:rPr>
        <w:t>2+</w:t>
      </w:r>
      <w:r w:rsidR="009D4845">
        <w:rPr>
          <w:rFonts w:asciiTheme="majorBidi" w:hAnsiTheme="majorBidi" w:cstheme="majorBidi"/>
        </w:rPr>
        <w:t xml:space="preserve"> was found to promote a radicle focused and enhanced expression</w:t>
      </w:r>
      <w:r w:rsidR="00D17BCB">
        <w:rPr>
          <w:rFonts w:asciiTheme="majorBidi" w:hAnsiTheme="majorBidi" w:cstheme="majorBidi"/>
        </w:rPr>
        <w:t xml:space="preserve"> of </w:t>
      </w:r>
      <w:r w:rsidR="00D17BCB" w:rsidRPr="00D17BCB">
        <w:rPr>
          <w:rFonts w:asciiTheme="majorBidi" w:hAnsiTheme="majorBidi" w:cstheme="majorBidi"/>
          <w:i/>
          <w:iCs/>
        </w:rPr>
        <w:t>HKT1;1</w:t>
      </w:r>
      <w:r w:rsidR="00D17BCB">
        <w:rPr>
          <w:rFonts w:asciiTheme="majorBidi" w:hAnsiTheme="majorBidi" w:cstheme="majorBidi"/>
        </w:rPr>
        <w:t xml:space="preserve"> t</w:t>
      </w:r>
      <w:r w:rsidR="007A7D88">
        <w:rPr>
          <w:rFonts w:asciiTheme="majorBidi" w:hAnsiTheme="majorBidi" w:cstheme="majorBidi"/>
        </w:rPr>
        <w:t>hat improves germination rate in the presence of salt</w:t>
      </w:r>
      <w:r w:rsidR="00D17BCB">
        <w:rPr>
          <w:rFonts w:asciiTheme="majorBidi" w:hAnsiTheme="majorBidi" w:cstheme="majorBidi"/>
        </w:rPr>
        <w:t>.</w:t>
      </w:r>
      <w:r w:rsidR="007A7D88">
        <w:rPr>
          <w:rFonts w:asciiTheme="majorBidi" w:hAnsiTheme="majorBidi" w:cstheme="majorBidi"/>
        </w:rPr>
        <w:t xml:space="preserve"> Furthermore, the addition of Ca</w:t>
      </w:r>
      <w:r w:rsidR="007A7D88" w:rsidRPr="007A7D88">
        <w:rPr>
          <w:rFonts w:asciiTheme="majorBidi" w:hAnsiTheme="majorBidi" w:cstheme="majorBidi"/>
          <w:vertAlign w:val="superscript"/>
        </w:rPr>
        <w:t>2+</w:t>
      </w:r>
      <w:r w:rsidR="00B3227A">
        <w:rPr>
          <w:rFonts w:asciiTheme="majorBidi" w:hAnsiTheme="majorBidi" w:cstheme="majorBidi"/>
        </w:rPr>
        <w:t xml:space="preserve"> in the presence of salt </w:t>
      </w:r>
      <w:r w:rsidR="007A7D88">
        <w:rPr>
          <w:rFonts w:asciiTheme="majorBidi" w:hAnsiTheme="majorBidi" w:cstheme="majorBidi"/>
        </w:rPr>
        <w:t xml:space="preserve">results in </w:t>
      </w:r>
      <w:r w:rsidR="00796305">
        <w:rPr>
          <w:rFonts w:asciiTheme="majorBidi" w:hAnsiTheme="majorBidi" w:cstheme="majorBidi"/>
        </w:rPr>
        <w:t>lower</w:t>
      </w:r>
      <w:r w:rsidR="007A7D88">
        <w:rPr>
          <w:rFonts w:asciiTheme="majorBidi" w:hAnsiTheme="majorBidi" w:cstheme="majorBidi"/>
        </w:rPr>
        <w:t xml:space="preserve"> Na</w:t>
      </w:r>
      <w:r w:rsidR="007A7D88" w:rsidRPr="007A7D88">
        <w:rPr>
          <w:rFonts w:asciiTheme="majorBidi" w:hAnsiTheme="majorBidi" w:cstheme="majorBidi"/>
          <w:vertAlign w:val="superscript"/>
        </w:rPr>
        <w:t>+</w:t>
      </w:r>
      <w:r w:rsidR="007A7D88">
        <w:rPr>
          <w:rFonts w:asciiTheme="majorBidi" w:hAnsiTheme="majorBidi" w:cstheme="majorBidi"/>
        </w:rPr>
        <w:t>/K</w:t>
      </w:r>
      <w:r w:rsidR="007A7D88" w:rsidRPr="007A7D88">
        <w:rPr>
          <w:rFonts w:asciiTheme="majorBidi" w:hAnsiTheme="majorBidi" w:cstheme="majorBidi"/>
          <w:vertAlign w:val="superscript"/>
        </w:rPr>
        <w:t>+</w:t>
      </w:r>
      <w:r w:rsidR="007A7D88">
        <w:rPr>
          <w:rFonts w:asciiTheme="majorBidi" w:hAnsiTheme="majorBidi" w:cstheme="majorBidi"/>
        </w:rPr>
        <w:t xml:space="preserve"> ratio that </w:t>
      </w:r>
      <w:r w:rsidR="00B3227A">
        <w:rPr>
          <w:rFonts w:asciiTheme="majorBidi" w:hAnsiTheme="majorBidi" w:cstheme="majorBidi"/>
        </w:rPr>
        <w:t>is associated with improved tolerance to salt.</w:t>
      </w:r>
      <w:r w:rsidR="00796305">
        <w:rPr>
          <w:rFonts w:asciiTheme="majorBidi" w:hAnsiTheme="majorBidi" w:cstheme="majorBidi"/>
        </w:rPr>
        <w:t xml:space="preserve"> </w:t>
      </w:r>
      <w:r w:rsidR="009D4845">
        <w:rPr>
          <w:rFonts w:asciiTheme="majorBidi" w:hAnsiTheme="majorBidi" w:cstheme="majorBidi"/>
        </w:rPr>
        <w:t xml:space="preserve">Transcriptomic analysis </w:t>
      </w:r>
      <w:r w:rsidR="00EA4506">
        <w:rPr>
          <w:rFonts w:asciiTheme="majorBidi" w:hAnsiTheme="majorBidi" w:cstheme="majorBidi"/>
        </w:rPr>
        <w:t>was efficient in pointing out PP2C49 as involved in regulation of HKT1;1’s activity in response to Ca</w:t>
      </w:r>
      <w:r w:rsidR="00EA4506" w:rsidRPr="00EA4506">
        <w:rPr>
          <w:rFonts w:asciiTheme="majorBidi" w:hAnsiTheme="majorBidi" w:cstheme="majorBidi"/>
          <w:vertAlign w:val="superscript"/>
        </w:rPr>
        <w:t>2+</w:t>
      </w:r>
      <w:r w:rsidR="00EA4506">
        <w:rPr>
          <w:rFonts w:asciiTheme="majorBidi" w:hAnsiTheme="majorBidi" w:cstheme="majorBidi"/>
        </w:rPr>
        <w:t xml:space="preserve"> under salt stress conditions. Collectively, the findings suggest that Ca</w:t>
      </w:r>
      <w:r w:rsidR="00EA4506" w:rsidRPr="00EA4506">
        <w:rPr>
          <w:rFonts w:asciiTheme="majorBidi" w:hAnsiTheme="majorBidi" w:cstheme="majorBidi"/>
          <w:vertAlign w:val="superscript"/>
        </w:rPr>
        <w:t>2+</w:t>
      </w:r>
      <w:r w:rsidR="00EA4506">
        <w:rPr>
          <w:rFonts w:asciiTheme="majorBidi" w:hAnsiTheme="majorBidi" w:cstheme="majorBidi"/>
        </w:rPr>
        <w:t xml:space="preserve"> </w:t>
      </w:r>
      <w:r w:rsidR="00C36ECA">
        <w:rPr>
          <w:rFonts w:asciiTheme="majorBidi" w:hAnsiTheme="majorBidi" w:cstheme="majorBidi"/>
        </w:rPr>
        <w:t>enhances</w:t>
      </w:r>
      <w:r w:rsidR="00EA4506">
        <w:rPr>
          <w:rFonts w:asciiTheme="majorBidi" w:hAnsiTheme="majorBidi" w:cstheme="majorBidi"/>
        </w:rPr>
        <w:t xml:space="preserve"> </w:t>
      </w:r>
      <w:r w:rsidR="009F66A8">
        <w:rPr>
          <w:rFonts w:asciiTheme="majorBidi" w:hAnsiTheme="majorBidi" w:cstheme="majorBidi"/>
        </w:rPr>
        <w:t>the expression of</w:t>
      </w:r>
      <w:r w:rsidR="00EA4506">
        <w:rPr>
          <w:rFonts w:asciiTheme="majorBidi" w:hAnsiTheme="majorBidi" w:cstheme="majorBidi"/>
        </w:rPr>
        <w:t xml:space="preserve"> </w:t>
      </w:r>
      <w:r w:rsidR="00EA4506" w:rsidRPr="009F66A8">
        <w:rPr>
          <w:rFonts w:asciiTheme="majorBidi" w:hAnsiTheme="majorBidi" w:cstheme="majorBidi"/>
          <w:i/>
          <w:iCs/>
        </w:rPr>
        <w:t>HKT1;1</w:t>
      </w:r>
      <w:r w:rsidR="00EA4506">
        <w:rPr>
          <w:rFonts w:asciiTheme="majorBidi" w:hAnsiTheme="majorBidi" w:cstheme="majorBidi"/>
        </w:rPr>
        <w:t xml:space="preserve"> </w:t>
      </w:r>
      <w:r w:rsidR="00C36ECA">
        <w:rPr>
          <w:rFonts w:asciiTheme="majorBidi" w:hAnsiTheme="majorBidi" w:cstheme="majorBidi"/>
        </w:rPr>
        <w:t xml:space="preserve">in the emerging radicle </w:t>
      </w:r>
      <w:r w:rsidR="00EA4506">
        <w:rPr>
          <w:rFonts w:asciiTheme="majorBidi" w:hAnsiTheme="majorBidi" w:cstheme="majorBidi"/>
        </w:rPr>
        <w:t xml:space="preserve">that results in </w:t>
      </w:r>
      <w:r w:rsidR="003175FE">
        <w:rPr>
          <w:rFonts w:asciiTheme="majorBidi" w:hAnsiTheme="majorBidi" w:cstheme="majorBidi"/>
        </w:rPr>
        <w:t>improved</w:t>
      </w:r>
      <w:r w:rsidR="009F66A8">
        <w:rPr>
          <w:rFonts w:asciiTheme="majorBidi" w:hAnsiTheme="majorBidi" w:cstheme="majorBidi"/>
        </w:rPr>
        <w:t xml:space="preserve"> accumulation of K</w:t>
      </w:r>
      <w:r w:rsidR="009F66A8" w:rsidRPr="009F66A8">
        <w:rPr>
          <w:rFonts w:asciiTheme="majorBidi" w:hAnsiTheme="majorBidi" w:cstheme="majorBidi"/>
          <w:vertAlign w:val="superscript"/>
        </w:rPr>
        <w:t>+</w:t>
      </w:r>
      <w:r w:rsidR="009F66A8">
        <w:rPr>
          <w:rFonts w:asciiTheme="majorBidi" w:hAnsiTheme="majorBidi" w:cstheme="majorBidi"/>
        </w:rPr>
        <w:t xml:space="preserve"> which allows completing germination cycle in the presence of salt. </w:t>
      </w:r>
    </w:p>
    <w:p w:rsidR="00FC74A7" w:rsidRDefault="00E705DE" w:rsidP="004A060B">
      <w:pPr>
        <w:spacing w:after="120"/>
        <w:rPr>
          <w:rFonts w:asciiTheme="majorBidi" w:hAnsiTheme="majorBidi" w:cstheme="majorBidi"/>
          <w:b/>
          <w:bCs/>
        </w:rPr>
      </w:pPr>
      <w:r w:rsidRPr="00E705DE">
        <w:rPr>
          <w:rFonts w:asciiTheme="majorBidi" w:hAnsiTheme="majorBidi" w:cstheme="majorBidi"/>
          <w:b/>
          <w:bCs/>
        </w:rPr>
        <w:t>Biography</w:t>
      </w:r>
    </w:p>
    <w:p w:rsidR="00A60BF5" w:rsidRPr="00FC74A7" w:rsidRDefault="00A60BF5" w:rsidP="004A060B">
      <w:pPr>
        <w:spacing w:after="120"/>
        <w:rPr>
          <w:rFonts w:asciiTheme="majorBidi" w:hAnsiTheme="majorBidi" w:cstheme="majorBidi"/>
          <w:b/>
          <w:bCs/>
        </w:rPr>
      </w:pPr>
      <w:r w:rsidRPr="00A60BF5">
        <w:rPr>
          <w:rFonts w:asciiTheme="majorBidi" w:hAnsiTheme="majorBidi" w:cstheme="majorBidi"/>
        </w:rPr>
        <w:t>Doron Shkolnik is an assistant professor and faculty member</w:t>
      </w:r>
      <w:r>
        <w:rPr>
          <w:rFonts w:asciiTheme="majorBidi" w:hAnsiTheme="majorBidi" w:cstheme="majorBidi"/>
        </w:rPr>
        <w:t xml:space="preserve"> of the Institute of Plant Sciences </w:t>
      </w:r>
      <w:r w:rsidR="00966814">
        <w:rPr>
          <w:rFonts w:asciiTheme="majorBidi" w:hAnsiTheme="majorBidi" w:cstheme="majorBidi"/>
        </w:rPr>
        <w:t>and Genetics</w:t>
      </w:r>
      <w:r w:rsidR="004F6673">
        <w:rPr>
          <w:rFonts w:asciiTheme="majorBidi" w:hAnsiTheme="majorBidi" w:cstheme="majorBidi"/>
        </w:rPr>
        <w:t xml:space="preserve"> in Agriculture at the Faculty of Agriculture, Food and Environment of the Hebrew university of Jerusalem. His research is focused on elucidating the molecular mechanisms that underlie seeds response to salt stress with greater focus on Ca</w:t>
      </w:r>
      <w:r w:rsidR="004F6673" w:rsidRPr="004F6673">
        <w:rPr>
          <w:rFonts w:asciiTheme="majorBidi" w:hAnsiTheme="majorBidi" w:cstheme="majorBidi"/>
          <w:vertAlign w:val="superscript"/>
        </w:rPr>
        <w:t>2+</w:t>
      </w:r>
      <w:r w:rsidR="004F6673">
        <w:rPr>
          <w:rFonts w:asciiTheme="majorBidi" w:hAnsiTheme="majorBidi" w:cstheme="majorBidi"/>
        </w:rPr>
        <w:t xml:space="preserve"> signaling and the possible crosstalk with abiotic stress and growth and development-related hormones, including abscisic acid and auxin. Furthermore, the research also assesses the involvement of various signals in seedling establishment and root tropic growth under salt stress conditions. The research </w:t>
      </w:r>
      <w:r w:rsidR="005765EE">
        <w:rPr>
          <w:rFonts w:asciiTheme="majorBidi" w:hAnsiTheme="majorBidi" w:cstheme="majorBidi"/>
        </w:rPr>
        <w:t xml:space="preserve">utilizes common methods of molecular biology and </w:t>
      </w:r>
      <w:r w:rsidR="007D042B">
        <w:rPr>
          <w:rFonts w:asciiTheme="majorBidi" w:hAnsiTheme="majorBidi" w:cstheme="majorBidi"/>
        </w:rPr>
        <w:t>cutting-edge</w:t>
      </w:r>
      <w:r w:rsidR="005765EE">
        <w:rPr>
          <w:rFonts w:asciiTheme="majorBidi" w:hAnsiTheme="majorBidi" w:cstheme="majorBidi"/>
        </w:rPr>
        <w:t xml:space="preserve"> fluorescent microscopy, including Light-Sheet fluorescence microscopy</w:t>
      </w:r>
      <w:r w:rsidR="0070500B">
        <w:rPr>
          <w:rFonts w:asciiTheme="majorBidi" w:hAnsiTheme="majorBidi" w:cstheme="majorBidi"/>
        </w:rPr>
        <w:t xml:space="preserve"> (LSFM).</w:t>
      </w:r>
    </w:p>
    <w:p w:rsidR="008B2707" w:rsidRDefault="008B2707" w:rsidP="004A060B">
      <w:pPr>
        <w:spacing w:after="120"/>
        <w:rPr>
          <w:rFonts w:asciiTheme="majorBidi" w:hAnsiTheme="majorBidi" w:cstheme="majorBidi"/>
          <w:b/>
          <w:bCs/>
        </w:rPr>
      </w:pPr>
      <w:r>
        <w:rPr>
          <w:rFonts w:asciiTheme="majorBidi" w:hAnsiTheme="majorBidi" w:cstheme="majorBidi"/>
          <w:b/>
          <w:bCs/>
        </w:rPr>
        <w:t>About research topic</w:t>
      </w:r>
    </w:p>
    <w:p w:rsidR="008B2707" w:rsidRPr="00D97D10" w:rsidRDefault="008B2707" w:rsidP="004A060B">
      <w:pPr>
        <w:pStyle w:val="Default"/>
        <w:spacing w:after="120"/>
        <w:jc w:val="both"/>
        <w:rPr>
          <w:rFonts w:asciiTheme="majorBidi" w:hAnsiTheme="majorBidi" w:cstheme="majorBidi"/>
          <w:color w:val="auto"/>
          <w:sz w:val="22"/>
          <w:szCs w:val="22"/>
          <w:lang w:val="en-US"/>
        </w:rPr>
      </w:pPr>
      <w:r w:rsidRPr="00D97D10">
        <w:rPr>
          <w:rFonts w:asciiTheme="majorBidi" w:hAnsiTheme="majorBidi" w:cstheme="majorBidi"/>
          <w:color w:val="auto"/>
          <w:sz w:val="22"/>
          <w:szCs w:val="22"/>
          <w:lang w:val="en-US"/>
        </w:rPr>
        <w:t xml:space="preserve">Soil salinization is an increasing problem that impacts natural ecosystems and agricultural lands, causing severe reductions in crop yields on a global scale and rendering more and more lands inappropriate for agriculture. Hence, understanding the molecular mechanisms that underlie plant’s strategies of coping with salt stress might provide tools of improving crop plants yield </w:t>
      </w:r>
      <w:r w:rsidR="00D97D10" w:rsidRPr="00D97D10">
        <w:rPr>
          <w:rFonts w:asciiTheme="majorBidi" w:hAnsiTheme="majorBidi" w:cstheme="majorBidi"/>
          <w:color w:val="auto"/>
          <w:sz w:val="22"/>
          <w:szCs w:val="22"/>
          <w:lang w:val="en-US"/>
        </w:rPr>
        <w:t>under these unfavorable conditions. The research is expected to improve our knowledge of the mechanisms that control and coordinate Ca</w:t>
      </w:r>
      <w:r w:rsidR="00D97D10" w:rsidRPr="00D97D10">
        <w:rPr>
          <w:rFonts w:asciiTheme="majorBidi" w:hAnsiTheme="majorBidi" w:cstheme="majorBidi"/>
          <w:color w:val="auto"/>
          <w:sz w:val="22"/>
          <w:szCs w:val="22"/>
          <w:vertAlign w:val="superscript"/>
          <w:lang w:val="en-US"/>
        </w:rPr>
        <w:t>2+</w:t>
      </w:r>
      <w:r w:rsidR="00D97D10" w:rsidRPr="00D97D10">
        <w:rPr>
          <w:rFonts w:asciiTheme="majorBidi" w:hAnsiTheme="majorBidi" w:cstheme="majorBidi"/>
          <w:color w:val="auto"/>
          <w:sz w:val="22"/>
          <w:szCs w:val="22"/>
          <w:lang w:val="en-US"/>
        </w:rPr>
        <w:t xml:space="preserve"> regulated molecular mechanisms essential for the survival of germinating seedling under salt stress conditions.</w:t>
      </w:r>
    </w:p>
    <w:p w:rsidR="00D97D10" w:rsidRDefault="00D97D10" w:rsidP="000B26F3">
      <w:pPr>
        <w:rPr>
          <w:rFonts w:asciiTheme="majorBidi" w:hAnsiTheme="majorBidi" w:cstheme="majorBidi"/>
          <w:b/>
          <w:bCs/>
        </w:rPr>
      </w:pPr>
    </w:p>
    <w:p w:rsidR="008B2707" w:rsidRDefault="008B2707" w:rsidP="000B26F3">
      <w:pPr>
        <w:rPr>
          <w:rFonts w:asciiTheme="majorBidi" w:hAnsiTheme="majorBidi" w:cstheme="majorBidi"/>
          <w:b/>
          <w:bCs/>
        </w:rPr>
      </w:pPr>
      <w:r>
        <w:rPr>
          <w:rFonts w:asciiTheme="majorBidi" w:hAnsiTheme="majorBidi" w:cstheme="majorBidi"/>
          <w:b/>
          <w:bCs/>
        </w:rPr>
        <w:t>About institution</w:t>
      </w:r>
    </w:p>
    <w:p w:rsidR="008B2707" w:rsidRPr="004A060B" w:rsidRDefault="00C8655E" w:rsidP="004A060B">
      <w:pPr>
        <w:jc w:val="both"/>
        <w:rPr>
          <w:rFonts w:ascii="Times New Roman" w:hAnsi="Times New Roman" w:cs="Times New Roman"/>
        </w:rPr>
      </w:pPr>
      <w:r w:rsidRPr="00C8655E">
        <w:rPr>
          <w:rFonts w:ascii="Times New Roman" w:hAnsi="Times New Roman" w:cs="Times New Roman"/>
        </w:rPr>
        <w:t xml:space="preserve">The </w:t>
      </w:r>
      <w:r w:rsidR="00A60BF5">
        <w:rPr>
          <w:rFonts w:ascii="Times New Roman" w:hAnsi="Times New Roman" w:cs="Times New Roman"/>
        </w:rPr>
        <w:t xml:space="preserve">Robert H. Smith </w:t>
      </w:r>
      <w:r w:rsidRPr="00C8655E">
        <w:rPr>
          <w:rFonts w:ascii="Times New Roman" w:hAnsi="Times New Roman" w:cs="Times New Roman"/>
        </w:rPr>
        <w:t>Faculty of Agriculture, Food and Environment of the Hebrew University of Jerusalem</w:t>
      </w:r>
      <w:r>
        <w:rPr>
          <w:rFonts w:ascii="Times New Roman" w:hAnsi="Times New Roman" w:cs="Times New Roman"/>
        </w:rPr>
        <w:t>, located in Rehovot, Israel</w:t>
      </w:r>
      <w:r w:rsidR="005C5F7D">
        <w:rPr>
          <w:rFonts w:ascii="Times New Roman" w:hAnsi="Times New Roman" w:cs="Times New Roman"/>
        </w:rPr>
        <w:t xml:space="preserve">, </w:t>
      </w:r>
      <w:r w:rsidR="00260BF9">
        <w:rPr>
          <w:rFonts w:ascii="Times New Roman" w:hAnsi="Times New Roman" w:cs="Times New Roman"/>
        </w:rPr>
        <w:t xml:space="preserve">was </w:t>
      </w:r>
      <w:r w:rsidR="00260BF9" w:rsidRPr="00260BF9">
        <w:rPr>
          <w:rFonts w:ascii="Times New Roman" w:hAnsi="Times New Roman" w:cs="Times New Roman"/>
        </w:rPr>
        <w:t>established in 1942</w:t>
      </w:r>
      <w:r w:rsidR="00260BF9">
        <w:rPr>
          <w:rFonts w:ascii="Times New Roman" w:hAnsi="Times New Roman" w:cs="Times New Roman"/>
        </w:rPr>
        <w:t xml:space="preserve"> and </w:t>
      </w:r>
      <w:r w:rsidR="005C5F7D">
        <w:rPr>
          <w:rFonts w:ascii="Times New Roman" w:hAnsi="Times New Roman" w:cs="Times New Roman"/>
        </w:rPr>
        <w:t>serves as a leading research facility</w:t>
      </w:r>
      <w:r w:rsidR="00260BF9" w:rsidRPr="00260BF9">
        <w:rPr>
          <w:rFonts w:ascii="Times New Roman" w:hAnsi="Times New Roman" w:cs="Times New Roman"/>
        </w:rPr>
        <w:t xml:space="preserve"> in agriculture</w:t>
      </w:r>
      <w:r w:rsidR="005C5F7D">
        <w:rPr>
          <w:rFonts w:ascii="Times New Roman" w:hAnsi="Times New Roman" w:cs="Times New Roman"/>
        </w:rPr>
        <w:t>,</w:t>
      </w:r>
      <w:r w:rsidR="00260BF9" w:rsidRPr="00260BF9">
        <w:rPr>
          <w:rFonts w:ascii="Times New Roman" w:hAnsi="Times New Roman" w:cs="Times New Roman"/>
        </w:rPr>
        <w:t xml:space="preserve"> specializing in plant or animal sciences, in health and disease, as well as in the economic aspects of agriculture and rural development. </w:t>
      </w:r>
      <w:r w:rsidR="00260BF9">
        <w:rPr>
          <w:rFonts w:ascii="Times New Roman" w:hAnsi="Times New Roman" w:cs="Times New Roman"/>
        </w:rPr>
        <w:t>Additionally</w:t>
      </w:r>
      <w:r w:rsidR="00260BF9" w:rsidRPr="00260BF9">
        <w:rPr>
          <w:rFonts w:ascii="Times New Roman" w:hAnsi="Times New Roman" w:cs="Times New Roman"/>
        </w:rPr>
        <w:t xml:space="preserve">, the faculty </w:t>
      </w:r>
      <w:r w:rsidR="00260BF9">
        <w:rPr>
          <w:rFonts w:ascii="Times New Roman" w:hAnsi="Times New Roman" w:cs="Times New Roman"/>
        </w:rPr>
        <w:t>is</w:t>
      </w:r>
      <w:r w:rsidR="00260BF9" w:rsidRPr="00260BF9">
        <w:rPr>
          <w:rFonts w:ascii="Times New Roman" w:hAnsi="Times New Roman" w:cs="Times New Roman"/>
        </w:rPr>
        <w:t xml:space="preserve"> </w:t>
      </w:r>
      <w:r w:rsidR="00260BF9">
        <w:rPr>
          <w:rFonts w:ascii="Times New Roman" w:hAnsi="Times New Roman" w:cs="Times New Roman"/>
        </w:rPr>
        <w:t>a</w:t>
      </w:r>
      <w:r w:rsidR="00260BF9" w:rsidRPr="00260BF9">
        <w:rPr>
          <w:rFonts w:ascii="Times New Roman" w:hAnsi="Times New Roman" w:cs="Times New Roman"/>
        </w:rPr>
        <w:t xml:space="preserve"> leading academic authority in Israel for human food and nutrition.</w:t>
      </w:r>
    </w:p>
    <w:p w:rsidR="000B26F3" w:rsidRPr="000B26F3" w:rsidRDefault="000B26F3" w:rsidP="000B26F3">
      <w:pPr>
        <w:rPr>
          <w:rFonts w:asciiTheme="majorBidi" w:hAnsiTheme="majorBidi" w:cstheme="majorBidi"/>
        </w:rPr>
      </w:pPr>
      <w:r>
        <w:rPr>
          <w:rFonts w:asciiTheme="majorBidi" w:hAnsiTheme="majorBidi" w:cstheme="majorBidi"/>
          <w:b/>
          <w:bCs/>
        </w:rPr>
        <w:t>References</w:t>
      </w:r>
    </w:p>
    <w:p w:rsidR="000B26F3" w:rsidRPr="004F0124" w:rsidRDefault="000B26F3" w:rsidP="004F0124">
      <w:pPr>
        <w:pStyle w:val="ListParagraph"/>
        <w:widowControl w:val="0"/>
        <w:numPr>
          <w:ilvl w:val="0"/>
          <w:numId w:val="1"/>
        </w:numPr>
        <w:autoSpaceDE w:val="0"/>
        <w:autoSpaceDN w:val="0"/>
        <w:adjustRightInd w:val="0"/>
        <w:spacing w:line="240" w:lineRule="auto"/>
        <w:ind w:left="426"/>
        <w:jc w:val="both"/>
        <w:rPr>
          <w:rFonts w:asciiTheme="majorBidi" w:hAnsiTheme="majorBidi" w:cstheme="majorBidi"/>
          <w:noProof/>
          <w:szCs w:val="24"/>
        </w:rPr>
      </w:pPr>
      <w:r w:rsidRPr="004F0124">
        <w:rPr>
          <w:rFonts w:asciiTheme="majorBidi" w:hAnsiTheme="majorBidi" w:cstheme="majorBidi"/>
          <w:noProof/>
          <w:szCs w:val="24"/>
        </w:rPr>
        <w:t>Chu</w:t>
      </w:r>
      <w:bookmarkStart w:id="0" w:name="_GoBack"/>
      <w:bookmarkEnd w:id="0"/>
      <w:r w:rsidRPr="004F0124">
        <w:rPr>
          <w:rFonts w:asciiTheme="majorBidi" w:hAnsiTheme="majorBidi" w:cstheme="majorBidi"/>
          <w:noProof/>
          <w:szCs w:val="24"/>
        </w:rPr>
        <w:t xml:space="preserve"> M, Chen P, Meng S, Xu P, Lan W (2021) The Arabidopsis phosphatase PP2C49 negatively regulates salt tolerance through inhibition of AtHKT1; 1. J Integr Plant Biol 63: 528–542</w:t>
      </w:r>
    </w:p>
    <w:p w:rsidR="000B26F3" w:rsidRPr="004F0124" w:rsidRDefault="000B26F3" w:rsidP="004F0124">
      <w:pPr>
        <w:pStyle w:val="ListParagraph"/>
        <w:widowControl w:val="0"/>
        <w:numPr>
          <w:ilvl w:val="0"/>
          <w:numId w:val="1"/>
        </w:numPr>
        <w:autoSpaceDE w:val="0"/>
        <w:autoSpaceDN w:val="0"/>
        <w:adjustRightInd w:val="0"/>
        <w:spacing w:line="240" w:lineRule="auto"/>
        <w:ind w:left="426"/>
        <w:jc w:val="both"/>
        <w:rPr>
          <w:rFonts w:asciiTheme="majorBidi" w:hAnsiTheme="majorBidi" w:cstheme="majorBidi"/>
          <w:noProof/>
          <w:szCs w:val="24"/>
        </w:rPr>
      </w:pPr>
      <w:r w:rsidRPr="004F0124">
        <w:rPr>
          <w:rFonts w:asciiTheme="majorBidi" w:hAnsiTheme="majorBidi" w:cstheme="majorBidi"/>
          <w:noProof/>
          <w:szCs w:val="24"/>
        </w:rPr>
        <w:t>Marin E, Jouannet V, Herz A, Lokerse AS, Weijers D, Vaucheret H, Nussaume L, Crespi MD, Maizel A (2010) miR390, Arabidopsis TAS3 tasiRNAs, and their AUXIN RESPONSE FACTOR targets define an autoregulatory network quantitatively regulating lateral root growth. Plant Cell 22: 1104–1117</w:t>
      </w:r>
    </w:p>
    <w:p w:rsidR="000B26F3" w:rsidRPr="004F0124" w:rsidRDefault="000B26F3" w:rsidP="004F0124">
      <w:pPr>
        <w:pStyle w:val="ListParagraph"/>
        <w:widowControl w:val="0"/>
        <w:numPr>
          <w:ilvl w:val="0"/>
          <w:numId w:val="1"/>
        </w:numPr>
        <w:autoSpaceDE w:val="0"/>
        <w:autoSpaceDN w:val="0"/>
        <w:adjustRightInd w:val="0"/>
        <w:spacing w:line="240" w:lineRule="auto"/>
        <w:ind w:left="426"/>
        <w:jc w:val="both"/>
        <w:rPr>
          <w:rFonts w:asciiTheme="majorBidi" w:hAnsiTheme="majorBidi" w:cstheme="majorBidi"/>
          <w:noProof/>
          <w:szCs w:val="24"/>
        </w:rPr>
      </w:pPr>
      <w:r w:rsidRPr="004F0124">
        <w:rPr>
          <w:rFonts w:asciiTheme="majorBidi" w:hAnsiTheme="majorBidi" w:cstheme="majorBidi"/>
          <w:noProof/>
          <w:szCs w:val="24"/>
        </w:rPr>
        <w:t>Mitsuhashi N, Ohnishi M, Sekiguchi Y, Kwon YU, Chang YT, Chung SK, Inoue Y, Reid RJ, Yagisawa H, Mimura T (2005) Phytic acid synthesis and vacuolar accumulation in suspension-cultured cells of Catharanthus roseus induced by high concentration of inorganic phosphate and cations. Plant Physiol 138: 1607–1614</w:t>
      </w:r>
    </w:p>
    <w:p w:rsidR="000B26F3" w:rsidRPr="004F0124" w:rsidRDefault="000B26F3" w:rsidP="004F0124">
      <w:pPr>
        <w:pStyle w:val="ListParagraph"/>
        <w:widowControl w:val="0"/>
        <w:numPr>
          <w:ilvl w:val="0"/>
          <w:numId w:val="1"/>
        </w:numPr>
        <w:autoSpaceDE w:val="0"/>
        <w:autoSpaceDN w:val="0"/>
        <w:adjustRightInd w:val="0"/>
        <w:spacing w:line="240" w:lineRule="auto"/>
        <w:ind w:left="426"/>
        <w:jc w:val="both"/>
        <w:rPr>
          <w:rFonts w:asciiTheme="majorBidi" w:hAnsiTheme="majorBidi" w:cstheme="majorBidi"/>
          <w:noProof/>
          <w:szCs w:val="24"/>
        </w:rPr>
      </w:pPr>
      <w:r w:rsidRPr="004F0124">
        <w:rPr>
          <w:rFonts w:asciiTheme="majorBidi" w:hAnsiTheme="majorBidi" w:cstheme="majorBidi"/>
          <w:noProof/>
          <w:szCs w:val="24"/>
        </w:rPr>
        <w:t>Munns R, Tester M (2008) Mechanisms of Salinity Tolerance. doi: 10.1146/annurev.arplant.59.032607.092911</w:t>
      </w:r>
    </w:p>
    <w:p w:rsidR="000B26F3" w:rsidRPr="004F0124" w:rsidRDefault="000B26F3" w:rsidP="004F0124">
      <w:pPr>
        <w:pStyle w:val="ListParagraph"/>
        <w:widowControl w:val="0"/>
        <w:numPr>
          <w:ilvl w:val="0"/>
          <w:numId w:val="1"/>
        </w:numPr>
        <w:autoSpaceDE w:val="0"/>
        <w:autoSpaceDN w:val="0"/>
        <w:adjustRightInd w:val="0"/>
        <w:spacing w:line="240" w:lineRule="auto"/>
        <w:ind w:left="426"/>
        <w:jc w:val="both"/>
        <w:rPr>
          <w:rFonts w:asciiTheme="majorBidi" w:hAnsiTheme="majorBidi" w:cstheme="majorBidi"/>
          <w:noProof/>
          <w:szCs w:val="24"/>
        </w:rPr>
      </w:pPr>
      <w:r w:rsidRPr="004F0124">
        <w:rPr>
          <w:rFonts w:asciiTheme="majorBidi" w:hAnsiTheme="majorBidi" w:cstheme="majorBidi"/>
          <w:noProof/>
          <w:szCs w:val="24"/>
        </w:rPr>
        <w:t>Shkolnik-Inbar D, Adler G, Bar-Zvi D (2013) ABI4 downregulates expression of the sodium transporter HKT1;1 in Arabidopsis roots and affects salt tolerance. Plant J 73: 993–1005</w:t>
      </w:r>
    </w:p>
    <w:p w:rsidR="000B26F3" w:rsidRPr="004F0124" w:rsidRDefault="000B26F3" w:rsidP="004F0124">
      <w:pPr>
        <w:pStyle w:val="ListParagraph"/>
        <w:widowControl w:val="0"/>
        <w:numPr>
          <w:ilvl w:val="0"/>
          <w:numId w:val="1"/>
        </w:numPr>
        <w:autoSpaceDE w:val="0"/>
        <w:autoSpaceDN w:val="0"/>
        <w:adjustRightInd w:val="0"/>
        <w:spacing w:line="240" w:lineRule="auto"/>
        <w:ind w:left="426"/>
        <w:jc w:val="both"/>
        <w:rPr>
          <w:rFonts w:asciiTheme="majorBidi" w:hAnsiTheme="majorBidi" w:cstheme="majorBidi"/>
          <w:noProof/>
          <w:szCs w:val="24"/>
        </w:rPr>
      </w:pPr>
      <w:r w:rsidRPr="004F0124">
        <w:rPr>
          <w:rFonts w:asciiTheme="majorBidi" w:hAnsiTheme="majorBidi" w:cstheme="majorBidi"/>
          <w:noProof/>
          <w:szCs w:val="24"/>
        </w:rPr>
        <w:t>Shkolnik D, Finkler A, Pasmanik-Chor M, Fromm H (2019) Calmodulin-binding transcription activator 6: A key regulator of na+ homeostasis during germination. Plant Physiol 180: 1101–1118</w:t>
      </w:r>
    </w:p>
    <w:p w:rsidR="000B26F3" w:rsidRPr="004F0124" w:rsidRDefault="000B26F3" w:rsidP="004F0124">
      <w:pPr>
        <w:pStyle w:val="ListParagraph"/>
        <w:widowControl w:val="0"/>
        <w:numPr>
          <w:ilvl w:val="0"/>
          <w:numId w:val="1"/>
        </w:numPr>
        <w:autoSpaceDE w:val="0"/>
        <w:autoSpaceDN w:val="0"/>
        <w:adjustRightInd w:val="0"/>
        <w:spacing w:line="240" w:lineRule="auto"/>
        <w:ind w:left="426"/>
        <w:jc w:val="both"/>
        <w:rPr>
          <w:rFonts w:asciiTheme="majorBidi" w:hAnsiTheme="majorBidi" w:cstheme="majorBidi"/>
          <w:noProof/>
        </w:rPr>
      </w:pPr>
      <w:r w:rsidRPr="004F0124">
        <w:rPr>
          <w:rFonts w:asciiTheme="majorBidi" w:hAnsiTheme="majorBidi" w:cstheme="majorBidi"/>
          <w:noProof/>
          <w:szCs w:val="24"/>
        </w:rPr>
        <w:t>Xiong L, Zhu J-K (2002) Salt Tolerance. Arab B 1: e0048</w:t>
      </w:r>
    </w:p>
    <w:p w:rsidR="00733969" w:rsidRPr="000B26F3" w:rsidRDefault="000B26F3">
      <w:pPr>
        <w:rPr>
          <w:rFonts w:asciiTheme="majorBidi" w:hAnsiTheme="majorBidi" w:cstheme="majorBidi"/>
        </w:rPr>
      </w:pPr>
      <w:r w:rsidRPr="000B26F3">
        <w:rPr>
          <w:rFonts w:asciiTheme="majorBidi" w:hAnsiTheme="majorBidi" w:cstheme="majorBidi"/>
        </w:rPr>
        <w:t xml:space="preserve"> </w:t>
      </w:r>
      <w:r w:rsidR="00733969" w:rsidRPr="000B26F3">
        <w:rPr>
          <w:rFonts w:asciiTheme="majorBidi" w:hAnsiTheme="majorBidi" w:cstheme="majorBidi"/>
        </w:rPr>
        <w:t xml:space="preserve"> </w:t>
      </w:r>
    </w:p>
    <w:sectPr w:rsidR="00733969" w:rsidRPr="000B26F3" w:rsidSect="008226A8">
      <w:pgSz w:w="11906" w:h="16838"/>
      <w:pgMar w:top="567" w:right="1440"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altName w:val="Arial Narrow"/>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213205"/>
    <w:multiLevelType w:val="hybridMultilevel"/>
    <w:tmpl w:val="6A5013BE"/>
    <w:lvl w:ilvl="0" w:tplc="B9022F06">
      <w:start w:val="1"/>
      <w:numFmt w:val="decimal"/>
      <w:lvlText w:val="%1."/>
      <w:lvlJc w:val="left"/>
      <w:pPr>
        <w:ind w:left="928" w:hanging="360"/>
      </w:pPr>
      <w:rPr>
        <w:rFonts w:hint="default"/>
        <w:b w:val="0"/>
        <w:bCs/>
      </w:rPr>
    </w:lvl>
    <w:lvl w:ilvl="1" w:tplc="20000019" w:tentative="1">
      <w:start w:val="1"/>
      <w:numFmt w:val="lowerLetter"/>
      <w:lvlText w:val="%2."/>
      <w:lvlJc w:val="left"/>
      <w:pPr>
        <w:ind w:left="1648" w:hanging="360"/>
      </w:pPr>
    </w:lvl>
    <w:lvl w:ilvl="2" w:tplc="2000001B" w:tentative="1">
      <w:start w:val="1"/>
      <w:numFmt w:val="lowerRoman"/>
      <w:lvlText w:val="%3."/>
      <w:lvlJc w:val="right"/>
      <w:pPr>
        <w:ind w:left="2368" w:hanging="180"/>
      </w:pPr>
    </w:lvl>
    <w:lvl w:ilvl="3" w:tplc="2000000F" w:tentative="1">
      <w:start w:val="1"/>
      <w:numFmt w:val="decimal"/>
      <w:lvlText w:val="%4."/>
      <w:lvlJc w:val="left"/>
      <w:pPr>
        <w:ind w:left="3088" w:hanging="360"/>
      </w:pPr>
    </w:lvl>
    <w:lvl w:ilvl="4" w:tplc="20000019" w:tentative="1">
      <w:start w:val="1"/>
      <w:numFmt w:val="lowerLetter"/>
      <w:lvlText w:val="%5."/>
      <w:lvlJc w:val="left"/>
      <w:pPr>
        <w:ind w:left="3808" w:hanging="360"/>
      </w:pPr>
    </w:lvl>
    <w:lvl w:ilvl="5" w:tplc="2000001B" w:tentative="1">
      <w:start w:val="1"/>
      <w:numFmt w:val="lowerRoman"/>
      <w:lvlText w:val="%6."/>
      <w:lvlJc w:val="right"/>
      <w:pPr>
        <w:ind w:left="4528" w:hanging="180"/>
      </w:pPr>
    </w:lvl>
    <w:lvl w:ilvl="6" w:tplc="2000000F" w:tentative="1">
      <w:start w:val="1"/>
      <w:numFmt w:val="decimal"/>
      <w:lvlText w:val="%7."/>
      <w:lvlJc w:val="left"/>
      <w:pPr>
        <w:ind w:left="5248" w:hanging="360"/>
      </w:pPr>
    </w:lvl>
    <w:lvl w:ilvl="7" w:tplc="20000019" w:tentative="1">
      <w:start w:val="1"/>
      <w:numFmt w:val="lowerLetter"/>
      <w:lvlText w:val="%8."/>
      <w:lvlJc w:val="left"/>
      <w:pPr>
        <w:ind w:left="5968" w:hanging="360"/>
      </w:pPr>
    </w:lvl>
    <w:lvl w:ilvl="8" w:tplc="2000001B" w:tentative="1">
      <w:start w:val="1"/>
      <w:numFmt w:val="lowerRoman"/>
      <w:lvlText w:val="%9."/>
      <w:lvlJc w:val="right"/>
      <w:pPr>
        <w:ind w:left="668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603"/>
    <w:rsid w:val="00012B8A"/>
    <w:rsid w:val="000B26F3"/>
    <w:rsid w:val="000B7C7B"/>
    <w:rsid w:val="000C3BE0"/>
    <w:rsid w:val="000D538F"/>
    <w:rsid w:val="000E3622"/>
    <w:rsid w:val="00106FE9"/>
    <w:rsid w:val="00141B03"/>
    <w:rsid w:val="00150270"/>
    <w:rsid w:val="002359A1"/>
    <w:rsid w:val="0024561A"/>
    <w:rsid w:val="00260BF9"/>
    <w:rsid w:val="002C5E90"/>
    <w:rsid w:val="003003F0"/>
    <w:rsid w:val="003175FE"/>
    <w:rsid w:val="00342A2B"/>
    <w:rsid w:val="00345710"/>
    <w:rsid w:val="003758FA"/>
    <w:rsid w:val="00391912"/>
    <w:rsid w:val="003F4EBC"/>
    <w:rsid w:val="00420F83"/>
    <w:rsid w:val="0047374C"/>
    <w:rsid w:val="004A060B"/>
    <w:rsid w:val="004B59A8"/>
    <w:rsid w:val="004D636A"/>
    <w:rsid w:val="004F0124"/>
    <w:rsid w:val="004F6673"/>
    <w:rsid w:val="00522A34"/>
    <w:rsid w:val="0055750C"/>
    <w:rsid w:val="005765EE"/>
    <w:rsid w:val="00583DC0"/>
    <w:rsid w:val="005C5F7D"/>
    <w:rsid w:val="005F3CA7"/>
    <w:rsid w:val="00622EA9"/>
    <w:rsid w:val="0063025B"/>
    <w:rsid w:val="00631582"/>
    <w:rsid w:val="006B051B"/>
    <w:rsid w:val="006C1EF7"/>
    <w:rsid w:val="006D2C22"/>
    <w:rsid w:val="006D4ADB"/>
    <w:rsid w:val="0070500B"/>
    <w:rsid w:val="00716749"/>
    <w:rsid w:val="00717603"/>
    <w:rsid w:val="00733969"/>
    <w:rsid w:val="00796305"/>
    <w:rsid w:val="007A7D88"/>
    <w:rsid w:val="007B2081"/>
    <w:rsid w:val="007D042B"/>
    <w:rsid w:val="007D672E"/>
    <w:rsid w:val="008226A8"/>
    <w:rsid w:val="0082719F"/>
    <w:rsid w:val="008576EA"/>
    <w:rsid w:val="008B2707"/>
    <w:rsid w:val="008E448D"/>
    <w:rsid w:val="008F77F2"/>
    <w:rsid w:val="00962895"/>
    <w:rsid w:val="00966814"/>
    <w:rsid w:val="009D4845"/>
    <w:rsid w:val="009F66A8"/>
    <w:rsid w:val="00A60BF5"/>
    <w:rsid w:val="00A769FA"/>
    <w:rsid w:val="00A82450"/>
    <w:rsid w:val="00A94BE2"/>
    <w:rsid w:val="00AB5477"/>
    <w:rsid w:val="00AC63A4"/>
    <w:rsid w:val="00B3227A"/>
    <w:rsid w:val="00B41640"/>
    <w:rsid w:val="00BA3EA5"/>
    <w:rsid w:val="00BE0652"/>
    <w:rsid w:val="00C05380"/>
    <w:rsid w:val="00C36ECA"/>
    <w:rsid w:val="00C8655E"/>
    <w:rsid w:val="00CA70F1"/>
    <w:rsid w:val="00CC3CA3"/>
    <w:rsid w:val="00D17BCB"/>
    <w:rsid w:val="00D260A9"/>
    <w:rsid w:val="00D42A41"/>
    <w:rsid w:val="00D63D61"/>
    <w:rsid w:val="00D663E9"/>
    <w:rsid w:val="00D770FA"/>
    <w:rsid w:val="00D82109"/>
    <w:rsid w:val="00D82D4D"/>
    <w:rsid w:val="00D97D10"/>
    <w:rsid w:val="00DC0B4F"/>
    <w:rsid w:val="00DC6058"/>
    <w:rsid w:val="00DE20AC"/>
    <w:rsid w:val="00E26E9C"/>
    <w:rsid w:val="00E63175"/>
    <w:rsid w:val="00E705DE"/>
    <w:rsid w:val="00EA4506"/>
    <w:rsid w:val="00F87A5B"/>
    <w:rsid w:val="00F9183E"/>
    <w:rsid w:val="00F95A4A"/>
    <w:rsid w:val="00FA1BD9"/>
    <w:rsid w:val="00FC74A7"/>
    <w:rsid w:val="00FD6430"/>
    <w:rsid w:val="00FE12B9"/>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20235"/>
  <w15:chartTrackingRefBased/>
  <w15:docId w15:val="{4826F2AB-435C-4BFE-B713-CC0E6A51D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B547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0B26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2226</TotalTime>
  <Pages>2</Pages>
  <Words>1381</Words>
  <Characters>7874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shkolnik</dc:creator>
  <cp:keywords/>
  <dc:description/>
  <cp:lastModifiedBy>shkolnik</cp:lastModifiedBy>
  <cp:revision>53</cp:revision>
  <dcterms:created xsi:type="dcterms:W3CDTF">2022-03-29T07:09:00Z</dcterms:created>
  <dcterms:modified xsi:type="dcterms:W3CDTF">2022-04-03T11:43:00Z</dcterms:modified>
</cp:coreProperties>
</file>