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DCD12" w14:textId="08814193" w:rsidR="00AE3E37" w:rsidRDefault="005E4798" w:rsidP="00494130">
      <w:pPr>
        <w:pStyle w:val="Heading1"/>
        <w:spacing w:before="170"/>
        <w:ind w:left="0"/>
      </w:pPr>
      <w:r w:rsidRPr="005E4798">
        <w:rPr>
          <w:color w:val="337AB7"/>
        </w:rPr>
        <w:t xml:space="preserve">Development of an </w:t>
      </w:r>
      <w:r>
        <w:rPr>
          <w:color w:val="337AB7"/>
        </w:rPr>
        <w:t>a</w:t>
      </w:r>
      <w:r w:rsidRPr="005E4798">
        <w:rPr>
          <w:color w:val="337AB7"/>
        </w:rPr>
        <w:t>rtificial deaminase system with plant derived “DYW” type PPR protein</w:t>
      </w:r>
    </w:p>
    <w:p w14:paraId="3EDD94A2" w14:textId="1DA23794" w:rsidR="00AE3E37" w:rsidRDefault="003B011A">
      <w:pPr>
        <w:pStyle w:val="BodyText"/>
        <w:rPr>
          <w:rFonts w:ascii="Times New Roman" w:hAnsi="Times New Roman"/>
          <w:b/>
          <w:sz w:val="24"/>
          <w:szCs w:val="24"/>
          <w:lang w:val="en-GB"/>
        </w:rPr>
      </w:pPr>
      <w:r w:rsidRPr="00315FFE">
        <w:rPr>
          <w:rFonts w:ascii="Times New Roman" w:hAnsi="Times New Roman"/>
          <w:b/>
          <w:sz w:val="24"/>
          <w:szCs w:val="24"/>
          <w:lang w:val="en-GB"/>
        </w:rPr>
        <w:t xml:space="preserve">Ruchika </w:t>
      </w:r>
      <w:r w:rsidRPr="00315FFE">
        <w:rPr>
          <w:rFonts w:ascii="Times New Roman" w:hAnsi="Times New Roman"/>
          <w:b/>
          <w:sz w:val="24"/>
          <w:szCs w:val="24"/>
          <w:vertAlign w:val="superscript"/>
          <w:lang w:val="en-GB"/>
        </w:rPr>
        <w:t>1</w:t>
      </w:r>
      <w:r w:rsidRPr="00315FFE">
        <w:rPr>
          <w:rFonts w:ascii="Times New Roman" w:hAnsi="Times New Roman"/>
          <w:b/>
          <w:sz w:val="24"/>
          <w:szCs w:val="24"/>
          <w:lang w:val="en-GB"/>
        </w:rPr>
        <w:t xml:space="preserve"> and Toshifumi Tsukahara </w:t>
      </w:r>
      <w:r w:rsidRPr="00315FFE">
        <w:rPr>
          <w:rFonts w:ascii="Times New Roman" w:hAnsi="Times New Roman"/>
          <w:b/>
          <w:sz w:val="24"/>
          <w:szCs w:val="24"/>
          <w:vertAlign w:val="superscript"/>
          <w:lang w:val="en-GB"/>
        </w:rPr>
        <w:t>1,</w:t>
      </w:r>
      <w:proofErr w:type="gramStart"/>
      <w:r w:rsidRPr="00315FFE">
        <w:rPr>
          <w:rFonts w:ascii="Times New Roman" w:hAnsi="Times New Roman"/>
          <w:b/>
          <w:sz w:val="24"/>
          <w:szCs w:val="24"/>
          <w:vertAlign w:val="superscript"/>
          <w:lang w:val="en-GB"/>
        </w:rPr>
        <w:t>2,</w:t>
      </w:r>
      <w:r w:rsidRPr="00315FFE">
        <w:rPr>
          <w:rFonts w:ascii="Times New Roman" w:hAnsi="Times New Roman"/>
          <w:b/>
          <w:sz w:val="24"/>
          <w:szCs w:val="24"/>
          <w:lang w:val="en-GB"/>
        </w:rPr>
        <w:t>*</w:t>
      </w:r>
      <w:proofErr w:type="gramEnd"/>
    </w:p>
    <w:p w14:paraId="38E2D15D" w14:textId="57EA8E2E" w:rsidR="003B011A" w:rsidRPr="003B011A" w:rsidRDefault="003B011A" w:rsidP="003B011A">
      <w:pPr>
        <w:rPr>
          <w:rFonts w:ascii="Times New Roman" w:hAnsi="Times New Roman"/>
          <w:bCs/>
          <w:sz w:val="18"/>
          <w:szCs w:val="18"/>
          <w:lang w:val="en-GB"/>
        </w:rPr>
      </w:pPr>
      <w:r w:rsidRPr="003B011A">
        <w:rPr>
          <w:rFonts w:ascii="Times New Roman" w:hAnsi="Times New Roman"/>
          <w:bCs/>
          <w:sz w:val="18"/>
          <w:szCs w:val="18"/>
          <w:vertAlign w:val="superscript"/>
          <w:lang w:val="en-GB"/>
        </w:rPr>
        <w:t>1</w:t>
      </w:r>
      <w:r w:rsidRPr="003B011A">
        <w:rPr>
          <w:rFonts w:ascii="Times New Roman" w:hAnsi="Times New Roman"/>
          <w:bCs/>
          <w:sz w:val="18"/>
          <w:szCs w:val="18"/>
          <w:lang w:val="en-GB"/>
        </w:rPr>
        <w:t xml:space="preserve">Area of Bioscience and Biotechnology, Japan Advanced Institute of Science and Technology, 1-1 </w:t>
      </w:r>
      <w:proofErr w:type="spellStart"/>
      <w:r w:rsidRPr="003B011A">
        <w:rPr>
          <w:rFonts w:ascii="Times New Roman" w:hAnsi="Times New Roman"/>
          <w:bCs/>
          <w:sz w:val="18"/>
          <w:szCs w:val="18"/>
          <w:lang w:val="en-GB"/>
        </w:rPr>
        <w:t>Asahidai</w:t>
      </w:r>
      <w:proofErr w:type="spellEnd"/>
      <w:r w:rsidRPr="003B011A">
        <w:rPr>
          <w:rFonts w:ascii="Times New Roman" w:hAnsi="Times New Roman"/>
          <w:bCs/>
          <w:sz w:val="18"/>
          <w:szCs w:val="18"/>
          <w:lang w:val="en-GB"/>
        </w:rPr>
        <w:t xml:space="preserve">, Nomi City, Ishikawa 923-1292, </w:t>
      </w:r>
      <w:proofErr w:type="gramStart"/>
      <w:r w:rsidRPr="003B011A">
        <w:rPr>
          <w:rFonts w:ascii="Times New Roman" w:hAnsi="Times New Roman"/>
          <w:bCs/>
          <w:sz w:val="18"/>
          <w:szCs w:val="18"/>
          <w:lang w:val="en-GB"/>
        </w:rPr>
        <w:t>Japan;</w:t>
      </w:r>
      <w:proofErr w:type="gramEnd"/>
      <w:r w:rsidRPr="003B011A">
        <w:rPr>
          <w:rFonts w:ascii="Times New Roman" w:hAnsi="Times New Roman"/>
          <w:bCs/>
          <w:sz w:val="18"/>
          <w:szCs w:val="18"/>
          <w:lang w:val="en-GB"/>
        </w:rPr>
        <w:t xml:space="preserve"> </w:t>
      </w:r>
    </w:p>
    <w:p w14:paraId="7086A158" w14:textId="77777777" w:rsidR="003B011A" w:rsidRPr="003B011A" w:rsidRDefault="003B011A" w:rsidP="003B011A">
      <w:pPr>
        <w:rPr>
          <w:rFonts w:ascii="Times New Roman" w:hAnsi="Times New Roman"/>
          <w:bCs/>
          <w:sz w:val="18"/>
          <w:szCs w:val="18"/>
          <w:lang w:val="en-GB"/>
        </w:rPr>
      </w:pPr>
      <w:r w:rsidRPr="003B011A">
        <w:rPr>
          <w:rFonts w:ascii="Times New Roman" w:hAnsi="Times New Roman"/>
          <w:bCs/>
          <w:sz w:val="18"/>
          <w:szCs w:val="18"/>
          <w:vertAlign w:val="superscript"/>
          <w:lang w:val="en-GB"/>
        </w:rPr>
        <w:t>2</w:t>
      </w:r>
      <w:r w:rsidRPr="003B011A">
        <w:rPr>
          <w:rFonts w:ascii="Times New Roman" w:hAnsi="Times New Roman"/>
          <w:bCs/>
          <w:sz w:val="18"/>
          <w:szCs w:val="18"/>
          <w:lang w:val="en-GB"/>
        </w:rPr>
        <w:t xml:space="preserve">Division of Transdisciplinary Science, Japan Advanced Institute of Science and Technology, 1-1 </w:t>
      </w:r>
      <w:proofErr w:type="spellStart"/>
      <w:r w:rsidRPr="003B011A">
        <w:rPr>
          <w:rFonts w:ascii="Times New Roman" w:hAnsi="Times New Roman"/>
          <w:bCs/>
          <w:sz w:val="18"/>
          <w:szCs w:val="18"/>
          <w:lang w:val="en-GB"/>
        </w:rPr>
        <w:t>Asahidai</w:t>
      </w:r>
      <w:proofErr w:type="spellEnd"/>
      <w:r w:rsidRPr="003B011A">
        <w:rPr>
          <w:rFonts w:ascii="Times New Roman" w:hAnsi="Times New Roman"/>
          <w:bCs/>
          <w:sz w:val="18"/>
          <w:szCs w:val="18"/>
          <w:lang w:val="en-GB"/>
        </w:rPr>
        <w:t>, Nomi City, Ishikawa 923-1292, Japan</w:t>
      </w:r>
    </w:p>
    <w:p w14:paraId="77E88E86" w14:textId="77777777" w:rsidR="003B011A" w:rsidRPr="003B011A" w:rsidRDefault="003B011A" w:rsidP="003B011A">
      <w:pPr>
        <w:rPr>
          <w:rFonts w:ascii="Times New Roman" w:hAnsi="Times New Roman"/>
          <w:bCs/>
          <w:sz w:val="18"/>
          <w:szCs w:val="18"/>
          <w:lang w:val="en-GB"/>
        </w:rPr>
      </w:pPr>
      <w:r w:rsidRPr="003B011A">
        <w:rPr>
          <w:rFonts w:ascii="Times New Roman" w:hAnsi="Times New Roman"/>
          <w:bCs/>
          <w:sz w:val="18"/>
          <w:szCs w:val="18"/>
          <w:lang w:val="en-GB"/>
        </w:rPr>
        <w:t>*Correspondence: tukahara@jaist.ac.jp; Tel: +81-761-51-1640</w:t>
      </w:r>
    </w:p>
    <w:p w14:paraId="733AFC02" w14:textId="77777777" w:rsidR="003B011A" w:rsidRDefault="003B011A">
      <w:pPr>
        <w:pStyle w:val="BodyText"/>
        <w:rPr>
          <w:rFonts w:ascii="Arial"/>
          <w:sz w:val="20"/>
        </w:rPr>
      </w:pPr>
    </w:p>
    <w:p w14:paraId="56A742BC"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9B7FC16" w14:textId="566B965E" w:rsidR="00AE3E37" w:rsidRDefault="00A9710C" w:rsidP="003B011A">
      <w:pPr>
        <w:pStyle w:val="Heading3"/>
        <w:spacing w:before="147"/>
        <w:ind w:left="0"/>
        <w:jc w:val="both"/>
      </w:pPr>
      <w:r>
        <w:rPr>
          <w:color w:val="BF5A14"/>
        </w:rPr>
        <w:t>Abstract</w:t>
      </w:r>
      <w:r w:rsidR="00404E5B">
        <w:rPr>
          <w:color w:val="BF5A14"/>
        </w:rPr>
        <w:t xml:space="preserve"> </w:t>
      </w:r>
    </w:p>
    <w:p w14:paraId="5CC261AA" w14:textId="00330A82" w:rsidR="004F2CC0" w:rsidRDefault="008974D5" w:rsidP="008974D5">
      <w:pPr>
        <w:pStyle w:val="Heading3"/>
        <w:spacing w:before="74"/>
        <w:jc w:val="both"/>
        <w:rPr>
          <w:b w:val="0"/>
        </w:rPr>
      </w:pPr>
      <w:r w:rsidRPr="008974D5">
        <w:rPr>
          <w:rFonts w:asciiTheme="minorHAnsi" w:eastAsia="Tw Cen MT" w:hAnsiTheme="minorHAnsi" w:cstheme="minorHAnsi"/>
          <w:b w:val="0"/>
          <w:bCs w:val="0"/>
          <w:sz w:val="22"/>
          <w:szCs w:val="22"/>
        </w:rPr>
        <w:t xml:space="preserve">A genetic disorder is a disease caused by a change in the nucleotide base sequences. Many genetic diseases are raised due to T-to-C point mutations. Hence, editing of mutated genes represents a promising strategy for treating these disorders. In this study, an expression system was developed in which the PPR protein variants were cloned with PPR56 (truncated DYW), </w:t>
      </w:r>
      <w:proofErr w:type="spellStart"/>
      <w:r w:rsidRPr="008974D5">
        <w:rPr>
          <w:rFonts w:asciiTheme="minorHAnsi" w:eastAsia="Tw Cen MT" w:hAnsiTheme="minorHAnsi" w:cstheme="minorHAnsi"/>
          <w:b w:val="0"/>
          <w:bCs w:val="0"/>
          <w:sz w:val="22"/>
          <w:szCs w:val="22"/>
        </w:rPr>
        <w:t>Physcomitrella</w:t>
      </w:r>
      <w:proofErr w:type="spellEnd"/>
      <w:r w:rsidRPr="008974D5">
        <w:rPr>
          <w:rFonts w:asciiTheme="minorHAnsi" w:eastAsia="Tw Cen MT" w:hAnsiTheme="minorHAnsi" w:cstheme="minorHAnsi"/>
          <w:b w:val="0"/>
          <w:bCs w:val="0"/>
          <w:sz w:val="22"/>
          <w:szCs w:val="22"/>
        </w:rPr>
        <w:t xml:space="preserve"> patens (moss) editing factor. The assay system allowed to study RNA editing by PPR genes with its potential target sequences in mammalian cells. We engineered an artificial RNA editing mechanism by combining the deaminase domain of plant derived PPR56 (DYW) with a </w:t>
      </w:r>
      <w:proofErr w:type="spellStart"/>
      <w:r w:rsidRPr="008974D5">
        <w:rPr>
          <w:rFonts w:asciiTheme="minorHAnsi" w:eastAsia="Tw Cen MT" w:hAnsiTheme="minorHAnsi" w:cstheme="minorHAnsi"/>
          <w:b w:val="0"/>
          <w:bCs w:val="0"/>
          <w:sz w:val="22"/>
          <w:szCs w:val="22"/>
        </w:rPr>
        <w:t>guideRNA</w:t>
      </w:r>
      <w:proofErr w:type="spellEnd"/>
      <w:r w:rsidRPr="008974D5">
        <w:rPr>
          <w:rFonts w:asciiTheme="minorHAnsi" w:eastAsia="Tw Cen MT" w:hAnsiTheme="minorHAnsi" w:cstheme="minorHAnsi"/>
          <w:b w:val="0"/>
          <w:bCs w:val="0"/>
          <w:sz w:val="22"/>
          <w:szCs w:val="22"/>
        </w:rPr>
        <w:t xml:space="preserve"> (gRNA) which is complementary to target mRNA. In this artificial enzyme system, gRNA is bound to MS2 stem-loop, and deaminase domain, which can convert mutated target nucleotide C-to-U, is fused to MS2 coat protein. As a target RNA, we used RNA encoding blue fluorescent protein (BFP) which was derived from the gene encoding GFP by T&gt;C mutation. Earlier MS2 system has been used with APOBEC1, showed 21% of GFP restoration. Upon transient expression of both components (DYW and gRNA), we confirmed the restoration of original sequence of mutated GFP revealing an editing efficiency of up to 85-100%. We successfully developed a bio-engineered RNA editing system using deaminase (PPR56DYW) in combination with MS2 system showing the maximum efficiency.</w:t>
      </w:r>
      <w:r w:rsidRPr="008974D5">
        <w:rPr>
          <w:rFonts w:ascii="Tw Cen MT" w:eastAsia="Tw Cen MT" w:hAnsi="Tw Cen MT" w:cs="Tw Cen MT"/>
          <w:b w:val="0"/>
          <w:bCs w:val="0"/>
          <w:sz w:val="18"/>
          <w:szCs w:val="18"/>
        </w:rPr>
        <w:t xml:space="preserve"> </w:t>
      </w:r>
      <w:r w:rsidR="00A9710C">
        <w:rPr>
          <w:b w:val="0"/>
        </w:rPr>
        <w:br w:type="column"/>
      </w:r>
    </w:p>
    <w:p w14:paraId="35A92942" w14:textId="7738E552" w:rsidR="00AE3E37" w:rsidRDefault="00A9710C" w:rsidP="008974D5">
      <w:pPr>
        <w:pStyle w:val="Heading3"/>
        <w:spacing w:before="74"/>
        <w:jc w:val="both"/>
      </w:pPr>
      <w:r>
        <w:rPr>
          <w:color w:val="BF5A14"/>
        </w:rPr>
        <w:t>Image</w:t>
      </w:r>
    </w:p>
    <w:p w14:paraId="35A0A956" w14:textId="5DE79AEE" w:rsidR="00AE3E37" w:rsidRDefault="004F2CC0">
      <w:pPr>
        <w:pStyle w:val="BodyText"/>
        <w:spacing w:before="2"/>
        <w:rPr>
          <w:rFonts w:ascii="Arial"/>
          <w:b/>
          <w:sz w:val="16"/>
        </w:rPr>
      </w:pPr>
      <w:r>
        <w:rPr>
          <w:rFonts w:ascii="Arial"/>
          <w:b/>
          <w:noProof/>
          <w:sz w:val="16"/>
        </w:rPr>
        <w:drawing>
          <wp:inline distT="0" distB="0" distL="0" distR="0" wp14:anchorId="6013C3ED" wp14:editId="0D7EEFF5">
            <wp:extent cx="3582185" cy="119682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7223" cy="1205192"/>
                    </a:xfrm>
                    <a:prstGeom prst="rect">
                      <a:avLst/>
                    </a:prstGeom>
                    <a:noFill/>
                  </pic:spPr>
                </pic:pic>
              </a:graphicData>
            </a:graphic>
          </wp:inline>
        </w:drawing>
      </w:r>
    </w:p>
    <w:p w14:paraId="30CC279B" w14:textId="4EA806D4" w:rsidR="004F2CC0" w:rsidRPr="004F2CC0" w:rsidRDefault="005973B9" w:rsidP="004F2CC0">
      <w:pPr>
        <w:spacing w:line="204" w:lineRule="exact"/>
        <w:jc w:val="both"/>
        <w:rPr>
          <w:rFonts w:ascii="Arial"/>
          <w:b/>
          <w:color w:val="BF5A14"/>
          <w:sz w:val="20"/>
        </w:rPr>
      </w:pPr>
      <w:r>
        <w:rPr>
          <w:rFonts w:ascii="Arial"/>
          <w:b/>
          <w:color w:val="BF5A14"/>
          <w:sz w:val="20"/>
        </w:rPr>
        <w:br/>
      </w:r>
      <w:r w:rsidR="004F2CC0" w:rsidRPr="004F2CC0">
        <w:rPr>
          <w:rFonts w:ascii="Arial"/>
          <w:bCs/>
          <w:color w:val="000000" w:themeColor="text1"/>
          <w:sz w:val="20"/>
        </w:rPr>
        <w:t>Figure</w:t>
      </w:r>
      <w:r w:rsidR="004F2CC0">
        <w:rPr>
          <w:rFonts w:ascii="Arial"/>
          <w:bCs/>
          <w:color w:val="000000" w:themeColor="text1"/>
          <w:sz w:val="20"/>
        </w:rPr>
        <w:t xml:space="preserve">: </w:t>
      </w:r>
      <w:r w:rsidR="004F2CC0" w:rsidRPr="004F2CC0">
        <w:rPr>
          <w:rFonts w:ascii="Arial"/>
          <w:bCs/>
          <w:color w:val="000000" w:themeColor="text1"/>
          <w:sz w:val="20"/>
        </w:rPr>
        <w:t>Schematic representation of the engineered deaminase DYW domain (Green), MS2 coat protein (yellow), MS2 RNA (blue line) connected with Guide RNA, which is complementary to the target mRNA. In the target RNA where the target Cytidine will be converted to Uridine, would be paired with a mismatched base.</w:t>
      </w:r>
    </w:p>
    <w:p w14:paraId="705E92F6" w14:textId="77777777" w:rsidR="004F2CC0" w:rsidRDefault="004F2CC0" w:rsidP="005973B9">
      <w:pPr>
        <w:spacing w:line="204" w:lineRule="exact"/>
        <w:rPr>
          <w:rFonts w:ascii="Arial"/>
          <w:b/>
          <w:color w:val="BF5A14"/>
          <w:sz w:val="20"/>
        </w:rPr>
      </w:pPr>
    </w:p>
    <w:p w14:paraId="6F8D1258" w14:textId="77DDAB3B" w:rsidR="005973B9" w:rsidRDefault="005973B9" w:rsidP="005973B9">
      <w:pPr>
        <w:spacing w:line="204" w:lineRule="exact"/>
        <w:rPr>
          <w:rFonts w:ascii="Arial"/>
          <w:b/>
          <w:sz w:val="20"/>
        </w:rPr>
      </w:pPr>
      <w:r>
        <w:rPr>
          <w:rFonts w:ascii="Arial"/>
          <w:b/>
          <w:color w:val="BF5A14"/>
          <w:sz w:val="20"/>
        </w:rPr>
        <w:t xml:space="preserve">Recent Publications </w:t>
      </w:r>
    </w:p>
    <w:p w14:paraId="69453AAE" w14:textId="77777777" w:rsidR="00AE3E37" w:rsidRPr="008756E6" w:rsidRDefault="00AE3E37" w:rsidP="008756E6">
      <w:pPr>
        <w:tabs>
          <w:tab w:val="left" w:pos="384"/>
        </w:tabs>
        <w:ind w:right="117"/>
      </w:pPr>
    </w:p>
    <w:p w14:paraId="6C58F2F1" w14:textId="77777777" w:rsidR="00180D02" w:rsidRPr="00180D02" w:rsidRDefault="00180D02" w:rsidP="00180D02">
      <w:pPr>
        <w:pStyle w:val="ListParagraph"/>
        <w:numPr>
          <w:ilvl w:val="0"/>
          <w:numId w:val="5"/>
        </w:numPr>
        <w:autoSpaceDE w:val="0"/>
        <w:autoSpaceDN w:val="0"/>
        <w:spacing w:before="0" w:line="240" w:lineRule="auto"/>
        <w:rPr>
          <w:rFonts w:asciiTheme="minorHAnsi" w:eastAsia="Times New Roman" w:hAnsiTheme="minorHAnsi" w:cstheme="minorHAnsi"/>
          <w:sz w:val="18"/>
          <w:szCs w:val="18"/>
        </w:rPr>
      </w:pPr>
      <w:r w:rsidRPr="00180D02">
        <w:rPr>
          <w:rFonts w:asciiTheme="minorHAnsi" w:eastAsia="Times New Roman" w:hAnsiTheme="minorHAnsi" w:cstheme="minorHAnsi"/>
          <w:sz w:val="18"/>
          <w:szCs w:val="18"/>
        </w:rPr>
        <w:t>Bhak</w:t>
      </w:r>
      <w:r w:rsidRPr="00180D02">
        <w:rPr>
          <w:rFonts w:asciiTheme="minorHAnsi" w:eastAsia="Times New Roman" w:hAnsiTheme="minorHAnsi" w:cstheme="minorHAnsi"/>
          <w:sz w:val="18"/>
          <w:szCs w:val="18"/>
        </w:rPr>
        <w:t xml:space="preserve">ta S, </w:t>
      </w:r>
      <w:proofErr w:type="spellStart"/>
      <w:r w:rsidRPr="00180D02">
        <w:rPr>
          <w:rFonts w:asciiTheme="minorHAnsi" w:eastAsia="Times New Roman" w:hAnsiTheme="minorHAnsi" w:cstheme="minorHAnsi"/>
          <w:sz w:val="18"/>
          <w:szCs w:val="18"/>
        </w:rPr>
        <w:t>Sakari</w:t>
      </w:r>
      <w:proofErr w:type="spellEnd"/>
      <w:r w:rsidRPr="00180D02">
        <w:rPr>
          <w:rFonts w:asciiTheme="minorHAnsi" w:eastAsia="Times New Roman" w:hAnsiTheme="minorHAnsi" w:cstheme="minorHAnsi"/>
          <w:sz w:val="18"/>
          <w:szCs w:val="18"/>
        </w:rPr>
        <w:t xml:space="preserve"> M, Tsukahara T. RNA editing of BFP, a point mutant of GFP, using artificial APOBEC1 deaminase to restore the genetic code. </w:t>
      </w:r>
      <w:r w:rsidRPr="00180D02">
        <w:rPr>
          <w:rFonts w:asciiTheme="minorHAnsi" w:eastAsia="Times New Roman" w:hAnsiTheme="minorHAnsi" w:cstheme="minorHAnsi"/>
          <w:i/>
          <w:iCs/>
          <w:sz w:val="18"/>
          <w:szCs w:val="18"/>
        </w:rPr>
        <w:t>Scientific Reports</w:t>
      </w:r>
      <w:r w:rsidRPr="00180D02">
        <w:rPr>
          <w:rFonts w:asciiTheme="minorHAnsi" w:eastAsia="Times New Roman" w:hAnsiTheme="minorHAnsi" w:cstheme="minorHAnsi"/>
          <w:sz w:val="18"/>
          <w:szCs w:val="18"/>
        </w:rPr>
        <w:t>. 2020;10(1). doi:10.1038/s41598-020-74374-5</w:t>
      </w:r>
    </w:p>
    <w:p w14:paraId="60B7B701" w14:textId="77777777" w:rsidR="00180D02" w:rsidRPr="00180D02" w:rsidRDefault="00180D02" w:rsidP="00180D02">
      <w:pPr>
        <w:pStyle w:val="ListParagraph"/>
        <w:numPr>
          <w:ilvl w:val="0"/>
          <w:numId w:val="5"/>
        </w:numPr>
        <w:autoSpaceDE w:val="0"/>
        <w:autoSpaceDN w:val="0"/>
        <w:spacing w:before="0" w:line="240" w:lineRule="auto"/>
        <w:rPr>
          <w:rFonts w:asciiTheme="minorHAnsi" w:eastAsia="Times New Roman" w:hAnsiTheme="minorHAnsi" w:cstheme="minorHAnsi"/>
          <w:sz w:val="18"/>
          <w:szCs w:val="18"/>
        </w:rPr>
      </w:pPr>
      <w:r w:rsidRPr="00180D02">
        <w:rPr>
          <w:rFonts w:asciiTheme="minorHAnsi" w:eastAsia="Times New Roman" w:hAnsiTheme="minorHAnsi" w:cstheme="minorHAnsi"/>
          <w:sz w:val="18"/>
          <w:szCs w:val="18"/>
        </w:rPr>
        <w:t xml:space="preserve">Azad MTA, Bhakta S, Tsukahara T. Site-directed RNA editing by adenosine deaminase acting on RNA for correction of the genetic code in gene therapy. </w:t>
      </w:r>
      <w:r w:rsidRPr="00180D02">
        <w:rPr>
          <w:rFonts w:asciiTheme="minorHAnsi" w:eastAsia="Times New Roman" w:hAnsiTheme="minorHAnsi" w:cstheme="minorHAnsi"/>
          <w:i/>
          <w:iCs/>
          <w:sz w:val="18"/>
          <w:szCs w:val="18"/>
        </w:rPr>
        <w:t>Gene Therapy</w:t>
      </w:r>
      <w:r w:rsidRPr="00180D02">
        <w:rPr>
          <w:rFonts w:asciiTheme="minorHAnsi" w:eastAsia="Times New Roman" w:hAnsiTheme="minorHAnsi" w:cstheme="minorHAnsi"/>
          <w:sz w:val="18"/>
          <w:szCs w:val="18"/>
        </w:rPr>
        <w:t>. 2017;24(12). doi:10.1038/gt.2017.90</w:t>
      </w:r>
    </w:p>
    <w:p w14:paraId="0178E93F" w14:textId="77777777" w:rsidR="00180D02" w:rsidRPr="00180D02" w:rsidRDefault="00180D02" w:rsidP="00180D02">
      <w:pPr>
        <w:pStyle w:val="ListParagraph"/>
        <w:numPr>
          <w:ilvl w:val="0"/>
          <w:numId w:val="5"/>
        </w:numPr>
        <w:autoSpaceDE w:val="0"/>
        <w:autoSpaceDN w:val="0"/>
        <w:spacing w:before="0" w:line="240" w:lineRule="auto"/>
        <w:rPr>
          <w:rFonts w:asciiTheme="minorHAnsi" w:eastAsia="Times New Roman" w:hAnsiTheme="minorHAnsi" w:cstheme="minorHAnsi"/>
          <w:sz w:val="18"/>
          <w:szCs w:val="18"/>
        </w:rPr>
      </w:pPr>
      <w:proofErr w:type="spellStart"/>
      <w:r w:rsidRPr="00180D02">
        <w:rPr>
          <w:rFonts w:asciiTheme="minorHAnsi" w:eastAsia="Times New Roman" w:hAnsiTheme="minorHAnsi" w:cstheme="minorHAnsi"/>
          <w:sz w:val="18"/>
          <w:szCs w:val="18"/>
        </w:rPr>
        <w:t>Taken</w:t>
      </w:r>
      <w:r w:rsidRPr="00180D02">
        <w:rPr>
          <w:rFonts w:asciiTheme="minorHAnsi" w:eastAsia="Times New Roman" w:hAnsiTheme="minorHAnsi" w:cstheme="minorHAnsi"/>
          <w:sz w:val="18"/>
          <w:szCs w:val="18"/>
        </w:rPr>
        <w:t>aka</w:t>
      </w:r>
      <w:proofErr w:type="spellEnd"/>
      <w:r w:rsidRPr="00180D02">
        <w:rPr>
          <w:rFonts w:asciiTheme="minorHAnsi" w:eastAsia="Times New Roman" w:hAnsiTheme="minorHAnsi" w:cstheme="minorHAnsi"/>
          <w:sz w:val="18"/>
          <w:szCs w:val="18"/>
        </w:rPr>
        <w:t xml:space="preserve"> M, </w:t>
      </w:r>
      <w:proofErr w:type="spellStart"/>
      <w:r w:rsidRPr="00180D02">
        <w:rPr>
          <w:rFonts w:asciiTheme="minorHAnsi" w:eastAsia="Times New Roman" w:hAnsiTheme="minorHAnsi" w:cstheme="minorHAnsi"/>
          <w:sz w:val="18"/>
          <w:szCs w:val="18"/>
        </w:rPr>
        <w:t>Zehrmann</w:t>
      </w:r>
      <w:proofErr w:type="spellEnd"/>
      <w:r w:rsidRPr="00180D02">
        <w:rPr>
          <w:rFonts w:asciiTheme="minorHAnsi" w:eastAsia="Times New Roman" w:hAnsiTheme="minorHAnsi" w:cstheme="minorHAnsi"/>
          <w:sz w:val="18"/>
          <w:szCs w:val="18"/>
        </w:rPr>
        <w:t xml:space="preserve"> A, </w:t>
      </w:r>
      <w:proofErr w:type="spellStart"/>
      <w:r w:rsidRPr="00180D02">
        <w:rPr>
          <w:rFonts w:asciiTheme="minorHAnsi" w:eastAsia="Times New Roman" w:hAnsiTheme="minorHAnsi" w:cstheme="minorHAnsi"/>
          <w:sz w:val="18"/>
          <w:szCs w:val="18"/>
        </w:rPr>
        <w:t>Verbitskiy</w:t>
      </w:r>
      <w:proofErr w:type="spellEnd"/>
      <w:r w:rsidRPr="00180D02">
        <w:rPr>
          <w:rFonts w:asciiTheme="minorHAnsi" w:eastAsia="Times New Roman" w:hAnsiTheme="minorHAnsi" w:cstheme="minorHAnsi"/>
          <w:sz w:val="18"/>
          <w:szCs w:val="18"/>
        </w:rPr>
        <w:t xml:space="preserve"> D, </w:t>
      </w:r>
      <w:proofErr w:type="spellStart"/>
      <w:r w:rsidRPr="00180D02">
        <w:rPr>
          <w:rFonts w:asciiTheme="minorHAnsi" w:eastAsia="Times New Roman" w:hAnsiTheme="minorHAnsi" w:cstheme="minorHAnsi"/>
          <w:sz w:val="18"/>
          <w:szCs w:val="18"/>
        </w:rPr>
        <w:t>Härtel</w:t>
      </w:r>
      <w:proofErr w:type="spellEnd"/>
      <w:r w:rsidRPr="00180D02">
        <w:rPr>
          <w:rFonts w:asciiTheme="minorHAnsi" w:eastAsia="Times New Roman" w:hAnsiTheme="minorHAnsi" w:cstheme="minorHAnsi"/>
          <w:sz w:val="18"/>
          <w:szCs w:val="18"/>
        </w:rPr>
        <w:t xml:space="preserve"> B, </w:t>
      </w:r>
      <w:proofErr w:type="spellStart"/>
      <w:r w:rsidRPr="00180D02">
        <w:rPr>
          <w:rFonts w:asciiTheme="minorHAnsi" w:eastAsia="Times New Roman" w:hAnsiTheme="minorHAnsi" w:cstheme="minorHAnsi"/>
          <w:sz w:val="18"/>
          <w:szCs w:val="18"/>
        </w:rPr>
        <w:t>Brennicke</w:t>
      </w:r>
      <w:proofErr w:type="spellEnd"/>
      <w:r w:rsidRPr="00180D02">
        <w:rPr>
          <w:rFonts w:asciiTheme="minorHAnsi" w:eastAsia="Times New Roman" w:hAnsiTheme="minorHAnsi" w:cstheme="minorHAnsi"/>
          <w:sz w:val="18"/>
          <w:szCs w:val="18"/>
        </w:rPr>
        <w:t xml:space="preserve"> A. RNA Editing in Plants and Its Evolution. </w:t>
      </w:r>
      <w:r w:rsidRPr="00180D02">
        <w:rPr>
          <w:rFonts w:asciiTheme="minorHAnsi" w:eastAsia="Times New Roman" w:hAnsiTheme="minorHAnsi" w:cstheme="minorHAnsi"/>
          <w:i/>
          <w:iCs/>
          <w:sz w:val="18"/>
          <w:szCs w:val="18"/>
        </w:rPr>
        <w:t>Annual Review of Genetics</w:t>
      </w:r>
      <w:r w:rsidRPr="00180D02">
        <w:rPr>
          <w:rFonts w:asciiTheme="minorHAnsi" w:eastAsia="Times New Roman" w:hAnsiTheme="minorHAnsi" w:cstheme="minorHAnsi"/>
          <w:sz w:val="18"/>
          <w:szCs w:val="18"/>
        </w:rPr>
        <w:t>. 2013;47(1). doi:10.1146/annurev-genet-111212-133519</w:t>
      </w:r>
    </w:p>
    <w:p w14:paraId="74BA4A42" w14:textId="444AB7C5" w:rsidR="00180D02" w:rsidRPr="00180D02" w:rsidRDefault="00180D02" w:rsidP="00180D02">
      <w:pPr>
        <w:pStyle w:val="ListParagraph"/>
        <w:numPr>
          <w:ilvl w:val="0"/>
          <w:numId w:val="5"/>
        </w:numPr>
        <w:autoSpaceDE w:val="0"/>
        <w:autoSpaceDN w:val="0"/>
        <w:spacing w:before="0" w:line="240" w:lineRule="auto"/>
        <w:rPr>
          <w:rFonts w:asciiTheme="minorHAnsi" w:eastAsia="Times New Roman" w:hAnsiTheme="minorHAnsi" w:cstheme="minorHAnsi"/>
          <w:sz w:val="18"/>
          <w:szCs w:val="18"/>
        </w:rPr>
      </w:pPr>
      <w:r w:rsidRPr="00180D02">
        <w:rPr>
          <w:rFonts w:asciiTheme="minorHAnsi" w:eastAsia="Times New Roman" w:hAnsiTheme="minorHAnsi" w:cstheme="minorHAnsi"/>
          <w:sz w:val="18"/>
          <w:szCs w:val="18"/>
        </w:rPr>
        <w:t xml:space="preserve">Azad MTA, Bhakta S, Tsukahara T. Site-directed RNA editing by adenosine deaminase acting on RNA for correction of the genetic code in gene therapy. </w:t>
      </w:r>
      <w:r w:rsidRPr="00180D02">
        <w:rPr>
          <w:rFonts w:asciiTheme="minorHAnsi" w:eastAsia="Times New Roman" w:hAnsiTheme="minorHAnsi" w:cstheme="minorHAnsi"/>
          <w:i/>
          <w:iCs/>
          <w:sz w:val="18"/>
          <w:szCs w:val="18"/>
        </w:rPr>
        <w:t>Gene Therapy</w:t>
      </w:r>
      <w:r w:rsidRPr="00180D02">
        <w:rPr>
          <w:rFonts w:asciiTheme="minorHAnsi" w:eastAsia="Times New Roman" w:hAnsiTheme="minorHAnsi" w:cstheme="minorHAnsi"/>
          <w:sz w:val="18"/>
          <w:szCs w:val="18"/>
        </w:rPr>
        <w:t>. 2017;24(12). doi:10.1038/gt.2017.90</w:t>
      </w:r>
    </w:p>
    <w:p w14:paraId="31A861C4" w14:textId="797821EA" w:rsidR="00180D02" w:rsidRPr="00180D02" w:rsidRDefault="00180D02" w:rsidP="00180D02">
      <w:pPr>
        <w:autoSpaceDE w:val="0"/>
        <w:autoSpaceDN w:val="0"/>
        <w:ind w:hanging="640"/>
        <w:jc w:val="both"/>
        <w:rPr>
          <w:rFonts w:asciiTheme="minorHAnsi" w:eastAsia="Times New Roman" w:hAnsiTheme="minorHAnsi" w:cstheme="minorHAnsi"/>
          <w:sz w:val="18"/>
          <w:szCs w:val="18"/>
        </w:rPr>
      </w:pPr>
    </w:p>
    <w:p w14:paraId="415F2761" w14:textId="0360B630" w:rsidR="00180D02" w:rsidRPr="00180D02" w:rsidRDefault="00180D02" w:rsidP="00180D02">
      <w:pPr>
        <w:autoSpaceDE w:val="0"/>
        <w:autoSpaceDN w:val="0"/>
        <w:ind w:hanging="640"/>
        <w:jc w:val="both"/>
        <w:rPr>
          <w:rFonts w:ascii="Calibri" w:eastAsia="Times New Roman" w:hAnsi="Calibri" w:cs="Calibri"/>
          <w:sz w:val="24"/>
          <w:szCs w:val="24"/>
        </w:rPr>
      </w:pPr>
    </w:p>
    <w:p w14:paraId="1FE918D4" w14:textId="787472B4"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4C6A3AE8" w14:textId="0C1E11F4" w:rsidR="00AE3E37" w:rsidRDefault="00AE3E37">
      <w:pPr>
        <w:pStyle w:val="BodyText"/>
        <w:rPr>
          <w:rFonts w:ascii="Calibri"/>
          <w:sz w:val="20"/>
        </w:rPr>
      </w:pPr>
    </w:p>
    <w:p w14:paraId="09E3D505" w14:textId="2E0F928D" w:rsidR="008974D5" w:rsidRDefault="008974D5">
      <w:pPr>
        <w:pStyle w:val="BodyText"/>
        <w:rPr>
          <w:rFonts w:ascii="Calibri"/>
          <w:sz w:val="20"/>
        </w:rPr>
      </w:pPr>
    </w:p>
    <w:p w14:paraId="2262B179" w14:textId="356A87F7" w:rsidR="00AE3E37" w:rsidRDefault="00F34279">
      <w:pPr>
        <w:pStyle w:val="BodyText"/>
        <w:spacing w:line="40" w:lineRule="exact"/>
        <w:ind w:left="2202"/>
        <w:rPr>
          <w:rFonts w:ascii="Calibri"/>
          <w:sz w:val="4"/>
        </w:rPr>
      </w:pPr>
      <w:r>
        <w:rPr>
          <w:noProof/>
        </w:rPr>
        <w:drawing>
          <wp:anchor distT="0" distB="0" distL="114300" distR="114300" simplePos="0" relativeHeight="251658240" behindDoc="0" locked="0" layoutInCell="1" allowOverlap="1" wp14:anchorId="66DBFC51" wp14:editId="21E349AB">
            <wp:simplePos x="0" y="0"/>
            <wp:positionH relativeFrom="margin">
              <wp:posOffset>114300</wp:posOffset>
            </wp:positionH>
            <wp:positionV relativeFrom="margin">
              <wp:posOffset>7183755</wp:posOffset>
            </wp:positionV>
            <wp:extent cx="632460" cy="842010"/>
            <wp:effectExtent l="0" t="0" r="0" b="0"/>
            <wp:wrapSquare wrapText="bothSides"/>
            <wp:docPr id="3" name="Picture 3" descr="A picture containing person, smiling, pos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person, smiling, posing&#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2460" cy="842010"/>
                    </a:xfrm>
                    <a:prstGeom prst="rect">
                      <a:avLst/>
                    </a:prstGeom>
                    <a:noFill/>
                    <a:ln>
                      <a:noFill/>
                    </a:ln>
                  </pic:spPr>
                </pic:pic>
              </a:graphicData>
            </a:graphic>
          </wp:anchor>
        </w:drawing>
      </w:r>
      <w:r w:rsidR="00292ED9">
        <w:rPr>
          <w:rFonts w:ascii="Calibri"/>
          <w:noProof/>
          <w:sz w:val="4"/>
          <w:lang w:val="en-IN" w:eastAsia="en-IN"/>
        </w:rPr>
        <mc:AlternateContent>
          <mc:Choice Requires="wpg">
            <w:drawing>
              <wp:inline distT="0" distB="0" distL="0" distR="0" wp14:anchorId="76B7B961" wp14:editId="014FB14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76885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F3F249B" w14:textId="28C10BFE"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14:paraId="1C76D15E" w14:textId="06F5AC07" w:rsidR="00B553A0" w:rsidRDefault="00B553A0" w:rsidP="00B553A0">
      <w:pPr>
        <w:spacing w:before="41" w:line="154" w:lineRule="exact"/>
        <w:ind w:left="213" w:right="231"/>
        <w:jc w:val="both"/>
        <w:rPr>
          <w:rFonts w:ascii="Arial"/>
          <w:sz w:val="14"/>
        </w:rPr>
      </w:pPr>
      <w:r>
        <w:rPr>
          <w:rFonts w:ascii="Arial"/>
          <w:sz w:val="14"/>
        </w:rPr>
        <w:t xml:space="preserve">Ruchika is perusing her doctoral degree in molecular biology under the supervision of Prof. Toshifumi Tsukahara at Japan Advanced institute of science and Technology (JAIST), Ishikawa, Japan. During her </w:t>
      </w:r>
      <w:r w:rsidR="00296912">
        <w:rPr>
          <w:rFonts w:ascii="Arial"/>
          <w:sz w:val="14"/>
        </w:rPr>
        <w:t>PhD</w:t>
      </w:r>
      <w:r>
        <w:rPr>
          <w:rFonts w:ascii="Arial"/>
          <w:sz w:val="14"/>
        </w:rPr>
        <w:t xml:space="preserve">, she is exploring her understanding on RNA editing in plants, bacterial cells as well as in mammalian cells. Ruchika did her </w:t>
      </w:r>
      <w:r w:rsidR="00296912">
        <w:rPr>
          <w:rFonts w:ascii="Arial"/>
          <w:sz w:val="14"/>
        </w:rPr>
        <w:t>master</w:t>
      </w:r>
      <w:r w:rsidR="00296912">
        <w:rPr>
          <w:rFonts w:ascii="Arial"/>
          <w:sz w:val="14"/>
        </w:rPr>
        <w:t>’</w:t>
      </w:r>
      <w:r w:rsidR="00296912">
        <w:rPr>
          <w:rFonts w:ascii="Arial"/>
          <w:sz w:val="14"/>
        </w:rPr>
        <w:t>s</w:t>
      </w:r>
      <w:r>
        <w:rPr>
          <w:rFonts w:ascii="Arial"/>
          <w:sz w:val="14"/>
        </w:rPr>
        <w:t xml:space="preserve"> and </w:t>
      </w:r>
      <w:r w:rsidR="00296912">
        <w:rPr>
          <w:rFonts w:ascii="Arial"/>
          <w:sz w:val="14"/>
        </w:rPr>
        <w:t>bachelor</w:t>
      </w:r>
      <w:r w:rsidR="00296912">
        <w:rPr>
          <w:rFonts w:ascii="Arial"/>
          <w:sz w:val="14"/>
        </w:rPr>
        <w:t>’</w:t>
      </w:r>
      <w:r w:rsidR="00296912">
        <w:rPr>
          <w:rFonts w:ascii="Arial"/>
          <w:sz w:val="14"/>
        </w:rPr>
        <w:t>s in Botany</w:t>
      </w:r>
      <w:r w:rsidR="00FF0FD7">
        <w:rPr>
          <w:rFonts w:ascii="Arial"/>
          <w:sz w:val="14"/>
        </w:rPr>
        <w:t xml:space="preserve"> (honors)</w:t>
      </w:r>
      <w:r>
        <w:rPr>
          <w:rFonts w:ascii="Arial"/>
          <w:sz w:val="14"/>
        </w:rPr>
        <w:t xml:space="preserve"> from </w:t>
      </w:r>
      <w:r w:rsidR="00296912">
        <w:rPr>
          <w:rFonts w:ascii="Arial"/>
          <w:sz w:val="14"/>
        </w:rPr>
        <w:t>university of Delhi, India. Ruchika received the MEXT scholarship from Japanese government as well as other research grants for her outstanding research proposal for identifying the candidate gene</w:t>
      </w:r>
      <w:r w:rsidR="00F34279">
        <w:rPr>
          <w:rFonts w:ascii="Arial"/>
          <w:sz w:val="14"/>
        </w:rPr>
        <w:t xml:space="preserve">s related to U-to-C RNA editing in plants, especially hornworts. Very recently, she was honored by </w:t>
      </w:r>
      <w:r w:rsidR="00F34279">
        <w:rPr>
          <w:rFonts w:ascii="Arial"/>
          <w:sz w:val="14"/>
        </w:rPr>
        <w:t>“</w:t>
      </w:r>
      <w:r w:rsidR="00F34279">
        <w:rPr>
          <w:rFonts w:ascii="Arial"/>
          <w:sz w:val="14"/>
        </w:rPr>
        <w:t>Young scientist award</w:t>
      </w:r>
      <w:r w:rsidR="00F34279">
        <w:rPr>
          <w:rFonts w:ascii="Arial"/>
          <w:sz w:val="14"/>
        </w:rPr>
        <w:t>”</w:t>
      </w:r>
      <w:r w:rsidR="00F34279">
        <w:rPr>
          <w:rFonts w:ascii="Arial"/>
          <w:sz w:val="14"/>
        </w:rPr>
        <w:t xml:space="preserve"> in plant genomics 2021.</w:t>
      </w:r>
    </w:p>
    <w:p w14:paraId="749D87DA" w14:textId="1AEFC80A" w:rsidR="00AE3E37" w:rsidRDefault="00A9710C">
      <w:pPr>
        <w:spacing w:before="62"/>
        <w:ind w:left="4217" w:right="4235"/>
        <w:jc w:val="center"/>
        <w:rPr>
          <w:rFonts w:ascii="Arial"/>
          <w:sz w:val="14"/>
        </w:rPr>
      </w:pPr>
      <w:r>
        <w:rPr>
          <w:rFonts w:ascii="Arial"/>
          <w:sz w:val="14"/>
        </w:rPr>
        <w:t xml:space="preserve">Email: </w:t>
      </w:r>
      <w:hyperlink r:id="rId11" w:history="1">
        <w:r w:rsidR="00F34279" w:rsidRPr="00F81ED0">
          <w:rPr>
            <w:rStyle w:val="Hyperlink"/>
            <w:rFonts w:ascii="Arial"/>
            <w:sz w:val="14"/>
          </w:rPr>
          <w:t>ruchika@jaist.ac.jp</w:t>
        </w:r>
      </w:hyperlink>
    </w:p>
    <w:p w14:paraId="5A71B5CC"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6768D7A" wp14:editId="5D1E4B6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29D07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575839D6" w14:textId="77777777" w:rsidR="00AE3E37" w:rsidRDefault="00AE3E37">
      <w:pPr>
        <w:pStyle w:val="BodyText"/>
        <w:rPr>
          <w:rFonts w:ascii="Arial"/>
          <w:sz w:val="20"/>
        </w:rPr>
      </w:pPr>
    </w:p>
    <w:p w14:paraId="6EAFA1B4" w14:textId="77777777" w:rsidR="00AE3E37" w:rsidRDefault="00AE3E37">
      <w:pPr>
        <w:pStyle w:val="BodyText"/>
        <w:rPr>
          <w:rFonts w:ascii="Arial"/>
          <w:sz w:val="20"/>
        </w:rPr>
      </w:pPr>
    </w:p>
    <w:p w14:paraId="62DB63DC" w14:textId="77777777" w:rsidR="00AE3E37" w:rsidRDefault="00AE3E37">
      <w:pPr>
        <w:pStyle w:val="BodyText"/>
        <w:spacing w:before="7"/>
        <w:rPr>
          <w:rFonts w:ascii="Arial"/>
          <w:sz w:val="29"/>
        </w:rPr>
      </w:pPr>
    </w:p>
    <w:p w14:paraId="0289C0B6" w14:textId="77777777" w:rsidR="00F34279" w:rsidRDefault="00F34279">
      <w:pPr>
        <w:spacing w:before="39"/>
        <w:ind w:left="100"/>
        <w:rPr>
          <w:rFonts w:ascii="Minion Pro"/>
          <w:b/>
          <w:sz w:val="20"/>
        </w:rPr>
      </w:pPr>
    </w:p>
    <w:p w14:paraId="559E4F63" w14:textId="77777777" w:rsidR="00F34279" w:rsidRDefault="00F34279">
      <w:pPr>
        <w:spacing w:before="39"/>
        <w:ind w:left="100"/>
        <w:rPr>
          <w:rFonts w:ascii="Minion Pro"/>
          <w:b/>
          <w:sz w:val="20"/>
        </w:rPr>
      </w:pPr>
    </w:p>
    <w:p w14:paraId="1592D74D" w14:textId="79B2A62F" w:rsidR="00AE3E37" w:rsidRPr="00B21A57" w:rsidRDefault="00A9710C">
      <w:pPr>
        <w:spacing w:before="39"/>
        <w:ind w:left="100"/>
        <w:rPr>
          <w:rFonts w:ascii="Minion Pro"/>
          <w:b/>
          <w:sz w:val="20"/>
        </w:rPr>
      </w:pPr>
      <w:r w:rsidRPr="00B21A57">
        <w:rPr>
          <w:rFonts w:ascii="Minion Pro"/>
          <w:b/>
          <w:sz w:val="20"/>
        </w:rPr>
        <w:lastRenderedPageBreak/>
        <w:t>Notes/Comments:</w:t>
      </w:r>
    </w:p>
    <w:p w14:paraId="3D5A596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E2563C4"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3B836" w14:textId="77777777" w:rsidR="00AB67AE" w:rsidRDefault="00AB67AE">
      <w:r>
        <w:separator/>
      </w:r>
    </w:p>
  </w:endnote>
  <w:endnote w:type="continuationSeparator" w:id="0">
    <w:p w14:paraId="52D2CDFE" w14:textId="77777777" w:rsidR="00AB67AE" w:rsidRDefault="00AB6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492C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5E60927" wp14:editId="24F9FC4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8783E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3DB593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E6092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528783E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3DB593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54F1059" wp14:editId="6532EBC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B201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F9BFA1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F105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14CB201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F9BFA1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D8C8CD5" wp14:editId="4403A92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9E106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8E8713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C8CD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69E106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8E8713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4FF81" w14:textId="77777777" w:rsidR="00AB67AE" w:rsidRDefault="00AB67AE">
      <w:r>
        <w:separator/>
      </w:r>
    </w:p>
  </w:footnote>
  <w:footnote w:type="continuationSeparator" w:id="0">
    <w:p w14:paraId="421B610B" w14:textId="77777777" w:rsidR="00AB67AE" w:rsidRDefault="00AB67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B4B1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7C0097C" wp14:editId="3D38913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7D656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C0097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B7D656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E26F904" wp14:editId="782BDDB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3AC11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20DF2C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6F90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4D3AC11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20DF2C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2AC1058"/>
    <w:multiLevelType w:val="hybridMultilevel"/>
    <w:tmpl w:val="6C521A98"/>
    <w:lvl w:ilvl="0" w:tplc="0409000F">
      <w:start w:val="1"/>
      <w:numFmt w:val="decimal"/>
      <w:lvlText w:val="%1."/>
      <w:lvlJc w:val="left"/>
      <w:pPr>
        <w:ind w:left="182" w:hanging="360"/>
      </w:pPr>
    </w:lvl>
    <w:lvl w:ilvl="1" w:tplc="04090019" w:tentative="1">
      <w:start w:val="1"/>
      <w:numFmt w:val="lowerLetter"/>
      <w:lvlText w:val="%2."/>
      <w:lvlJc w:val="left"/>
      <w:pPr>
        <w:ind w:left="902" w:hanging="360"/>
      </w:pPr>
    </w:lvl>
    <w:lvl w:ilvl="2" w:tplc="0409001B" w:tentative="1">
      <w:start w:val="1"/>
      <w:numFmt w:val="lowerRoman"/>
      <w:lvlText w:val="%3."/>
      <w:lvlJc w:val="right"/>
      <w:pPr>
        <w:ind w:left="1622" w:hanging="180"/>
      </w:pPr>
    </w:lvl>
    <w:lvl w:ilvl="3" w:tplc="0409000F" w:tentative="1">
      <w:start w:val="1"/>
      <w:numFmt w:val="decimal"/>
      <w:lvlText w:val="%4."/>
      <w:lvlJc w:val="left"/>
      <w:pPr>
        <w:ind w:left="2342" w:hanging="360"/>
      </w:pPr>
    </w:lvl>
    <w:lvl w:ilvl="4" w:tplc="04090019" w:tentative="1">
      <w:start w:val="1"/>
      <w:numFmt w:val="lowerLetter"/>
      <w:lvlText w:val="%5."/>
      <w:lvlJc w:val="left"/>
      <w:pPr>
        <w:ind w:left="3062" w:hanging="360"/>
      </w:pPr>
    </w:lvl>
    <w:lvl w:ilvl="5" w:tplc="0409001B" w:tentative="1">
      <w:start w:val="1"/>
      <w:numFmt w:val="lowerRoman"/>
      <w:lvlText w:val="%6."/>
      <w:lvlJc w:val="right"/>
      <w:pPr>
        <w:ind w:left="3782" w:hanging="180"/>
      </w:pPr>
    </w:lvl>
    <w:lvl w:ilvl="6" w:tplc="0409000F" w:tentative="1">
      <w:start w:val="1"/>
      <w:numFmt w:val="decimal"/>
      <w:lvlText w:val="%7."/>
      <w:lvlJc w:val="left"/>
      <w:pPr>
        <w:ind w:left="4502" w:hanging="360"/>
      </w:pPr>
    </w:lvl>
    <w:lvl w:ilvl="7" w:tplc="04090019" w:tentative="1">
      <w:start w:val="1"/>
      <w:numFmt w:val="lowerLetter"/>
      <w:lvlText w:val="%8."/>
      <w:lvlJc w:val="left"/>
      <w:pPr>
        <w:ind w:left="5222" w:hanging="360"/>
      </w:pPr>
    </w:lvl>
    <w:lvl w:ilvl="8" w:tplc="0409001B" w:tentative="1">
      <w:start w:val="1"/>
      <w:numFmt w:val="lowerRoman"/>
      <w:lvlText w:val="%9."/>
      <w:lvlJc w:val="right"/>
      <w:pPr>
        <w:ind w:left="5942" w:hanging="180"/>
      </w:pPr>
    </w:lvl>
  </w:abstractNum>
  <w:abstractNum w:abstractNumId="3" w15:restartNumberingAfterBreak="0">
    <w:nsid w:val="7EEA1ED3"/>
    <w:multiLevelType w:val="hybridMultilevel"/>
    <w:tmpl w:val="A88C9170"/>
    <w:lvl w:ilvl="0" w:tplc="AA5AB380">
      <w:start w:val="1"/>
      <w:numFmt w:val="decimal"/>
      <w:lvlText w:val="%1."/>
      <w:lvlJc w:val="left"/>
      <w:pPr>
        <w:ind w:left="542" w:hanging="360"/>
      </w:pPr>
      <w:rPr>
        <w:rFonts w:hint="default"/>
      </w:rPr>
    </w:lvl>
    <w:lvl w:ilvl="1" w:tplc="04090019" w:tentative="1">
      <w:start w:val="1"/>
      <w:numFmt w:val="lowerLetter"/>
      <w:lvlText w:val="%2."/>
      <w:lvlJc w:val="left"/>
      <w:pPr>
        <w:ind w:left="1262" w:hanging="360"/>
      </w:pPr>
    </w:lvl>
    <w:lvl w:ilvl="2" w:tplc="0409001B" w:tentative="1">
      <w:start w:val="1"/>
      <w:numFmt w:val="lowerRoman"/>
      <w:lvlText w:val="%3."/>
      <w:lvlJc w:val="right"/>
      <w:pPr>
        <w:ind w:left="1982" w:hanging="180"/>
      </w:pPr>
    </w:lvl>
    <w:lvl w:ilvl="3" w:tplc="0409000F" w:tentative="1">
      <w:start w:val="1"/>
      <w:numFmt w:val="decimal"/>
      <w:lvlText w:val="%4."/>
      <w:lvlJc w:val="left"/>
      <w:pPr>
        <w:ind w:left="2702" w:hanging="360"/>
      </w:pPr>
    </w:lvl>
    <w:lvl w:ilvl="4" w:tplc="04090019" w:tentative="1">
      <w:start w:val="1"/>
      <w:numFmt w:val="lowerLetter"/>
      <w:lvlText w:val="%5."/>
      <w:lvlJc w:val="left"/>
      <w:pPr>
        <w:ind w:left="3422" w:hanging="360"/>
      </w:pPr>
    </w:lvl>
    <w:lvl w:ilvl="5" w:tplc="0409001B" w:tentative="1">
      <w:start w:val="1"/>
      <w:numFmt w:val="lowerRoman"/>
      <w:lvlText w:val="%6."/>
      <w:lvlJc w:val="right"/>
      <w:pPr>
        <w:ind w:left="4142" w:hanging="180"/>
      </w:pPr>
    </w:lvl>
    <w:lvl w:ilvl="6" w:tplc="0409000F" w:tentative="1">
      <w:start w:val="1"/>
      <w:numFmt w:val="decimal"/>
      <w:lvlText w:val="%7."/>
      <w:lvlJc w:val="left"/>
      <w:pPr>
        <w:ind w:left="4862" w:hanging="360"/>
      </w:pPr>
    </w:lvl>
    <w:lvl w:ilvl="7" w:tplc="04090019" w:tentative="1">
      <w:start w:val="1"/>
      <w:numFmt w:val="lowerLetter"/>
      <w:lvlText w:val="%8."/>
      <w:lvlJc w:val="left"/>
      <w:pPr>
        <w:ind w:left="5582" w:hanging="360"/>
      </w:pPr>
    </w:lvl>
    <w:lvl w:ilvl="8" w:tplc="0409001B" w:tentative="1">
      <w:start w:val="1"/>
      <w:numFmt w:val="lowerRoman"/>
      <w:lvlText w:val="%9."/>
      <w:lvlJc w:val="right"/>
      <w:pPr>
        <w:ind w:left="6302"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80D02"/>
    <w:rsid w:val="002455EC"/>
    <w:rsid w:val="00292ED9"/>
    <w:rsid w:val="00296912"/>
    <w:rsid w:val="003B011A"/>
    <w:rsid w:val="003E70D3"/>
    <w:rsid w:val="00404E5B"/>
    <w:rsid w:val="00414F7B"/>
    <w:rsid w:val="004355DC"/>
    <w:rsid w:val="004749B4"/>
    <w:rsid w:val="00494130"/>
    <w:rsid w:val="004F2CC0"/>
    <w:rsid w:val="004F3523"/>
    <w:rsid w:val="00511C67"/>
    <w:rsid w:val="005973B9"/>
    <w:rsid w:val="005B3A56"/>
    <w:rsid w:val="005E4798"/>
    <w:rsid w:val="006060CE"/>
    <w:rsid w:val="0063497F"/>
    <w:rsid w:val="00873DF0"/>
    <w:rsid w:val="008756E6"/>
    <w:rsid w:val="008974D5"/>
    <w:rsid w:val="008A08B6"/>
    <w:rsid w:val="009B2D44"/>
    <w:rsid w:val="00A07E82"/>
    <w:rsid w:val="00A9710C"/>
    <w:rsid w:val="00AB67AE"/>
    <w:rsid w:val="00AE3E37"/>
    <w:rsid w:val="00B21A57"/>
    <w:rsid w:val="00B553A0"/>
    <w:rsid w:val="00C33602"/>
    <w:rsid w:val="00CD6F55"/>
    <w:rsid w:val="00DE3104"/>
    <w:rsid w:val="00E26B10"/>
    <w:rsid w:val="00F34279"/>
    <w:rsid w:val="00F72EEA"/>
    <w:rsid w:val="00F84CAE"/>
    <w:rsid w:val="00FC55FC"/>
    <w:rsid w:val="00FE2575"/>
    <w:rsid w:val="00FF0F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626EF"/>
  <w15:docId w15:val="{39D8C6DC-C341-418E-BD6D-3EF1B4F8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F342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uchika@jaist.ac.jp"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Ruchika</cp:lastModifiedBy>
  <cp:revision>2</cp:revision>
  <dcterms:created xsi:type="dcterms:W3CDTF">2021-12-07T09:53:00Z</dcterms:created>
  <dcterms:modified xsi:type="dcterms:W3CDTF">2021-12-07T09:53:00Z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