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E98CC1" w14:textId="77777777" w:rsidR="00797AA8" w:rsidRPr="00B3399F" w:rsidRDefault="00797AA8" w:rsidP="00797AA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399F">
        <w:rPr>
          <w:rFonts w:ascii="Times New Roman" w:hAnsi="Times New Roman" w:cs="Times New Roman"/>
          <w:b/>
          <w:bCs/>
          <w:sz w:val="24"/>
          <w:szCs w:val="24"/>
        </w:rPr>
        <w:t>RNA-Seq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B3399F">
        <w:rPr>
          <w:rFonts w:ascii="Times New Roman" w:hAnsi="Times New Roman" w:cs="Times New Roman"/>
          <w:b/>
          <w:bCs/>
          <w:sz w:val="24"/>
          <w:szCs w:val="24"/>
        </w:rPr>
        <w:t xml:space="preserve">based identification and analysis of </w:t>
      </w:r>
      <w:r>
        <w:rPr>
          <w:rFonts w:ascii="Times New Roman" w:hAnsi="Times New Roman" w:cs="Times New Roman"/>
          <w:b/>
          <w:bCs/>
          <w:sz w:val="24"/>
          <w:szCs w:val="24"/>
        </w:rPr>
        <w:t>uridine-</w:t>
      </w:r>
      <w:r w:rsidRPr="00B3399F">
        <w:rPr>
          <w:rFonts w:ascii="Times New Roman" w:hAnsi="Times New Roman" w:cs="Times New Roman"/>
          <w:b/>
          <w:bCs/>
          <w:sz w:val="24"/>
          <w:szCs w:val="24"/>
        </w:rPr>
        <w:t>to</w:t>
      </w:r>
      <w:r>
        <w:rPr>
          <w:rFonts w:ascii="Times New Roman" w:hAnsi="Times New Roman" w:cs="Times New Roman"/>
          <w:b/>
          <w:bCs/>
          <w:sz w:val="24"/>
          <w:szCs w:val="24"/>
        </w:rPr>
        <w:t>-cytidine</w:t>
      </w:r>
      <w:r w:rsidRPr="00B3399F">
        <w:rPr>
          <w:rFonts w:ascii="Times New Roman" w:hAnsi="Times New Roman" w:cs="Times New Roman"/>
          <w:b/>
          <w:bCs/>
          <w:sz w:val="24"/>
          <w:szCs w:val="24"/>
        </w:rPr>
        <w:t xml:space="preserve"> RNA editing related genes in </w:t>
      </w:r>
      <w:r w:rsidRPr="00B3399F">
        <w:rPr>
          <w:rFonts w:ascii="Times New Roman" w:hAnsi="Times New Roman" w:cs="Times New Roman"/>
          <w:b/>
          <w:bCs/>
          <w:i/>
          <w:iCs/>
          <w:sz w:val="24"/>
          <w:szCs w:val="24"/>
        </w:rPr>
        <w:t>Arabidopsis thaliana</w:t>
      </w:r>
    </w:p>
    <w:p w14:paraId="02D8476E" w14:textId="77777777" w:rsidR="00797AA8" w:rsidRDefault="00797AA8" w:rsidP="00797AA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Ruchika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, Toshifumi Tsukahara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1*</w:t>
      </w:r>
    </w:p>
    <w:p w14:paraId="3E38F75D" w14:textId="77777777" w:rsidR="00797AA8" w:rsidRDefault="00797AA8" w:rsidP="00797AA8">
      <w:pPr>
        <w:spacing w:after="0" w:line="360" w:lineRule="auto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vertAlign w:val="superscript"/>
        </w:rPr>
        <w:t>1</w:t>
      </w:r>
      <w:r>
        <w:rPr>
          <w:rFonts w:ascii="Arial" w:hAnsi="Arial" w:cs="Arial"/>
          <w:i/>
          <w:iCs/>
        </w:rPr>
        <w:t>Area of Bioscience and Biotechnology, Japan Advanced Institute of Science and Technology, 1-1 Asahidai, Nomi City, Ishikawa 923-1292, Japan</w:t>
      </w:r>
    </w:p>
    <w:p w14:paraId="2A7691AA" w14:textId="77777777" w:rsidR="00797AA8" w:rsidRDefault="00797AA8" w:rsidP="00797AA8">
      <w:pPr>
        <w:spacing w:line="360" w:lineRule="auto"/>
        <w:jc w:val="center"/>
      </w:pPr>
      <w:r>
        <w:rPr>
          <w:rFonts w:ascii="Arial" w:hAnsi="Arial" w:cs="Arial"/>
          <w:i/>
          <w:lang w:val="en-US"/>
        </w:rPr>
        <w:t>E-mail: tukahara@jaist.ac.jp</w:t>
      </w:r>
    </w:p>
    <w:p w14:paraId="21BF004D" w14:textId="77777777" w:rsidR="00797AA8" w:rsidRDefault="00797AA8" w:rsidP="00797AA8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Cytosine-to-Uridine (C-to-U) and adenine-to-inosine (A-to-I) RNA editing involves the deamination phenomenon, which is common in animals and plants; however, the amination of U-to-C is confined to the plants. In this study, the high-throughput RNA sequencing (RNA-seq) of 12-days-old Arabidopsis seedlings was performed, which enables transcriptome-wide identification of RNA editing sites to analyse differentially expressed genes (DEGs) and nucleotide base conversions. The results showed that DEGs were expressed to higher levels in 12-days-old seedlings than in 20-days-old seedlings. This was confirmed by higher higher </w:t>
      </w:r>
      <w:r>
        <w:rPr>
          <w:rFonts w:ascii="Arial" w:hAnsi="Arial" w:cs="Arial"/>
        </w:rPr>
        <w:t xml:space="preserve">Fragment Per Kilobase of transcript per Million mapped reads (FPKM) </w:t>
      </w:r>
      <w:r>
        <w:rPr>
          <w:rFonts w:ascii="Arial" w:hAnsi="Arial" w:cs="Arial"/>
          <w:color w:val="000000" w:themeColor="text1"/>
        </w:rPr>
        <w:t>values, read counts, and more up-regulated genes, in 12-days-old seedlings. Additionally,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  <w:iCs/>
        </w:rPr>
        <w:t>pentatricopeptide repeat</w:t>
      </w:r>
      <w:r>
        <w:rPr>
          <w:rFonts w:ascii="Arial" w:hAnsi="Arial" w:cs="Arial"/>
        </w:rPr>
        <w:t xml:space="preserve"> (PPR) g</w:t>
      </w:r>
      <w:r>
        <w:rPr>
          <w:rFonts w:ascii="Arial" w:hAnsi="Arial" w:cs="Arial"/>
          <w:color w:val="000000" w:themeColor="text1"/>
        </w:rPr>
        <w:t>enes</w:t>
      </w:r>
      <w:r>
        <w:rPr>
          <w:rFonts w:ascii="Arial" w:hAnsi="Arial" w:cs="Arial"/>
          <w:i/>
          <w:iCs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were also expressed at higher levels as indicated by the lo</w:t>
      </w:r>
      <w:r>
        <w:rPr>
          <w:rFonts w:ascii="Arial" w:hAnsi="Arial" w:cs="Arial"/>
        </w:rPr>
        <w:t>g</w:t>
      </w:r>
      <w:r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FC</w:t>
      </w:r>
      <w:r>
        <w:rPr>
          <w:rFonts w:ascii="Arial" w:hAnsi="Arial" w:cs="Arial"/>
          <w:color w:val="000000" w:themeColor="text1"/>
        </w:rPr>
        <w:t xml:space="preserve"> values. The U-to-C RNA editing are predominantly found in the untranslated region (UTR) region of the mature mRNA and affect its secondary structure. Our results suggest that U-to-C RNA editing in mature transcripts impacts plant physiology. Furthermore, we investigated the physiological role of U-to-C RNA editing in Arabidopsis by using the transcription inhibitor, Actinomycin D (ActD). Addition of ActD to the cell suspension culture of transgenic Arabidopsis generated by </w:t>
      </w:r>
      <w:r>
        <w:rPr>
          <w:rFonts w:ascii="Arial" w:hAnsi="Arial" w:cs="Arial"/>
          <w:i/>
          <w:iCs/>
          <w:color w:val="000000" w:themeColor="text1"/>
        </w:rPr>
        <w:t>Agrobacterium</w:t>
      </w:r>
      <w:r>
        <w:rPr>
          <w:rFonts w:ascii="Arial" w:hAnsi="Arial" w:cs="Arial"/>
          <w:color w:val="000000" w:themeColor="text1"/>
        </w:rPr>
        <w:t>-mediated transformation revealed that single nucleotide conversion adversely affects the secondary structure and mRNA half-life of PPR protein.</w:t>
      </w:r>
    </w:p>
    <w:p w14:paraId="377B3FC6" w14:textId="77777777" w:rsidR="00797AA8" w:rsidRDefault="00797AA8" w:rsidP="00797AA8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0E4A5272" w14:textId="2EBAAC39" w:rsidR="00797AA8" w:rsidRDefault="00797AA8" w:rsidP="00797AA8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lang w:val="en-US"/>
        </w:rPr>
        <w:t xml:space="preserve">Keywords: </w:t>
      </w:r>
      <w:r>
        <w:rPr>
          <w:rFonts w:ascii="Arial" w:hAnsi="Arial" w:cs="Arial"/>
          <w:color w:val="000000" w:themeColor="text1"/>
        </w:rPr>
        <w:t xml:space="preserve">Uridine-to-cytidine (U-to-C) RNA editing; RNA-seq; </w:t>
      </w:r>
      <w:r>
        <w:rPr>
          <w:rFonts w:ascii="Arial" w:hAnsi="Arial" w:cs="Arial"/>
          <w:i/>
          <w:iCs/>
          <w:color w:val="000000" w:themeColor="text1"/>
        </w:rPr>
        <w:t>Arabidopsis thaliana</w:t>
      </w:r>
      <w:r>
        <w:rPr>
          <w:rFonts w:ascii="Arial" w:hAnsi="Arial" w:cs="Arial"/>
          <w:color w:val="000000" w:themeColor="text1"/>
        </w:rPr>
        <w:t>; transcript abundance; mRNA half-life; pentatricopeptide repeat (PPR) proteins.</w:t>
      </w:r>
    </w:p>
    <w:p w14:paraId="4A6DC160" w14:textId="7C6AD652" w:rsidR="00797AA8" w:rsidRDefault="00797AA8" w:rsidP="00797AA8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29AD12C8" w14:textId="6FB65A65" w:rsidR="00797AA8" w:rsidRDefault="00797AA8" w:rsidP="00797AA8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41B6C96E" w14:textId="1C5A5ACD" w:rsidR="00797AA8" w:rsidRDefault="00797AA8" w:rsidP="00797AA8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515A3C25" w14:textId="0DC230D6" w:rsidR="00797AA8" w:rsidRDefault="00797AA8" w:rsidP="00797AA8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6DD8299A" w14:textId="77777777" w:rsidR="00797AA8" w:rsidRDefault="00797AA8" w:rsidP="00797AA8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6921AA0E" w14:textId="77777777" w:rsidR="00797AA8" w:rsidRPr="00BE057A" w:rsidRDefault="00797AA8" w:rsidP="00797AA8">
      <w:pPr>
        <w:jc w:val="center"/>
        <w:rPr>
          <w:rFonts w:ascii="Arial" w:hAnsi="Arial" w:cs="Arial"/>
          <w:b/>
          <w:u w:val="single"/>
          <w:lang w:val="en-US"/>
        </w:rPr>
      </w:pPr>
      <w:r w:rsidRPr="00BE057A">
        <w:rPr>
          <w:rFonts w:ascii="Arial" w:hAnsi="Arial" w:cs="Arial"/>
          <w:b/>
          <w:u w:val="single"/>
          <w:lang w:val="en-US"/>
        </w:rPr>
        <w:lastRenderedPageBreak/>
        <w:t>Presenting Author Details and Photo</w:t>
      </w:r>
    </w:p>
    <w:p w14:paraId="4B85DB70" w14:textId="77777777" w:rsidR="00797AA8" w:rsidRPr="00BE057A" w:rsidRDefault="00797AA8" w:rsidP="00797AA8">
      <w:pPr>
        <w:jc w:val="center"/>
        <w:rPr>
          <w:rFonts w:ascii="Arial" w:hAnsi="Arial" w:cs="Arial"/>
          <w:b/>
          <w:u w:val="single"/>
          <w:lang w:val="en-US"/>
        </w:rPr>
      </w:pPr>
    </w:p>
    <w:p w14:paraId="58563A24" w14:textId="7F0162D2" w:rsidR="00EF3924" w:rsidRPr="00EF3924" w:rsidRDefault="00797AA8" w:rsidP="00797AA8">
      <w:pPr>
        <w:rPr>
          <w:rFonts w:ascii="Arial" w:hAnsi="Arial" w:cs="Arial"/>
          <w:bCs/>
          <w:i/>
          <w:lang w:val="en-US"/>
        </w:rPr>
      </w:pPr>
      <w:r w:rsidRPr="00BE057A">
        <w:rPr>
          <w:rFonts w:ascii="Arial" w:hAnsi="Arial" w:cs="Arial"/>
          <w:b/>
          <w:i/>
          <w:lang w:val="en-US"/>
        </w:rPr>
        <w:t>Full Name:</w:t>
      </w:r>
      <w:r w:rsidRPr="00FD0AAC">
        <w:rPr>
          <w:rFonts w:ascii="Arial" w:hAnsi="Arial" w:cs="Arial"/>
          <w:bCs/>
          <w:i/>
          <w:lang w:val="en-US"/>
        </w:rPr>
        <w:t xml:space="preserve"> RUCHIKA</w:t>
      </w:r>
      <w:r w:rsidRPr="00BE057A">
        <w:rPr>
          <w:rFonts w:ascii="Arial" w:hAnsi="Arial" w:cs="Arial"/>
          <w:b/>
          <w:i/>
          <w:lang w:val="en-US"/>
        </w:rPr>
        <w:br/>
        <w:t xml:space="preserve">Email ID: </w:t>
      </w:r>
      <w:r w:rsidRPr="00FD0AAC">
        <w:rPr>
          <w:rFonts w:ascii="Arial" w:hAnsi="Arial" w:cs="Arial"/>
          <w:bCs/>
          <w:i/>
          <w:lang w:val="en-US"/>
        </w:rPr>
        <w:t>ruchika@jaist.ac.jp</w:t>
      </w:r>
      <w:r w:rsidRPr="00BE057A">
        <w:rPr>
          <w:rFonts w:ascii="Arial" w:hAnsi="Arial" w:cs="Arial"/>
          <w:b/>
          <w:i/>
          <w:lang w:val="en-US"/>
        </w:rPr>
        <w:br/>
        <w:t xml:space="preserve">Phone No: </w:t>
      </w:r>
      <w:r>
        <w:rPr>
          <w:rFonts w:ascii="Arial" w:hAnsi="Arial" w:cs="Arial"/>
          <w:bCs/>
          <w:i/>
          <w:lang w:val="en-US"/>
        </w:rPr>
        <w:t>+81-</w:t>
      </w:r>
      <w:r w:rsidRPr="00FD0AAC">
        <w:rPr>
          <w:rFonts w:ascii="Arial" w:hAnsi="Arial" w:cs="Arial"/>
          <w:bCs/>
          <w:i/>
          <w:lang w:val="en-US"/>
        </w:rPr>
        <w:t>80-9864-0022</w:t>
      </w:r>
    </w:p>
    <w:p w14:paraId="5F962FC1" w14:textId="77777777" w:rsidR="00797AA8" w:rsidRPr="00BE057A" w:rsidRDefault="00797AA8" w:rsidP="00797AA8">
      <w:pPr>
        <w:spacing w:line="360" w:lineRule="auto"/>
        <w:jc w:val="both"/>
        <w:rPr>
          <w:rFonts w:ascii="Arial" w:hAnsi="Arial" w:cs="Arial"/>
          <w:i/>
          <w:iCs/>
          <w:color w:val="000000" w:themeColor="text1"/>
        </w:rPr>
      </w:pPr>
      <w:r w:rsidRPr="00BE057A">
        <w:rPr>
          <w:rFonts w:ascii="Arial" w:hAnsi="Arial" w:cs="Arial"/>
          <w:b/>
          <w:noProof/>
          <w:lang w:val="en-US"/>
        </w:rPr>
        <w:drawing>
          <wp:inline distT="0" distB="0" distL="0" distR="0" wp14:anchorId="1FB2F474" wp14:editId="2F58CADA">
            <wp:extent cx="1057523" cy="1276321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107" cy="12866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E92447" w14:textId="77777777" w:rsidR="00797AA8" w:rsidRDefault="00797AA8" w:rsidP="00797AA8">
      <w:pPr>
        <w:spacing w:line="360" w:lineRule="auto"/>
        <w:jc w:val="both"/>
        <w:rPr>
          <w:rFonts w:ascii="Arial" w:hAnsi="Arial" w:cs="Arial"/>
          <w:color w:val="000000" w:themeColor="text1"/>
        </w:rPr>
      </w:pPr>
    </w:p>
    <w:p w14:paraId="544985C7" w14:textId="77777777" w:rsidR="00797AA8" w:rsidRDefault="00797AA8" w:rsidP="00797AA8">
      <w:pPr>
        <w:spacing w:line="360" w:lineRule="auto"/>
        <w:jc w:val="both"/>
        <w:rPr>
          <w:rFonts w:ascii="Arial" w:hAnsi="Arial" w:cs="Arial"/>
          <w:i/>
          <w:iCs/>
          <w:color w:val="000000" w:themeColor="text1"/>
        </w:rPr>
      </w:pPr>
    </w:p>
    <w:p w14:paraId="1571C7EB" w14:textId="77777777" w:rsidR="00A4246F" w:rsidRDefault="00A4246F"/>
    <w:sectPr w:rsidR="00A424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AA8"/>
    <w:rsid w:val="00797AA8"/>
    <w:rsid w:val="00A4246F"/>
    <w:rsid w:val="00EF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999A1"/>
  <w15:chartTrackingRefBased/>
  <w15:docId w15:val="{313C340A-B794-429E-9B0C-A22536F28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AA8"/>
    <w:pPr>
      <w:spacing w:after="200" w:line="276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797AA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val="en-GB" w:eastAsia="de-DE"/>
    </w:rPr>
  </w:style>
  <w:style w:type="character" w:customStyle="1" w:styleId="BodyTextChar">
    <w:name w:val="Body Text Char"/>
    <w:basedOn w:val="DefaultParagraphFont"/>
    <w:link w:val="BodyText"/>
    <w:semiHidden/>
    <w:rsid w:val="00797AA8"/>
    <w:rPr>
      <w:rFonts w:ascii="Times New Roman" w:eastAsia="Times New Roman" w:hAnsi="Times New Roman" w:cs="Times New Roman"/>
      <w:b/>
      <w:bCs/>
      <w:sz w:val="28"/>
      <w:szCs w:val="24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88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Ruchika</dc:creator>
  <cp:keywords/>
  <dc:description/>
  <cp:lastModifiedBy>Ruchika</cp:lastModifiedBy>
  <cp:revision>2</cp:revision>
  <dcterms:created xsi:type="dcterms:W3CDTF">2020-09-30T04:54:00Z</dcterms:created>
  <dcterms:modified xsi:type="dcterms:W3CDTF">2020-09-30T05:02:00Z</dcterms:modified>
</cp:coreProperties>
</file>