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C9CEB" w14:textId="77777777" w:rsidR="006801DB" w:rsidRPr="00C12E02" w:rsidRDefault="006801DB" w:rsidP="00C12E02">
      <w:pPr>
        <w:rPr>
          <w:szCs w:val="24"/>
        </w:rPr>
      </w:pPr>
    </w:p>
    <w:p w14:paraId="7B44C71B" w14:textId="77777777" w:rsidR="00C12E02" w:rsidRPr="00C12E02" w:rsidRDefault="00C12E02" w:rsidP="00C12E02">
      <w:pPr>
        <w:rPr>
          <w:b/>
          <w:color w:val="000000" w:themeColor="text1"/>
          <w:sz w:val="28"/>
          <w:szCs w:val="28"/>
        </w:rPr>
      </w:pPr>
      <w:r w:rsidRPr="00C12E02">
        <w:rPr>
          <w:b/>
          <w:color w:val="000000" w:themeColor="text1"/>
          <w:sz w:val="28"/>
          <w:szCs w:val="28"/>
        </w:rPr>
        <w:t>The mysterious circle: molecular curiosities of RNA mediated gene regulation</w:t>
      </w:r>
    </w:p>
    <w:p w14:paraId="189761E1" w14:textId="77777777" w:rsidR="00C12E02" w:rsidRPr="00C12E02" w:rsidRDefault="00C12E02" w:rsidP="00C12E02">
      <w:pPr>
        <w:rPr>
          <w:b/>
          <w:color w:val="000000" w:themeColor="text1"/>
          <w:szCs w:val="24"/>
        </w:rPr>
      </w:pPr>
      <w:bookmarkStart w:id="0" w:name="_GoBack"/>
      <w:bookmarkEnd w:id="0"/>
    </w:p>
    <w:p w14:paraId="0292AD03" w14:textId="34F900A8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  <w:u w:val="single"/>
        </w:rPr>
        <w:t>Harish</w:t>
      </w:r>
      <w:r w:rsidRPr="00C12E02">
        <w:rPr>
          <w:bCs/>
          <w:szCs w:val="24"/>
        </w:rPr>
        <w:t>*</w:t>
      </w:r>
      <w:r w:rsidR="00C65299" w:rsidRPr="00C65299">
        <w:rPr>
          <w:bCs/>
          <w:szCs w:val="24"/>
        </w:rPr>
        <w:t xml:space="preserve"> </w:t>
      </w:r>
      <w:r w:rsidR="00C65299" w:rsidRPr="00C12E02">
        <w:rPr>
          <w:bCs/>
          <w:szCs w:val="24"/>
        </w:rPr>
        <w:t>and</w:t>
      </w:r>
      <w:r w:rsidR="00C65299" w:rsidRPr="00C65299">
        <w:rPr>
          <w:bCs/>
          <w:szCs w:val="24"/>
        </w:rPr>
        <w:t xml:space="preserve"> </w:t>
      </w:r>
      <w:r w:rsidR="00C65299" w:rsidRPr="00C12E02">
        <w:rPr>
          <w:bCs/>
          <w:szCs w:val="24"/>
        </w:rPr>
        <w:t>Kunal Seth</w:t>
      </w:r>
    </w:p>
    <w:p w14:paraId="46CEB410" w14:textId="77777777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</w:rPr>
        <w:t xml:space="preserve">Plant Biotechnology Laboratory, Department of Botany, Mohanlal </w:t>
      </w:r>
      <w:proofErr w:type="spellStart"/>
      <w:r w:rsidRPr="00C12E02">
        <w:rPr>
          <w:bCs/>
          <w:szCs w:val="24"/>
        </w:rPr>
        <w:t>Sukhadia</w:t>
      </w:r>
      <w:proofErr w:type="spellEnd"/>
      <w:r w:rsidRPr="00C12E02">
        <w:rPr>
          <w:bCs/>
          <w:szCs w:val="24"/>
        </w:rPr>
        <w:t xml:space="preserve"> University, Udaipur – 313 001 (Rajasthan) India</w:t>
      </w:r>
    </w:p>
    <w:p w14:paraId="02DEA0A9" w14:textId="77777777" w:rsidR="00C12E02" w:rsidRPr="00C12E02" w:rsidRDefault="00C12E02" w:rsidP="00C12E02">
      <w:pPr>
        <w:rPr>
          <w:bCs/>
          <w:szCs w:val="24"/>
        </w:rPr>
      </w:pPr>
    </w:p>
    <w:p w14:paraId="31C61484" w14:textId="1F776873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</w:rPr>
        <w:t>Presenting Author: Harish</w:t>
      </w:r>
    </w:p>
    <w:p w14:paraId="583BF72A" w14:textId="42EEBD53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</w:rPr>
        <w:t>*Correspondence (Harish):</w:t>
      </w:r>
    </w:p>
    <w:p w14:paraId="21096D31" w14:textId="5BE1DFCF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</w:rPr>
        <w:t xml:space="preserve">Email: </w:t>
      </w:r>
      <w:hyperlink r:id="rId4" w:history="1">
        <w:r w:rsidRPr="00C12E02">
          <w:rPr>
            <w:rStyle w:val="Hyperlink"/>
            <w:bCs/>
            <w:szCs w:val="24"/>
          </w:rPr>
          <w:t>harish.botany1979@gmail.com</w:t>
        </w:r>
      </w:hyperlink>
    </w:p>
    <w:p w14:paraId="76A0EC92" w14:textId="0F85F4B5" w:rsidR="00C12E02" w:rsidRPr="00C12E02" w:rsidRDefault="00C12E02" w:rsidP="00C12E02">
      <w:pPr>
        <w:rPr>
          <w:bCs/>
          <w:szCs w:val="24"/>
        </w:rPr>
      </w:pPr>
      <w:r w:rsidRPr="00C12E02">
        <w:rPr>
          <w:bCs/>
          <w:szCs w:val="24"/>
        </w:rPr>
        <w:t>Contact No.: +91-94144 78466</w:t>
      </w:r>
    </w:p>
    <w:p w14:paraId="2B91DBB4" w14:textId="66F2E0B8" w:rsidR="00C12E02" w:rsidRPr="00C12E02" w:rsidRDefault="00C12E02" w:rsidP="00C12E02">
      <w:pPr>
        <w:rPr>
          <w:b/>
          <w:color w:val="000000" w:themeColor="text1"/>
          <w:szCs w:val="24"/>
        </w:rPr>
      </w:pPr>
    </w:p>
    <w:p w14:paraId="15A64456" w14:textId="77777777" w:rsidR="00C12E02" w:rsidRPr="00C12E02" w:rsidRDefault="00C12E02" w:rsidP="00C12E02">
      <w:pPr>
        <w:rPr>
          <w:b/>
          <w:color w:val="000000" w:themeColor="text1"/>
          <w:szCs w:val="24"/>
        </w:rPr>
      </w:pPr>
    </w:p>
    <w:p w14:paraId="269856B5" w14:textId="77777777" w:rsidR="00C12E02" w:rsidRPr="00C12E02" w:rsidRDefault="00C12E02" w:rsidP="00C12E02">
      <w:pPr>
        <w:jc w:val="center"/>
        <w:rPr>
          <w:b/>
          <w:color w:val="000000" w:themeColor="text1"/>
          <w:szCs w:val="24"/>
        </w:rPr>
      </w:pPr>
      <w:r w:rsidRPr="00C12E02">
        <w:rPr>
          <w:b/>
          <w:color w:val="000000" w:themeColor="text1"/>
          <w:szCs w:val="24"/>
        </w:rPr>
        <w:t>Abstract</w:t>
      </w:r>
    </w:p>
    <w:p w14:paraId="3D4331D3" w14:textId="0353ED0F" w:rsidR="00C12E02" w:rsidRPr="00C12E02" w:rsidRDefault="00C12E02" w:rsidP="00C12E02">
      <w:pPr>
        <w:rPr>
          <w:color w:val="000000" w:themeColor="text1"/>
          <w:szCs w:val="24"/>
        </w:rPr>
      </w:pPr>
      <w:r w:rsidRPr="00C12E02">
        <w:rPr>
          <w:color w:val="000000" w:themeColor="text1"/>
          <w:szCs w:val="24"/>
        </w:rPr>
        <w:t>Circular RNA (</w:t>
      </w:r>
      <w:proofErr w:type="spellStart"/>
      <w:r w:rsidRPr="00C12E02">
        <w:rPr>
          <w:color w:val="000000" w:themeColor="text1"/>
          <w:szCs w:val="24"/>
        </w:rPr>
        <w:t>circRNA</w:t>
      </w:r>
      <w:proofErr w:type="spellEnd"/>
      <w:r w:rsidRPr="00C12E02">
        <w:rPr>
          <w:color w:val="000000" w:themeColor="text1"/>
          <w:szCs w:val="24"/>
        </w:rPr>
        <w:t xml:space="preserve">) is emerging as a key player because of its role in gene regulation and potential application in RNA-based drugs. Regulated and/or competitive spatiotemporal biogenesis of </w:t>
      </w:r>
      <w:proofErr w:type="spellStart"/>
      <w:r w:rsidRPr="00C12E02">
        <w:rPr>
          <w:color w:val="000000" w:themeColor="text1"/>
          <w:szCs w:val="24"/>
        </w:rPr>
        <w:t>circRNA</w:t>
      </w:r>
      <w:proofErr w:type="spellEnd"/>
      <w:r w:rsidRPr="00C12E02">
        <w:rPr>
          <w:color w:val="000000" w:themeColor="text1"/>
          <w:szCs w:val="24"/>
        </w:rPr>
        <w:t xml:space="preserve"> occurs through non-canonical splicing mechanism that involves back-splicing. Many functional aspects have been attributed to this newly emerging group of non-coding RNA. Few functional roles identified are miRNA sponging, protein sponging, mRNA trapping and involvement of </w:t>
      </w:r>
      <w:proofErr w:type="spellStart"/>
      <w:r w:rsidRPr="00C12E02">
        <w:rPr>
          <w:color w:val="000000" w:themeColor="text1"/>
          <w:szCs w:val="24"/>
        </w:rPr>
        <w:t>circRNA</w:t>
      </w:r>
      <w:proofErr w:type="spellEnd"/>
      <w:r w:rsidRPr="00C12E02">
        <w:rPr>
          <w:color w:val="000000" w:themeColor="text1"/>
          <w:szCs w:val="24"/>
        </w:rPr>
        <w:t xml:space="preserve"> in development and diseases. The role of </w:t>
      </w:r>
      <w:proofErr w:type="spellStart"/>
      <w:r w:rsidRPr="00C12E02">
        <w:rPr>
          <w:color w:val="000000" w:themeColor="text1"/>
          <w:szCs w:val="24"/>
        </w:rPr>
        <w:t>circRNA</w:t>
      </w:r>
      <w:proofErr w:type="spellEnd"/>
      <w:r w:rsidRPr="00C12E02">
        <w:rPr>
          <w:color w:val="000000" w:themeColor="text1"/>
          <w:szCs w:val="24"/>
        </w:rPr>
        <w:t xml:space="preserve"> in plants is less explored and has been demonstrated that many </w:t>
      </w:r>
      <w:proofErr w:type="spellStart"/>
      <w:r w:rsidRPr="00C12E02">
        <w:rPr>
          <w:color w:val="000000" w:themeColor="text1"/>
          <w:szCs w:val="24"/>
        </w:rPr>
        <w:t>circRNAs</w:t>
      </w:r>
      <w:proofErr w:type="spellEnd"/>
      <w:r w:rsidRPr="00C12E02">
        <w:rPr>
          <w:color w:val="000000" w:themeColor="text1"/>
          <w:szCs w:val="24"/>
        </w:rPr>
        <w:t xml:space="preserve"> are involved in modulation of stress responsive genes. In this review, biogenesis and functional aspects of </w:t>
      </w:r>
      <w:proofErr w:type="spellStart"/>
      <w:r w:rsidRPr="00C12E02">
        <w:rPr>
          <w:color w:val="000000" w:themeColor="text1"/>
          <w:szCs w:val="24"/>
        </w:rPr>
        <w:t>circRNA</w:t>
      </w:r>
      <w:proofErr w:type="spellEnd"/>
      <w:r w:rsidRPr="00C12E02">
        <w:rPr>
          <w:color w:val="000000" w:themeColor="text1"/>
          <w:szCs w:val="24"/>
        </w:rPr>
        <w:t xml:space="preserve"> have been discussed with special focus on plants perspectives. Many unanswered questions which have not been raised before are discussed for future research endeavors.</w:t>
      </w:r>
    </w:p>
    <w:p w14:paraId="55DB3DD9" w14:textId="77777777" w:rsidR="00C12E02" w:rsidRPr="00C12E02" w:rsidRDefault="00C12E02" w:rsidP="00C12E02">
      <w:pPr>
        <w:rPr>
          <w:b/>
          <w:color w:val="000000" w:themeColor="text1"/>
          <w:szCs w:val="24"/>
        </w:rPr>
      </w:pPr>
    </w:p>
    <w:p w14:paraId="56E091A3" w14:textId="77777777" w:rsidR="00C12E02" w:rsidRPr="00C12E02" w:rsidRDefault="00C12E02" w:rsidP="00C12E02">
      <w:pPr>
        <w:rPr>
          <w:b/>
          <w:color w:val="000000" w:themeColor="text1"/>
          <w:szCs w:val="24"/>
        </w:rPr>
      </w:pPr>
      <w:r w:rsidRPr="00C12E02">
        <w:rPr>
          <w:b/>
          <w:color w:val="000000" w:themeColor="text1"/>
          <w:szCs w:val="24"/>
        </w:rPr>
        <w:t>Keywords</w:t>
      </w:r>
    </w:p>
    <w:p w14:paraId="003FF1F6" w14:textId="77777777" w:rsidR="00C12E02" w:rsidRPr="00C12E02" w:rsidRDefault="00C12E02" w:rsidP="00C12E02">
      <w:pPr>
        <w:rPr>
          <w:color w:val="000000" w:themeColor="text1"/>
          <w:szCs w:val="24"/>
        </w:rPr>
      </w:pPr>
      <w:r w:rsidRPr="00C12E02">
        <w:rPr>
          <w:color w:val="000000" w:themeColor="text1"/>
          <w:szCs w:val="24"/>
        </w:rPr>
        <w:t>Back splicing, circular RNA, Gene regulation, non-canonical splicing, non-coding RNA</w:t>
      </w:r>
    </w:p>
    <w:p w14:paraId="30321261" w14:textId="77777777" w:rsidR="00C12E02" w:rsidRPr="00C12E02" w:rsidRDefault="00C12E02" w:rsidP="00C12E02">
      <w:pPr>
        <w:rPr>
          <w:szCs w:val="24"/>
        </w:rPr>
      </w:pPr>
    </w:p>
    <w:sectPr w:rsidR="00C12E02" w:rsidRPr="00C12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02"/>
    <w:rsid w:val="006801DB"/>
    <w:rsid w:val="00B2315C"/>
    <w:rsid w:val="00C12E02"/>
    <w:rsid w:val="00C6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EFB7E"/>
  <w15:chartTrackingRefBased/>
  <w15:docId w15:val="{359AA09F-F92B-4322-91D5-B1FDAD89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12E02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2E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arish.botany197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2019-09-25T04:25:00Z</dcterms:created>
  <dcterms:modified xsi:type="dcterms:W3CDTF">2019-10-18T11:02:00Z</dcterms:modified>
</cp:coreProperties>
</file>