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E7C" w:rsidRDefault="006E7E7C" w:rsidP="006E7E7C">
      <w:pPr>
        <w:autoSpaceDE w:val="0"/>
        <w:autoSpaceDN w:val="0"/>
        <w:adjustRightInd w:val="0"/>
        <w:spacing w:after="0" w:line="240" w:lineRule="auto"/>
        <w:rPr>
          <w:rFonts w:ascii="Cambria,Bold" w:hAnsi="Cambria,Bold" w:cs="Cambria,Bold"/>
          <w:b/>
          <w:bCs/>
          <w:sz w:val="44"/>
          <w:szCs w:val="44"/>
        </w:rPr>
      </w:pPr>
      <w:r>
        <w:rPr>
          <w:rFonts w:ascii="Cambria,Bold" w:hAnsi="Cambria,Bold" w:cs="Cambria,Bold"/>
          <w:b/>
          <w:bCs/>
          <w:sz w:val="44"/>
          <w:szCs w:val="44"/>
        </w:rPr>
        <w:t>Genotype X Environmental interaction for</w:t>
      </w:r>
    </w:p>
    <w:p w:rsidR="006E7E7C" w:rsidRDefault="006E7E7C" w:rsidP="006E7E7C">
      <w:pPr>
        <w:autoSpaceDE w:val="0"/>
        <w:autoSpaceDN w:val="0"/>
        <w:adjustRightInd w:val="0"/>
        <w:spacing w:after="0" w:line="240" w:lineRule="auto"/>
        <w:rPr>
          <w:rFonts w:ascii="Cambria,Bold" w:hAnsi="Cambria,Bold" w:cs="Cambria,Bold"/>
          <w:b/>
          <w:bCs/>
          <w:sz w:val="44"/>
          <w:szCs w:val="44"/>
        </w:rPr>
      </w:pPr>
      <w:proofErr w:type="gramStart"/>
      <w:r>
        <w:rPr>
          <w:rFonts w:ascii="Cambria,Bold" w:hAnsi="Cambria,Bold" w:cs="Cambria,Bold"/>
          <w:b/>
          <w:bCs/>
          <w:sz w:val="44"/>
          <w:szCs w:val="44"/>
        </w:rPr>
        <w:t>yield</w:t>
      </w:r>
      <w:proofErr w:type="gramEnd"/>
      <w:r>
        <w:rPr>
          <w:rFonts w:ascii="Cambria,Bold" w:hAnsi="Cambria,Bold" w:cs="Cambria,Bold"/>
          <w:b/>
          <w:bCs/>
          <w:sz w:val="44"/>
          <w:szCs w:val="44"/>
        </w:rPr>
        <w:t xml:space="preserve"> and quality parameters in </w:t>
      </w:r>
      <w:proofErr w:type="spellStart"/>
      <w:r>
        <w:rPr>
          <w:rFonts w:ascii="Cambria,Bold" w:hAnsi="Cambria,Bold" w:cs="Cambria,Bold"/>
          <w:b/>
          <w:bCs/>
          <w:sz w:val="44"/>
          <w:szCs w:val="44"/>
        </w:rPr>
        <w:t>Grasspea</w:t>
      </w:r>
      <w:proofErr w:type="spellEnd"/>
    </w:p>
    <w:p w:rsidR="006E7E7C" w:rsidRDefault="006E7E7C" w:rsidP="006E7E7C">
      <w:pPr>
        <w:autoSpaceDE w:val="0"/>
        <w:autoSpaceDN w:val="0"/>
        <w:adjustRightInd w:val="0"/>
        <w:spacing w:after="0" w:line="240" w:lineRule="auto"/>
        <w:jc w:val="center"/>
        <w:rPr>
          <w:rFonts w:ascii="Times New Roman" w:hAnsi="Times New Roman" w:cs="Times New Roman"/>
          <w:b/>
          <w:sz w:val="24"/>
          <w:szCs w:val="24"/>
        </w:rPr>
      </w:pPr>
      <w:proofErr w:type="gramStart"/>
      <w:r>
        <w:rPr>
          <w:rFonts w:ascii="Cambria,Bold" w:hAnsi="Cambria,Bold" w:cs="Cambria,Bold"/>
          <w:b/>
          <w:bCs/>
          <w:sz w:val="44"/>
          <w:szCs w:val="44"/>
        </w:rPr>
        <w:t>(</w:t>
      </w:r>
      <w:proofErr w:type="spellStart"/>
      <w:r>
        <w:rPr>
          <w:rFonts w:ascii="Cambria,BoldItalic" w:hAnsi="Cambria,BoldItalic" w:cs="Cambria,BoldItalic"/>
          <w:b/>
          <w:bCs/>
          <w:i/>
          <w:iCs/>
          <w:sz w:val="44"/>
          <w:szCs w:val="44"/>
        </w:rPr>
        <w:t>Lathyrus</w:t>
      </w:r>
      <w:proofErr w:type="spellEnd"/>
      <w:r>
        <w:rPr>
          <w:rFonts w:ascii="Cambria,BoldItalic" w:hAnsi="Cambria,BoldItalic" w:cs="Cambria,BoldItalic"/>
          <w:b/>
          <w:bCs/>
          <w:i/>
          <w:iCs/>
          <w:sz w:val="44"/>
          <w:szCs w:val="44"/>
        </w:rPr>
        <w:t xml:space="preserve"> </w:t>
      </w:r>
      <w:proofErr w:type="spellStart"/>
      <w:r>
        <w:rPr>
          <w:rFonts w:ascii="Cambria,BoldItalic" w:hAnsi="Cambria,BoldItalic" w:cs="Cambria,BoldItalic"/>
          <w:b/>
          <w:bCs/>
          <w:i/>
          <w:iCs/>
          <w:sz w:val="44"/>
          <w:szCs w:val="44"/>
        </w:rPr>
        <w:t>sativus</w:t>
      </w:r>
      <w:proofErr w:type="spellEnd"/>
      <w:r>
        <w:rPr>
          <w:rFonts w:ascii="Cambria,BoldItalic" w:hAnsi="Cambria,BoldItalic" w:cs="Cambria,BoldItalic"/>
          <w:b/>
          <w:bCs/>
          <w:i/>
          <w:iCs/>
          <w:sz w:val="44"/>
          <w:szCs w:val="44"/>
        </w:rPr>
        <w:t xml:space="preserve"> </w:t>
      </w:r>
      <w:r>
        <w:rPr>
          <w:rFonts w:ascii="Cambria,Bold" w:hAnsi="Cambria,Bold" w:cs="Cambria,Bold"/>
          <w:b/>
          <w:bCs/>
          <w:sz w:val="44"/>
          <w:szCs w:val="44"/>
        </w:rPr>
        <w:t>L.)</w:t>
      </w:r>
      <w:proofErr w:type="gramEnd"/>
    </w:p>
    <w:p w:rsidR="005773A0" w:rsidRDefault="005773A0" w:rsidP="005773A0">
      <w:pPr>
        <w:autoSpaceDE w:val="0"/>
        <w:autoSpaceDN w:val="0"/>
        <w:adjustRightInd w:val="0"/>
        <w:spacing w:after="0" w:line="240" w:lineRule="auto"/>
        <w:jc w:val="center"/>
        <w:rPr>
          <w:rFonts w:ascii="Times New Roman" w:hAnsi="Times New Roman" w:cs="Times New Roman"/>
          <w:b/>
          <w:sz w:val="24"/>
          <w:szCs w:val="24"/>
        </w:rPr>
      </w:pPr>
      <w:r w:rsidRPr="005773A0">
        <w:rPr>
          <w:rFonts w:ascii="Times New Roman" w:hAnsi="Times New Roman" w:cs="Times New Roman"/>
          <w:b/>
          <w:sz w:val="24"/>
          <w:szCs w:val="24"/>
        </w:rPr>
        <w:t>ABSTRACT</w:t>
      </w:r>
    </w:p>
    <w:p w:rsidR="00EC4E08" w:rsidRDefault="00EC4E08" w:rsidP="005773A0">
      <w:pPr>
        <w:autoSpaceDE w:val="0"/>
        <w:autoSpaceDN w:val="0"/>
        <w:adjustRightInd w:val="0"/>
        <w:spacing w:after="0" w:line="240" w:lineRule="auto"/>
        <w:jc w:val="center"/>
        <w:rPr>
          <w:rFonts w:ascii="Times New Roman" w:hAnsi="Times New Roman" w:cs="Times New Roman"/>
          <w:sz w:val="24"/>
          <w:szCs w:val="24"/>
        </w:rPr>
      </w:pPr>
    </w:p>
    <w:p w:rsidR="00E5053A" w:rsidRDefault="00E5053A" w:rsidP="00E505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Grass pea (</w:t>
      </w:r>
      <w:proofErr w:type="spellStart"/>
      <w:r>
        <w:rPr>
          <w:rFonts w:ascii="Times New Roman" w:hAnsi="Times New Roman" w:cs="Times New Roman"/>
          <w:i/>
          <w:iCs/>
          <w:sz w:val="24"/>
          <w:szCs w:val="24"/>
        </w:rPr>
        <w:t>Lathyrus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sativus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L.) is a food, feed and fodder crop. Qualities of this grain legume are its sturdiness, drought tolerance, and adaptability to a wide range of agro-climatic conditions suitable for growing as marginal crop, high protein content, as a popular leafy vegetable and its ability to fix atmospheric nitrogen. However, it has a major constraint </w:t>
      </w:r>
      <w:proofErr w:type="gramStart"/>
      <w:r>
        <w:rPr>
          <w:rFonts w:ascii="Times New Roman" w:hAnsi="Times New Roman" w:cs="Times New Roman"/>
          <w:sz w:val="24"/>
          <w:szCs w:val="24"/>
        </w:rPr>
        <w:t>in  the</w:t>
      </w:r>
      <w:proofErr w:type="gramEnd"/>
      <w:r>
        <w:rPr>
          <w:rFonts w:ascii="Times New Roman" w:hAnsi="Times New Roman" w:cs="Times New Roman"/>
          <w:sz w:val="24"/>
          <w:szCs w:val="24"/>
        </w:rPr>
        <w:t xml:space="preserve"> form of an anti-nutritional factor called ODAP (</w:t>
      </w:r>
      <w:proofErr w:type="spellStart"/>
      <w:r>
        <w:rPr>
          <w:rFonts w:ascii="Times New Roman" w:hAnsi="Times New Roman" w:cs="Times New Roman"/>
          <w:sz w:val="24"/>
          <w:szCs w:val="24"/>
        </w:rPr>
        <w:t>oxalyldiamino-propionic</w:t>
      </w:r>
      <w:proofErr w:type="spellEnd"/>
      <w:r>
        <w:rPr>
          <w:rFonts w:ascii="Times New Roman" w:hAnsi="Times New Roman" w:cs="Times New Roman"/>
          <w:sz w:val="24"/>
          <w:szCs w:val="24"/>
        </w:rPr>
        <w:t xml:space="preserve"> acid) which is a neurotoxin causing </w:t>
      </w:r>
      <w:proofErr w:type="spellStart"/>
      <w:r>
        <w:rPr>
          <w:rFonts w:ascii="Times New Roman" w:hAnsi="Times New Roman" w:cs="Times New Roman"/>
          <w:sz w:val="24"/>
          <w:szCs w:val="24"/>
        </w:rPr>
        <w:t>lathyrism</w:t>
      </w:r>
      <w:proofErr w:type="spellEnd"/>
      <w:r>
        <w:rPr>
          <w:rFonts w:ascii="Times New Roman" w:hAnsi="Times New Roman" w:cs="Times New Roman"/>
          <w:sz w:val="24"/>
          <w:szCs w:val="24"/>
        </w:rPr>
        <w:t xml:space="preserve">. The average productivity of </w:t>
      </w:r>
      <w:proofErr w:type="spellStart"/>
      <w:r>
        <w:rPr>
          <w:rFonts w:ascii="Times New Roman" w:hAnsi="Times New Roman" w:cs="Times New Roman"/>
          <w:sz w:val="24"/>
          <w:szCs w:val="24"/>
        </w:rPr>
        <w:t>grasspea</w:t>
      </w:r>
      <w:proofErr w:type="spellEnd"/>
      <w:r>
        <w:rPr>
          <w:rFonts w:ascii="Times New Roman" w:hAnsi="Times New Roman" w:cs="Times New Roman"/>
          <w:sz w:val="24"/>
          <w:szCs w:val="24"/>
        </w:rPr>
        <w:t xml:space="preserve"> is higher compared to other </w:t>
      </w:r>
      <w:proofErr w:type="spellStart"/>
      <w:proofErr w:type="gramStart"/>
      <w:r>
        <w:rPr>
          <w:rFonts w:ascii="Times New Roman" w:hAnsi="Times New Roman" w:cs="Times New Roman"/>
          <w:sz w:val="24"/>
          <w:szCs w:val="24"/>
        </w:rPr>
        <w:t>rabi</w:t>
      </w:r>
      <w:proofErr w:type="spellEnd"/>
      <w:proofErr w:type="gramEnd"/>
      <w:r>
        <w:rPr>
          <w:rFonts w:ascii="Times New Roman" w:hAnsi="Times New Roman" w:cs="Times New Roman"/>
          <w:sz w:val="24"/>
          <w:szCs w:val="24"/>
        </w:rPr>
        <w:t xml:space="preserve"> pulses. Still, availability of limited variety to farmers is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hindrance in its widespread cultivation. Safe limit of ODAP is hard to ma</w:t>
      </w:r>
      <w:r w:rsidR="00EC4E08">
        <w:rPr>
          <w:rFonts w:ascii="Times New Roman" w:hAnsi="Times New Roman" w:cs="Times New Roman"/>
          <w:sz w:val="24"/>
          <w:szCs w:val="24"/>
        </w:rPr>
        <w:t>intain (&lt;0.2%) (</w:t>
      </w:r>
      <w:proofErr w:type="spellStart"/>
      <w:r w:rsidR="00EC4E08">
        <w:rPr>
          <w:rFonts w:ascii="Times New Roman" w:hAnsi="Times New Roman" w:cs="Times New Roman"/>
          <w:sz w:val="24"/>
          <w:szCs w:val="24"/>
        </w:rPr>
        <w:t>Rao</w:t>
      </w:r>
      <w:proofErr w:type="spellEnd"/>
      <w:r w:rsidR="00EC4E08">
        <w:rPr>
          <w:rFonts w:ascii="Times New Roman" w:hAnsi="Times New Roman" w:cs="Times New Roman"/>
          <w:sz w:val="24"/>
          <w:szCs w:val="24"/>
        </w:rPr>
        <w:t xml:space="preserve"> et al., 1978</w:t>
      </w:r>
      <w:r>
        <w:rPr>
          <w:rFonts w:ascii="Times New Roman" w:hAnsi="Times New Roman" w:cs="Times New Roman"/>
          <w:sz w:val="24"/>
          <w:szCs w:val="24"/>
        </w:rPr>
        <w:t xml:space="preserve">)  </w:t>
      </w:r>
      <w:proofErr w:type="gramStart"/>
      <w:r>
        <w:rPr>
          <w:rFonts w:ascii="Times New Roman" w:hAnsi="Times New Roman" w:cs="Times New Roman"/>
          <w:sz w:val="24"/>
          <w:szCs w:val="24"/>
        </w:rPr>
        <w:t>(El-</w:t>
      </w:r>
      <w:proofErr w:type="spellStart"/>
      <w:r>
        <w:rPr>
          <w:rFonts w:ascii="Times New Roman" w:hAnsi="Times New Roman" w:cs="Times New Roman"/>
          <w:sz w:val="24"/>
          <w:szCs w:val="24"/>
        </w:rPr>
        <w:t>Moneim</w:t>
      </w:r>
      <w:proofErr w:type="spellEnd"/>
      <w:r>
        <w:rPr>
          <w:rFonts w:ascii="Times New Roman" w:hAnsi="Times New Roman" w:cs="Times New Roman"/>
          <w:sz w:val="24"/>
          <w:szCs w:val="24"/>
        </w:rPr>
        <w:t xml:space="preserve"> e</w:t>
      </w:r>
      <w:r w:rsidR="00EC4E08">
        <w:rPr>
          <w:rFonts w:ascii="Times New Roman" w:hAnsi="Times New Roman" w:cs="Times New Roman"/>
          <w:sz w:val="24"/>
          <w:szCs w:val="24"/>
        </w:rPr>
        <w:t>t al., 1999)</w:t>
      </w:r>
      <w:r>
        <w:rPr>
          <w:rFonts w:ascii="Times New Roman" w:hAnsi="Times New Roman" w:cs="Times New Roman"/>
          <w:sz w:val="24"/>
          <w:szCs w:val="24"/>
        </w:rPr>
        <w:t>.</w:t>
      </w:r>
      <w:proofErr w:type="gramEnd"/>
      <w:r>
        <w:rPr>
          <w:rFonts w:ascii="Times New Roman" w:hAnsi="Times New Roman" w:cs="Times New Roman"/>
          <w:sz w:val="24"/>
          <w:szCs w:val="24"/>
        </w:rPr>
        <w:t xml:space="preserve"> The released varieties available are also notwithstanding own shortcomings. Most of them perform poorly in different environments. Combining yield and low-ODAP posed a break-neck situation to the researchers for all these years. Moreover, banning of the crop in some states worsened the scenario. An issue was how</w:t>
      </w:r>
    </w:p>
    <w:p w:rsidR="00E5053A" w:rsidRDefault="00E5053A" w:rsidP="00E5053A">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find high yielding genotypes to be released with, high protein, low-ODAP content, low </w:t>
      </w:r>
      <w:proofErr w:type="spellStart"/>
      <w:r>
        <w:rPr>
          <w:rFonts w:ascii="Times New Roman" w:hAnsi="Times New Roman" w:cs="Times New Roman"/>
          <w:sz w:val="24"/>
          <w:szCs w:val="24"/>
        </w:rPr>
        <w:t>trypsin</w:t>
      </w:r>
      <w:proofErr w:type="spellEnd"/>
      <w:r>
        <w:rPr>
          <w:rFonts w:ascii="Times New Roman" w:hAnsi="Times New Roman" w:cs="Times New Roman"/>
          <w:sz w:val="24"/>
          <w:szCs w:val="24"/>
        </w:rPr>
        <w:t xml:space="preserve"> but stable over environments. To address the quest, a two year field experiment was conducted on </w:t>
      </w:r>
      <w:proofErr w:type="spellStart"/>
      <w:proofErr w:type="gramStart"/>
      <w:r>
        <w:rPr>
          <w:rFonts w:ascii="Times New Roman" w:hAnsi="Times New Roman" w:cs="Times New Roman"/>
          <w:i/>
          <w:iCs/>
          <w:sz w:val="24"/>
          <w:szCs w:val="24"/>
        </w:rPr>
        <w:t>rabi</w:t>
      </w:r>
      <w:proofErr w:type="spellEnd"/>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(winter) season. Among a </w:t>
      </w:r>
      <w:proofErr w:type="spellStart"/>
      <w:r>
        <w:rPr>
          <w:rFonts w:ascii="Times New Roman" w:hAnsi="Times New Roman" w:cs="Times New Roman"/>
          <w:sz w:val="24"/>
          <w:szCs w:val="24"/>
        </w:rPr>
        <w:t>germplasm</w:t>
      </w:r>
      <w:proofErr w:type="spellEnd"/>
      <w:r>
        <w:rPr>
          <w:rFonts w:ascii="Times New Roman" w:hAnsi="Times New Roman" w:cs="Times New Roman"/>
          <w:sz w:val="24"/>
          <w:szCs w:val="24"/>
        </w:rPr>
        <w:t xml:space="preserve"> pool of 198 genotypes, 25 genotypes</w:t>
      </w:r>
    </w:p>
    <w:p w:rsidR="003B1FE5" w:rsidRDefault="00E5053A" w:rsidP="00E5053A">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selected on the basis of performance in yield, ODAP content and other yield and quality parameters by clustering with a combination of advanced lines, local cultivars and released varieties. With these selected genotypes, multi-environment trial was performed over two years in three different locations, </w:t>
      </w:r>
      <w:proofErr w:type="spellStart"/>
      <w:r>
        <w:rPr>
          <w:rFonts w:ascii="Times New Roman" w:hAnsi="Times New Roman" w:cs="Times New Roman"/>
          <w:sz w:val="24"/>
          <w:szCs w:val="24"/>
        </w:rPr>
        <w:t>Kakdwip</w:t>
      </w:r>
      <w:proofErr w:type="spellEnd"/>
      <w:r>
        <w:rPr>
          <w:rFonts w:ascii="Times New Roman" w:hAnsi="Times New Roman" w:cs="Times New Roman"/>
          <w:sz w:val="24"/>
          <w:szCs w:val="24"/>
        </w:rPr>
        <w:t xml:space="preserve"> (Coastal Zone), </w:t>
      </w:r>
      <w:proofErr w:type="spellStart"/>
      <w:proofErr w:type="gramStart"/>
      <w:r>
        <w:rPr>
          <w:rFonts w:ascii="Times New Roman" w:hAnsi="Times New Roman" w:cs="Times New Roman"/>
          <w:sz w:val="24"/>
          <w:szCs w:val="24"/>
        </w:rPr>
        <w:t>Kalyani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New-Alluvial Zone) and </w:t>
      </w:r>
      <w:proofErr w:type="spellStart"/>
      <w:r>
        <w:rPr>
          <w:rFonts w:ascii="Times New Roman" w:hAnsi="Times New Roman" w:cs="Times New Roman"/>
          <w:sz w:val="24"/>
          <w:szCs w:val="24"/>
        </w:rPr>
        <w:t>Sekhampur</w:t>
      </w:r>
      <w:proofErr w:type="spellEnd"/>
      <w:r>
        <w:rPr>
          <w:rFonts w:ascii="Times New Roman" w:hAnsi="Times New Roman" w:cs="Times New Roman"/>
          <w:sz w:val="24"/>
          <w:szCs w:val="24"/>
        </w:rPr>
        <w:t xml:space="preserve"> (Red-</w:t>
      </w:r>
      <w:proofErr w:type="spellStart"/>
      <w:r>
        <w:rPr>
          <w:rFonts w:ascii="Times New Roman" w:hAnsi="Times New Roman" w:cs="Times New Roman"/>
          <w:sz w:val="24"/>
          <w:szCs w:val="24"/>
        </w:rPr>
        <w:t>Laterite</w:t>
      </w:r>
      <w:proofErr w:type="spellEnd"/>
      <w:r>
        <w:rPr>
          <w:rFonts w:ascii="Times New Roman" w:hAnsi="Times New Roman" w:cs="Times New Roman"/>
          <w:sz w:val="24"/>
          <w:szCs w:val="24"/>
        </w:rPr>
        <w:t xml:space="preserve"> Zone). Moreover, molecular characterization was also conducted with both SSR and RAPD primers. </w:t>
      </w:r>
    </w:p>
    <w:p w:rsidR="00E5053A" w:rsidRDefault="00E5053A" w:rsidP="00E5053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Variability and divergence study was conducted with 198 genotypes evaluating Mean, range, CV, GCV, PCV, GA, Correlation coefficient and finally clustering (Ward’s method) of the genotypes based on the Intra and Inter cluster distance by D</w:t>
      </w:r>
      <w:r>
        <w:rPr>
          <w:rFonts w:ascii="Times New Roman" w:hAnsi="Times New Roman" w:cs="Times New Roman"/>
          <w:sz w:val="16"/>
          <w:szCs w:val="16"/>
        </w:rPr>
        <w:t xml:space="preserve">2 </w:t>
      </w:r>
      <w:r>
        <w:rPr>
          <w:rFonts w:ascii="Times New Roman" w:hAnsi="Times New Roman" w:cs="Times New Roman"/>
          <w:sz w:val="24"/>
          <w:szCs w:val="24"/>
        </w:rPr>
        <w:t xml:space="preserve">statistics. 25 genotypes were selected on the basis of clustering which formed the material of future study. SSR analysis didn’t find the conclusive results as no polymorphism was found among the 25 genotypes with the selected SSR markers under study. The genome study in </w:t>
      </w:r>
      <w:proofErr w:type="spellStart"/>
      <w:r>
        <w:rPr>
          <w:rFonts w:ascii="Times New Roman" w:hAnsi="Times New Roman" w:cs="Times New Roman"/>
          <w:sz w:val="24"/>
          <w:szCs w:val="24"/>
        </w:rPr>
        <w:t>grasspea</w:t>
      </w:r>
      <w:proofErr w:type="spellEnd"/>
      <w:r>
        <w:rPr>
          <w:rFonts w:ascii="Times New Roman" w:hAnsi="Times New Roman" w:cs="Times New Roman"/>
          <w:sz w:val="24"/>
          <w:szCs w:val="24"/>
        </w:rPr>
        <w:t xml:space="preserve"> has been made possible by using genetic markers from other related legumes, and this trend will continue since only limited genetic resources are available</w:t>
      </w:r>
      <w:r w:rsidR="007A2B34">
        <w:rPr>
          <w:rFonts w:ascii="Times New Roman" w:hAnsi="Times New Roman" w:cs="Times New Roman"/>
          <w:sz w:val="24"/>
          <w:szCs w:val="24"/>
        </w:rPr>
        <w:t xml:space="preserve"> for further study in this crop</w:t>
      </w:r>
      <w:r>
        <w:rPr>
          <w:rFonts w:ascii="Times New Roman" w:hAnsi="Times New Roman" w:cs="Times New Roman"/>
          <w:sz w:val="24"/>
          <w:szCs w:val="24"/>
        </w:rPr>
        <w:t xml:space="preserve">. RAPD analysis with 9 primers pointed out the similar and dissimilar genotypes in the </w:t>
      </w:r>
      <w:proofErr w:type="spellStart"/>
      <w:r>
        <w:rPr>
          <w:rFonts w:ascii="Times New Roman" w:hAnsi="Times New Roman" w:cs="Times New Roman"/>
          <w:sz w:val="24"/>
          <w:szCs w:val="24"/>
        </w:rPr>
        <w:t>dendogram</w:t>
      </w:r>
      <w:proofErr w:type="spellEnd"/>
      <w:r>
        <w:rPr>
          <w:rFonts w:ascii="Times New Roman" w:hAnsi="Times New Roman" w:cs="Times New Roman"/>
          <w:sz w:val="24"/>
          <w:szCs w:val="24"/>
        </w:rPr>
        <w:t>. BK-27-1 came out to be most diverse of them all. These diverse</w:t>
      </w:r>
    </w:p>
    <w:p w:rsidR="00E5053A" w:rsidRDefault="00E5053A" w:rsidP="00E5053A">
      <w:pPr>
        <w:jc w:val="both"/>
        <w:rPr>
          <w:rFonts w:ascii="Times New Roman" w:hAnsi="Times New Roman" w:cs="Times New Roman"/>
          <w:sz w:val="24"/>
          <w:szCs w:val="24"/>
        </w:rPr>
      </w:pPr>
      <w:proofErr w:type="gramStart"/>
      <w:r>
        <w:rPr>
          <w:rFonts w:ascii="Times New Roman" w:hAnsi="Times New Roman" w:cs="Times New Roman"/>
          <w:sz w:val="24"/>
          <w:szCs w:val="24"/>
        </w:rPr>
        <w:t>genotypes</w:t>
      </w:r>
      <w:proofErr w:type="gramEnd"/>
      <w:r>
        <w:rPr>
          <w:rFonts w:ascii="Times New Roman" w:hAnsi="Times New Roman" w:cs="Times New Roman"/>
          <w:sz w:val="24"/>
          <w:szCs w:val="24"/>
        </w:rPr>
        <w:t xml:space="preserve"> would be of great significance while used as parents in future crossing </w:t>
      </w:r>
      <w:proofErr w:type="spellStart"/>
      <w:r>
        <w:rPr>
          <w:rFonts w:ascii="Times New Roman" w:hAnsi="Times New Roman" w:cs="Times New Roman"/>
          <w:sz w:val="24"/>
          <w:szCs w:val="24"/>
        </w:rPr>
        <w:t>programme.Stability</w:t>
      </w:r>
      <w:proofErr w:type="spellEnd"/>
      <w:r>
        <w:rPr>
          <w:rFonts w:ascii="Times New Roman" w:hAnsi="Times New Roman" w:cs="Times New Roman"/>
          <w:sz w:val="24"/>
          <w:szCs w:val="24"/>
        </w:rPr>
        <w:t xml:space="preserve"> analysis (</w:t>
      </w:r>
      <w:proofErr w:type="spellStart"/>
      <w:r>
        <w:rPr>
          <w:rFonts w:ascii="Times New Roman" w:hAnsi="Times New Roman" w:cs="Times New Roman"/>
          <w:sz w:val="24"/>
          <w:szCs w:val="24"/>
        </w:rPr>
        <w:t>Eberhart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Rusell</w:t>
      </w:r>
      <w:proofErr w:type="spellEnd"/>
      <w:r>
        <w:rPr>
          <w:rFonts w:ascii="Times New Roman" w:hAnsi="Times New Roman" w:cs="Times New Roman"/>
          <w:sz w:val="24"/>
          <w:szCs w:val="24"/>
        </w:rPr>
        <w:t xml:space="preserve">, 1966) and graphical representation in AMMI and Bi-Plot was carried out. Difference in the Yield and other characters was clear from the AMMI model analysis thus interpreting the genotypes over environment interaction. ODAP content did not seem to be affected by the environment interaction. Bi-plot analysis revealed </w:t>
      </w:r>
      <w:proofErr w:type="spellStart"/>
      <w:r>
        <w:rPr>
          <w:rFonts w:ascii="Times New Roman" w:hAnsi="Times New Roman" w:cs="Times New Roman"/>
          <w:sz w:val="24"/>
          <w:szCs w:val="24"/>
        </w:rPr>
        <w:t>Kalyani</w:t>
      </w:r>
      <w:proofErr w:type="spellEnd"/>
      <w:r>
        <w:rPr>
          <w:rFonts w:ascii="Times New Roman" w:hAnsi="Times New Roman" w:cs="Times New Roman"/>
          <w:sz w:val="24"/>
          <w:szCs w:val="24"/>
        </w:rPr>
        <w:t xml:space="preserve"> to be the most informative or ideal test location being the superior in soil fertility and </w:t>
      </w:r>
      <w:proofErr w:type="spellStart"/>
      <w:r>
        <w:rPr>
          <w:rFonts w:ascii="Times New Roman" w:hAnsi="Times New Roman" w:cs="Times New Roman"/>
          <w:sz w:val="24"/>
          <w:szCs w:val="24"/>
        </w:rPr>
        <w:t>edaphic</w:t>
      </w:r>
      <w:proofErr w:type="spellEnd"/>
      <w:r>
        <w:rPr>
          <w:rFonts w:ascii="Times New Roman" w:hAnsi="Times New Roman" w:cs="Times New Roman"/>
          <w:sz w:val="24"/>
          <w:szCs w:val="24"/>
        </w:rPr>
        <w:t xml:space="preserve"> factors followed by </w:t>
      </w:r>
      <w:proofErr w:type="spellStart"/>
      <w:r>
        <w:rPr>
          <w:rFonts w:ascii="Times New Roman" w:hAnsi="Times New Roman" w:cs="Times New Roman"/>
          <w:sz w:val="24"/>
          <w:szCs w:val="24"/>
        </w:rPr>
        <w:t>Kakdwip</w:t>
      </w:r>
      <w:proofErr w:type="spellEnd"/>
      <w:r>
        <w:rPr>
          <w:rFonts w:ascii="Times New Roman" w:hAnsi="Times New Roman" w:cs="Times New Roman"/>
          <w:sz w:val="24"/>
          <w:szCs w:val="24"/>
        </w:rPr>
        <w:t xml:space="preserve">. BK-37-2 came out to be the most stable genotype over all the environments with higher yield. It was followed by BK-20-5 and BK-10. BK-13-1 was promising for </w:t>
      </w:r>
      <w:proofErr w:type="spellStart"/>
      <w:r>
        <w:rPr>
          <w:rFonts w:ascii="Times New Roman" w:hAnsi="Times New Roman" w:cs="Times New Roman"/>
          <w:sz w:val="24"/>
          <w:szCs w:val="24"/>
        </w:rPr>
        <w:t>Kakdwip</w:t>
      </w:r>
      <w:proofErr w:type="spellEnd"/>
      <w:r>
        <w:rPr>
          <w:rFonts w:ascii="Times New Roman" w:hAnsi="Times New Roman" w:cs="Times New Roman"/>
          <w:sz w:val="24"/>
          <w:szCs w:val="24"/>
        </w:rPr>
        <w:t xml:space="preserve"> region as Bk-35-1-1 was for </w:t>
      </w:r>
      <w:proofErr w:type="spellStart"/>
      <w:r>
        <w:rPr>
          <w:rFonts w:ascii="Times New Roman" w:hAnsi="Times New Roman" w:cs="Times New Roman"/>
          <w:sz w:val="24"/>
          <w:szCs w:val="24"/>
        </w:rPr>
        <w:t>Sekhampur</w:t>
      </w:r>
      <w:proofErr w:type="spellEnd"/>
      <w:r>
        <w:rPr>
          <w:rFonts w:ascii="Times New Roman" w:hAnsi="Times New Roman" w:cs="Times New Roman"/>
          <w:sz w:val="24"/>
          <w:szCs w:val="24"/>
        </w:rPr>
        <w:t xml:space="preserve">. BK-5, BK-20-5, BK-10 performed well in </w:t>
      </w:r>
      <w:proofErr w:type="spellStart"/>
      <w:r>
        <w:rPr>
          <w:rFonts w:ascii="Times New Roman" w:hAnsi="Times New Roman" w:cs="Times New Roman"/>
          <w:sz w:val="24"/>
          <w:szCs w:val="24"/>
        </w:rPr>
        <w:t>Kalyani</w:t>
      </w:r>
      <w:proofErr w:type="spellEnd"/>
      <w:r>
        <w:rPr>
          <w:rFonts w:ascii="Times New Roman" w:hAnsi="Times New Roman" w:cs="Times New Roman"/>
          <w:sz w:val="24"/>
          <w:szCs w:val="24"/>
        </w:rPr>
        <w:t xml:space="preserve"> location. Thus these genotypes gave better yields </w:t>
      </w:r>
      <w:r>
        <w:rPr>
          <w:rFonts w:ascii="Times New Roman" w:hAnsi="Times New Roman" w:cs="Times New Roman"/>
          <w:sz w:val="24"/>
          <w:szCs w:val="24"/>
        </w:rPr>
        <w:lastRenderedPageBreak/>
        <w:t>than the popular varieties as also showed more stability across all environments or one or more environments at specific. These can be used in future breeding programme and also promoted as varieties in years to come with righteous procedures to help the farmers turn their land green instead of leaving fallow encouraging sustainable agriculture.</w:t>
      </w:r>
    </w:p>
    <w:p w:rsidR="007A2B34" w:rsidRDefault="007A2B34" w:rsidP="00E5053A">
      <w:pPr>
        <w:jc w:val="both"/>
        <w:rPr>
          <w:rFonts w:ascii="Times New Roman" w:hAnsi="Times New Roman" w:cs="Times New Roman"/>
          <w:sz w:val="24"/>
          <w:szCs w:val="24"/>
        </w:rPr>
      </w:pPr>
    </w:p>
    <w:p w:rsidR="007A2B34" w:rsidRPr="00EC4E08" w:rsidRDefault="007A2B34" w:rsidP="00E5053A">
      <w:pPr>
        <w:jc w:val="both"/>
        <w:rPr>
          <w:rFonts w:ascii="Times New Roman" w:hAnsi="Times New Roman" w:cs="Times New Roman"/>
        </w:rPr>
      </w:pPr>
      <w:proofErr w:type="spellStart"/>
      <w:proofErr w:type="gramStart"/>
      <w:r w:rsidRPr="00EC4E08">
        <w:rPr>
          <w:rFonts w:ascii="Times New Roman" w:hAnsi="Times New Roman" w:cs="Times New Roman"/>
        </w:rPr>
        <w:t>Eberhart</w:t>
      </w:r>
      <w:proofErr w:type="spellEnd"/>
      <w:r w:rsidRPr="00EC4E08">
        <w:rPr>
          <w:rFonts w:ascii="Times New Roman" w:hAnsi="Times New Roman" w:cs="Times New Roman"/>
        </w:rPr>
        <w:t xml:space="preserve">, S. A. and </w:t>
      </w:r>
      <w:proofErr w:type="spellStart"/>
      <w:r w:rsidRPr="00EC4E08">
        <w:rPr>
          <w:rFonts w:ascii="Times New Roman" w:hAnsi="Times New Roman" w:cs="Times New Roman"/>
        </w:rPr>
        <w:t>Russel</w:t>
      </w:r>
      <w:proofErr w:type="spellEnd"/>
      <w:r w:rsidRPr="00EC4E08">
        <w:rPr>
          <w:rFonts w:ascii="Times New Roman" w:hAnsi="Times New Roman" w:cs="Times New Roman"/>
        </w:rPr>
        <w:t>, W. A. (1966).</w:t>
      </w:r>
      <w:proofErr w:type="gramEnd"/>
      <w:r w:rsidRPr="00EC4E08">
        <w:rPr>
          <w:rFonts w:ascii="Times New Roman" w:hAnsi="Times New Roman" w:cs="Times New Roman"/>
        </w:rPr>
        <w:t xml:space="preserve"> </w:t>
      </w:r>
      <w:proofErr w:type="gramStart"/>
      <w:r w:rsidRPr="00EC4E08">
        <w:rPr>
          <w:rFonts w:ascii="Times New Roman" w:hAnsi="Times New Roman" w:cs="Times New Roman"/>
        </w:rPr>
        <w:t>Stability parameters for comparing varieties.</w:t>
      </w:r>
      <w:proofErr w:type="gramEnd"/>
      <w:r w:rsidRPr="00EC4E08">
        <w:rPr>
          <w:rFonts w:ascii="Times New Roman" w:hAnsi="Times New Roman" w:cs="Times New Roman"/>
        </w:rPr>
        <w:t xml:space="preserve"> </w:t>
      </w:r>
      <w:proofErr w:type="gramStart"/>
      <w:r w:rsidRPr="00EC4E08">
        <w:rPr>
          <w:rFonts w:ascii="Times New Roman" w:hAnsi="Times New Roman" w:cs="Times New Roman"/>
        </w:rPr>
        <w:t>Crop Science.</w:t>
      </w:r>
      <w:proofErr w:type="gramEnd"/>
      <w:r w:rsidRPr="00EC4E08">
        <w:rPr>
          <w:rFonts w:ascii="Times New Roman" w:hAnsi="Times New Roman" w:cs="Times New Roman"/>
        </w:rPr>
        <w:t xml:space="preserve"> 6: 36-40.</w:t>
      </w:r>
    </w:p>
    <w:p w:rsidR="00BF0BC3" w:rsidRPr="00EC4E08" w:rsidRDefault="00BF0BC3" w:rsidP="00BF0BC3">
      <w:pPr>
        <w:autoSpaceDE w:val="0"/>
        <w:autoSpaceDN w:val="0"/>
        <w:adjustRightInd w:val="0"/>
        <w:spacing w:after="0" w:line="240" w:lineRule="auto"/>
        <w:jc w:val="both"/>
        <w:rPr>
          <w:rFonts w:ascii="Times New Roman" w:hAnsi="Times New Roman" w:cs="Times New Roman"/>
        </w:rPr>
      </w:pPr>
      <w:proofErr w:type="gramStart"/>
      <w:r w:rsidRPr="00EC4E08">
        <w:rPr>
          <w:rFonts w:ascii="Times New Roman" w:hAnsi="Times New Roman" w:cs="Times New Roman"/>
        </w:rPr>
        <w:t>El-</w:t>
      </w:r>
      <w:proofErr w:type="spellStart"/>
      <w:r w:rsidRPr="00EC4E08">
        <w:rPr>
          <w:rFonts w:ascii="Times New Roman" w:hAnsi="Times New Roman" w:cs="Times New Roman"/>
        </w:rPr>
        <w:t>Moneim</w:t>
      </w:r>
      <w:proofErr w:type="spellEnd"/>
      <w:r w:rsidRPr="00EC4E08">
        <w:rPr>
          <w:rFonts w:ascii="Times New Roman" w:hAnsi="Times New Roman" w:cs="Times New Roman"/>
        </w:rPr>
        <w:t xml:space="preserve">, A. M. A., Van </w:t>
      </w:r>
      <w:proofErr w:type="spellStart"/>
      <w:r w:rsidRPr="00EC4E08">
        <w:rPr>
          <w:rFonts w:ascii="Times New Roman" w:hAnsi="Times New Roman" w:cs="Times New Roman"/>
        </w:rPr>
        <w:t>Dorrestein</w:t>
      </w:r>
      <w:proofErr w:type="spellEnd"/>
      <w:r w:rsidRPr="00EC4E08">
        <w:rPr>
          <w:rFonts w:ascii="Times New Roman" w:hAnsi="Times New Roman" w:cs="Times New Roman"/>
        </w:rPr>
        <w:t xml:space="preserve">, B., Baum, M., </w:t>
      </w:r>
      <w:proofErr w:type="spellStart"/>
      <w:r w:rsidRPr="00EC4E08">
        <w:rPr>
          <w:rFonts w:ascii="Times New Roman" w:hAnsi="Times New Roman" w:cs="Times New Roman"/>
        </w:rPr>
        <w:t>Mulugeta</w:t>
      </w:r>
      <w:proofErr w:type="spellEnd"/>
      <w:r w:rsidRPr="00EC4E08">
        <w:rPr>
          <w:rFonts w:ascii="Times New Roman" w:hAnsi="Times New Roman" w:cs="Times New Roman"/>
        </w:rPr>
        <w:t xml:space="preserve">, W., </w:t>
      </w:r>
      <w:proofErr w:type="spellStart"/>
      <w:r w:rsidRPr="00EC4E08">
        <w:rPr>
          <w:rFonts w:ascii="Times New Roman" w:hAnsi="Times New Roman" w:cs="Times New Roman"/>
        </w:rPr>
        <w:t>Center</w:t>
      </w:r>
      <w:proofErr w:type="spellEnd"/>
      <w:r w:rsidRPr="00EC4E08">
        <w:rPr>
          <w:rFonts w:ascii="Times New Roman" w:hAnsi="Times New Roman" w:cs="Times New Roman"/>
        </w:rPr>
        <w:t xml:space="preserve">, P. O., and </w:t>
      </w:r>
      <w:proofErr w:type="spellStart"/>
      <w:r w:rsidRPr="00EC4E08">
        <w:rPr>
          <w:rFonts w:ascii="Times New Roman" w:hAnsi="Times New Roman" w:cs="Times New Roman"/>
        </w:rPr>
        <w:t>Debre</w:t>
      </w:r>
      <w:proofErr w:type="spellEnd"/>
      <w:r w:rsidRPr="00EC4E08">
        <w:rPr>
          <w:rFonts w:ascii="Times New Roman" w:hAnsi="Times New Roman" w:cs="Times New Roman"/>
        </w:rPr>
        <w:t xml:space="preserve"> </w:t>
      </w:r>
      <w:proofErr w:type="spellStart"/>
      <w:r w:rsidRPr="00EC4E08">
        <w:rPr>
          <w:rFonts w:ascii="Times New Roman" w:hAnsi="Times New Roman" w:cs="Times New Roman"/>
        </w:rPr>
        <w:t>Berhan</w:t>
      </w:r>
      <w:proofErr w:type="spellEnd"/>
      <w:r w:rsidRPr="00EC4E08">
        <w:rPr>
          <w:rFonts w:ascii="Times New Roman" w:hAnsi="Times New Roman" w:cs="Times New Roman"/>
        </w:rPr>
        <w:t>, E. (1999).</w:t>
      </w:r>
      <w:proofErr w:type="gramEnd"/>
      <w:r w:rsidRPr="00EC4E08">
        <w:rPr>
          <w:rFonts w:ascii="Times New Roman" w:hAnsi="Times New Roman" w:cs="Times New Roman"/>
        </w:rPr>
        <w:t xml:space="preserve"> </w:t>
      </w:r>
      <w:proofErr w:type="gramStart"/>
      <w:r w:rsidRPr="00EC4E08">
        <w:rPr>
          <w:rFonts w:ascii="Times New Roman" w:hAnsi="Times New Roman" w:cs="Times New Roman"/>
          <w:i/>
          <w:iCs/>
        </w:rPr>
        <w:t>Role of ICARDA in improving the nutritional quality</w:t>
      </w:r>
      <w:r w:rsidRPr="00EC4E08">
        <w:rPr>
          <w:rFonts w:ascii="Times New Roman" w:hAnsi="Times New Roman" w:cs="Times New Roman"/>
        </w:rPr>
        <w:t xml:space="preserve"> </w:t>
      </w:r>
      <w:r w:rsidRPr="00EC4E08">
        <w:rPr>
          <w:rFonts w:ascii="Times New Roman" w:hAnsi="Times New Roman" w:cs="Times New Roman"/>
          <w:i/>
          <w:iCs/>
        </w:rPr>
        <w:t xml:space="preserve">and yield potential of </w:t>
      </w:r>
      <w:proofErr w:type="spellStart"/>
      <w:r w:rsidRPr="00EC4E08">
        <w:rPr>
          <w:rFonts w:ascii="Times New Roman" w:hAnsi="Times New Roman" w:cs="Times New Roman"/>
          <w:i/>
          <w:iCs/>
        </w:rPr>
        <w:t>grasspea</w:t>
      </w:r>
      <w:proofErr w:type="spellEnd"/>
      <w:r w:rsidRPr="00EC4E08">
        <w:rPr>
          <w:rFonts w:ascii="Times New Roman" w:hAnsi="Times New Roman" w:cs="Times New Roman"/>
          <w:i/>
          <w:iCs/>
        </w:rPr>
        <w:t xml:space="preserve"> (</w:t>
      </w:r>
      <w:proofErr w:type="spellStart"/>
      <w:r w:rsidRPr="00EC4E08">
        <w:rPr>
          <w:rFonts w:ascii="Times New Roman" w:hAnsi="Times New Roman" w:cs="Times New Roman"/>
          <w:i/>
          <w:iCs/>
        </w:rPr>
        <w:t>Lathyrus</w:t>
      </w:r>
      <w:proofErr w:type="spellEnd"/>
      <w:r w:rsidRPr="00EC4E08">
        <w:rPr>
          <w:rFonts w:ascii="Times New Roman" w:hAnsi="Times New Roman" w:cs="Times New Roman"/>
          <w:i/>
          <w:iCs/>
        </w:rPr>
        <w:t xml:space="preserve"> </w:t>
      </w:r>
      <w:proofErr w:type="spellStart"/>
      <w:r w:rsidRPr="00EC4E08">
        <w:rPr>
          <w:rFonts w:ascii="Times New Roman" w:hAnsi="Times New Roman" w:cs="Times New Roman"/>
          <w:i/>
          <w:iCs/>
        </w:rPr>
        <w:t>sativus</w:t>
      </w:r>
      <w:proofErr w:type="spellEnd"/>
      <w:r w:rsidRPr="00EC4E08">
        <w:rPr>
          <w:rFonts w:ascii="Times New Roman" w:hAnsi="Times New Roman" w:cs="Times New Roman"/>
          <w:i/>
          <w:iCs/>
        </w:rPr>
        <w:t xml:space="preserve"> L.) for subsistence farmers in</w:t>
      </w:r>
      <w:r w:rsidRPr="00EC4E08">
        <w:rPr>
          <w:rFonts w:ascii="Times New Roman" w:hAnsi="Times New Roman" w:cs="Times New Roman"/>
        </w:rPr>
        <w:t xml:space="preserve"> </w:t>
      </w:r>
      <w:r w:rsidRPr="00EC4E08">
        <w:rPr>
          <w:rFonts w:ascii="Times New Roman" w:hAnsi="Times New Roman" w:cs="Times New Roman"/>
          <w:i/>
          <w:iCs/>
        </w:rPr>
        <w:t>developing countries</w:t>
      </w:r>
      <w:r w:rsidRPr="00EC4E08">
        <w:rPr>
          <w:rFonts w:ascii="Times New Roman" w:hAnsi="Times New Roman" w:cs="Times New Roman"/>
        </w:rPr>
        <w:t>.</w:t>
      </w:r>
      <w:proofErr w:type="gramEnd"/>
      <w:r w:rsidRPr="00EC4E08">
        <w:rPr>
          <w:rFonts w:ascii="Times New Roman" w:hAnsi="Times New Roman" w:cs="Times New Roman"/>
        </w:rPr>
        <w:t xml:space="preserve"> International Food Policy Research Institute.</w:t>
      </w:r>
    </w:p>
    <w:p w:rsidR="00EC4E08" w:rsidRPr="00EC4E08" w:rsidRDefault="00EC4E08" w:rsidP="00BF0BC3">
      <w:pPr>
        <w:autoSpaceDE w:val="0"/>
        <w:autoSpaceDN w:val="0"/>
        <w:adjustRightInd w:val="0"/>
        <w:spacing w:after="0" w:line="240" w:lineRule="auto"/>
        <w:jc w:val="both"/>
        <w:rPr>
          <w:rFonts w:ascii="Times New Roman" w:hAnsi="Times New Roman" w:cs="Times New Roman"/>
        </w:rPr>
      </w:pPr>
    </w:p>
    <w:p w:rsidR="00EC4E08" w:rsidRPr="00EC4E08" w:rsidRDefault="00EC4E08" w:rsidP="00EC4E08">
      <w:pPr>
        <w:autoSpaceDE w:val="0"/>
        <w:autoSpaceDN w:val="0"/>
        <w:adjustRightInd w:val="0"/>
        <w:spacing w:after="0" w:line="240" w:lineRule="auto"/>
        <w:rPr>
          <w:rFonts w:ascii="Times New Roman" w:hAnsi="Times New Roman" w:cs="Times New Roman"/>
          <w:sz w:val="24"/>
          <w:szCs w:val="24"/>
        </w:rPr>
      </w:pPr>
      <w:proofErr w:type="spellStart"/>
      <w:r w:rsidRPr="00EC4E08">
        <w:rPr>
          <w:rFonts w:ascii="Times New Roman" w:hAnsi="Times New Roman" w:cs="Times New Roman"/>
          <w:sz w:val="24"/>
          <w:szCs w:val="24"/>
        </w:rPr>
        <w:t>Rao</w:t>
      </w:r>
      <w:proofErr w:type="spellEnd"/>
      <w:r w:rsidRPr="00EC4E08">
        <w:rPr>
          <w:rFonts w:ascii="Times New Roman" w:hAnsi="Times New Roman" w:cs="Times New Roman"/>
          <w:sz w:val="24"/>
          <w:szCs w:val="24"/>
        </w:rPr>
        <w:t xml:space="preserve">, S. L. N. (1978). </w:t>
      </w:r>
      <w:proofErr w:type="gramStart"/>
      <w:r w:rsidRPr="00EC4E08">
        <w:rPr>
          <w:rFonts w:ascii="Times New Roman" w:hAnsi="Times New Roman" w:cs="Times New Roman"/>
          <w:sz w:val="24"/>
          <w:szCs w:val="24"/>
        </w:rPr>
        <w:t>A sensitive and specific colorimetric method for determination of α, β-</w:t>
      </w:r>
      <w:proofErr w:type="spellStart"/>
      <w:r w:rsidRPr="00EC4E08">
        <w:rPr>
          <w:rFonts w:ascii="Times New Roman" w:hAnsi="Times New Roman" w:cs="Times New Roman"/>
          <w:sz w:val="24"/>
          <w:szCs w:val="24"/>
        </w:rPr>
        <w:t>diaminopropionic</w:t>
      </w:r>
      <w:proofErr w:type="spellEnd"/>
      <w:r w:rsidRPr="00EC4E08">
        <w:rPr>
          <w:rFonts w:ascii="Times New Roman" w:hAnsi="Times New Roman" w:cs="Times New Roman"/>
          <w:sz w:val="24"/>
          <w:szCs w:val="24"/>
        </w:rPr>
        <w:t xml:space="preserve"> acid and </w:t>
      </w:r>
      <w:proofErr w:type="spellStart"/>
      <w:r w:rsidRPr="00EC4E08">
        <w:rPr>
          <w:rFonts w:ascii="Times New Roman" w:hAnsi="Times New Roman" w:cs="Times New Roman"/>
          <w:i/>
          <w:iCs/>
          <w:sz w:val="24"/>
          <w:szCs w:val="24"/>
        </w:rPr>
        <w:t>Lathyrus</w:t>
      </w:r>
      <w:proofErr w:type="spellEnd"/>
      <w:r w:rsidRPr="00EC4E08">
        <w:rPr>
          <w:rFonts w:ascii="Times New Roman" w:hAnsi="Times New Roman" w:cs="Times New Roman"/>
          <w:i/>
          <w:iCs/>
          <w:sz w:val="24"/>
          <w:szCs w:val="24"/>
        </w:rPr>
        <w:t xml:space="preserve"> </w:t>
      </w:r>
      <w:proofErr w:type="spellStart"/>
      <w:r w:rsidRPr="00EC4E08">
        <w:rPr>
          <w:rFonts w:ascii="Times New Roman" w:hAnsi="Times New Roman" w:cs="Times New Roman"/>
          <w:i/>
          <w:iCs/>
          <w:sz w:val="24"/>
          <w:szCs w:val="24"/>
        </w:rPr>
        <w:t>sativus</w:t>
      </w:r>
      <w:proofErr w:type="spellEnd"/>
      <w:r w:rsidRPr="00EC4E08">
        <w:rPr>
          <w:rFonts w:ascii="Times New Roman" w:hAnsi="Times New Roman" w:cs="Times New Roman"/>
          <w:i/>
          <w:iCs/>
          <w:sz w:val="24"/>
          <w:szCs w:val="24"/>
        </w:rPr>
        <w:t xml:space="preserve"> </w:t>
      </w:r>
      <w:r w:rsidRPr="00EC4E08">
        <w:rPr>
          <w:rFonts w:ascii="Times New Roman" w:hAnsi="Times New Roman" w:cs="Times New Roman"/>
          <w:sz w:val="24"/>
          <w:szCs w:val="24"/>
        </w:rPr>
        <w:t>neurotoxin</w:t>
      </w:r>
      <w:r w:rsidRPr="00EC4E08">
        <w:rPr>
          <w:rFonts w:ascii="Times New Roman" w:hAnsi="Times New Roman" w:cs="Times New Roman"/>
          <w:i/>
          <w:iCs/>
          <w:sz w:val="24"/>
          <w:szCs w:val="24"/>
        </w:rPr>
        <w:t>.</w:t>
      </w:r>
      <w:proofErr w:type="gramEnd"/>
      <w:r w:rsidRPr="00EC4E08">
        <w:rPr>
          <w:rFonts w:ascii="Times New Roman" w:hAnsi="Times New Roman" w:cs="Times New Roman"/>
          <w:i/>
          <w:iCs/>
          <w:sz w:val="24"/>
          <w:szCs w:val="24"/>
        </w:rPr>
        <w:t xml:space="preserve"> </w:t>
      </w:r>
      <w:proofErr w:type="gramStart"/>
      <w:r w:rsidRPr="00EC4E08">
        <w:rPr>
          <w:rFonts w:ascii="Times New Roman" w:hAnsi="Times New Roman" w:cs="Times New Roman"/>
          <w:i/>
          <w:iCs/>
          <w:sz w:val="24"/>
          <w:szCs w:val="24"/>
        </w:rPr>
        <w:t>Anal.</w:t>
      </w:r>
      <w:proofErr w:type="gramEnd"/>
      <w:r w:rsidRPr="00EC4E08">
        <w:rPr>
          <w:rFonts w:ascii="Times New Roman" w:hAnsi="Times New Roman" w:cs="Times New Roman"/>
          <w:i/>
          <w:iCs/>
          <w:sz w:val="24"/>
          <w:szCs w:val="24"/>
        </w:rPr>
        <w:t xml:space="preserve"> </w:t>
      </w:r>
      <w:proofErr w:type="spellStart"/>
      <w:proofErr w:type="gramStart"/>
      <w:r w:rsidRPr="00EC4E08">
        <w:rPr>
          <w:rFonts w:ascii="Times New Roman" w:hAnsi="Times New Roman" w:cs="Times New Roman"/>
          <w:i/>
          <w:iCs/>
          <w:sz w:val="24"/>
          <w:szCs w:val="24"/>
        </w:rPr>
        <w:t>Biochem</w:t>
      </w:r>
      <w:proofErr w:type="spellEnd"/>
      <w:r w:rsidRPr="00EC4E08">
        <w:rPr>
          <w:rFonts w:ascii="Times New Roman" w:hAnsi="Times New Roman" w:cs="Times New Roman"/>
          <w:i/>
          <w:iCs/>
          <w:sz w:val="24"/>
          <w:szCs w:val="24"/>
        </w:rPr>
        <w:t>.</w:t>
      </w:r>
      <w:proofErr w:type="gramEnd"/>
      <w:r w:rsidRPr="00EC4E08">
        <w:rPr>
          <w:rFonts w:ascii="Times New Roman" w:hAnsi="Times New Roman" w:cs="Times New Roman"/>
          <w:sz w:val="24"/>
          <w:szCs w:val="24"/>
        </w:rPr>
        <w:t xml:space="preserve"> </w:t>
      </w:r>
      <w:r w:rsidRPr="00EC4E08">
        <w:rPr>
          <w:rFonts w:ascii="Times New Roman" w:hAnsi="Times New Roman" w:cs="Times New Roman"/>
          <w:b/>
          <w:bCs/>
          <w:sz w:val="24"/>
          <w:szCs w:val="24"/>
        </w:rPr>
        <w:t xml:space="preserve">86: </w:t>
      </w:r>
      <w:r w:rsidRPr="00EC4E08">
        <w:rPr>
          <w:rFonts w:ascii="Times New Roman" w:hAnsi="Times New Roman" w:cs="Times New Roman"/>
          <w:sz w:val="24"/>
          <w:szCs w:val="24"/>
        </w:rPr>
        <w:t>386-395.</w:t>
      </w:r>
    </w:p>
    <w:sectPr w:rsidR="00EC4E08" w:rsidRPr="00EC4E08" w:rsidSect="003B1F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Bold">
    <w:panose1 w:val="00000000000000000000"/>
    <w:charset w:val="00"/>
    <w:family w:val="swiss"/>
    <w:notTrueType/>
    <w:pitch w:val="default"/>
    <w:sig w:usb0="00000003" w:usb1="00000000" w:usb2="00000000" w:usb3="00000000" w:csb0="00000001" w:csb1="00000000"/>
  </w:font>
  <w:font w:name="Cambria,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compat>
    <w:useFELayout/>
  </w:compat>
  <w:rsids>
    <w:rsidRoot w:val="00E5053A"/>
    <w:rsid w:val="003B1FE5"/>
    <w:rsid w:val="005773A0"/>
    <w:rsid w:val="006E7E7C"/>
    <w:rsid w:val="007A2B34"/>
    <w:rsid w:val="00BF0BC3"/>
    <w:rsid w:val="00E5053A"/>
    <w:rsid w:val="00EC4E0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NILIMA</dc:creator>
  <cp:keywords/>
  <dc:description/>
  <cp:lastModifiedBy>NILIMA</cp:lastModifiedBy>
  <cp:revision>5</cp:revision>
  <dcterms:created xsi:type="dcterms:W3CDTF">2019-10-11T16:07:00Z</dcterms:created>
  <dcterms:modified xsi:type="dcterms:W3CDTF">2019-10-11T16:38:00Z</dcterms:modified>
</cp:coreProperties>
</file>