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5D196" w14:textId="77777777" w:rsidR="00A373B2" w:rsidRDefault="00A373B2" w:rsidP="00A373B2">
      <w:pPr>
        <w:spacing w:after="240" w:line="276" w:lineRule="auto"/>
        <w:ind w:right="-198"/>
        <w:rPr>
          <w:rFonts w:ascii="Times New Roman" w:hAnsi="Times New Roman"/>
          <w:b/>
          <w:iCs/>
          <w:sz w:val="28"/>
          <w:szCs w:val="28"/>
        </w:rPr>
      </w:pPr>
      <w:r w:rsidRPr="00C408B1">
        <w:rPr>
          <w:rFonts w:ascii="Times New Roman" w:hAnsi="Times New Roman"/>
          <w:b/>
          <w:sz w:val="28"/>
          <w:szCs w:val="28"/>
        </w:rPr>
        <w:t xml:space="preserve">The </w:t>
      </w:r>
      <w:r w:rsidRPr="00C408B1">
        <w:rPr>
          <w:rFonts w:ascii="Times New Roman" w:hAnsi="Times New Roman"/>
          <w:b/>
          <w:bCs/>
          <w:i/>
          <w:iCs/>
          <w:sz w:val="28"/>
          <w:szCs w:val="28"/>
        </w:rPr>
        <w:t>CaChiVI2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gene of </w:t>
      </w:r>
      <w:r w:rsidRPr="00C408B1">
        <w:rPr>
          <w:rFonts w:ascii="Times New Roman" w:hAnsi="Times New Roman"/>
          <w:b/>
          <w:i/>
          <w:iCs/>
          <w:sz w:val="28"/>
          <w:szCs w:val="28"/>
        </w:rPr>
        <w:t>Capsicum annuum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confers resistance against heat stress</w:t>
      </w:r>
      <w:r w:rsidRPr="00C408B1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408B1">
        <w:rPr>
          <w:rFonts w:ascii="Times New Roman" w:hAnsi="Times New Roman"/>
          <w:b/>
          <w:iCs/>
          <w:sz w:val="28"/>
          <w:szCs w:val="28"/>
        </w:rPr>
        <w:t>and</w:t>
      </w:r>
      <w:r w:rsidRPr="00C408B1">
        <w:rPr>
          <w:rFonts w:ascii="Times New Roman" w:hAnsi="Times New Roman"/>
          <w:b/>
          <w:i/>
          <w:sz w:val="28"/>
          <w:szCs w:val="28"/>
        </w:rPr>
        <w:t xml:space="preserve"> Phytophthora capsici</w:t>
      </w:r>
      <w:r w:rsidRPr="00C408B1">
        <w:rPr>
          <w:rFonts w:ascii="Times New Roman" w:hAnsi="Times New Roman"/>
          <w:b/>
          <w:iCs/>
          <w:sz w:val="28"/>
          <w:szCs w:val="28"/>
        </w:rPr>
        <w:t xml:space="preserve"> infection</w:t>
      </w:r>
    </w:p>
    <w:p w14:paraId="3C75C668" w14:textId="57758D26" w:rsidR="00A373B2" w:rsidRPr="005D3410" w:rsidRDefault="00A373B2" w:rsidP="00A373B2">
      <w:pPr>
        <w:spacing w:after="240"/>
        <w:outlineLvl w:val="0"/>
        <w:rPr>
          <w:rFonts w:asciiTheme="majorBidi" w:hAnsiTheme="majorBidi" w:cstheme="majorBidi"/>
          <w:sz w:val="24"/>
          <w:szCs w:val="24"/>
        </w:rPr>
      </w:pPr>
      <w:r w:rsidRPr="005D3410">
        <w:rPr>
          <w:rFonts w:asciiTheme="majorBidi" w:hAnsiTheme="majorBidi" w:cstheme="majorBidi"/>
          <w:sz w:val="24"/>
          <w:szCs w:val="24"/>
        </w:rPr>
        <w:t>Muhammad Ali</w:t>
      </w:r>
      <w:r w:rsidRPr="005D3410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5D3410">
        <w:rPr>
          <w:rFonts w:asciiTheme="majorBidi" w:hAnsiTheme="majorBidi" w:cstheme="majorBidi"/>
          <w:sz w:val="24"/>
          <w:szCs w:val="24"/>
        </w:rPr>
        <w:t>, Izhar Muhammad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Mukhtar </w:t>
      </w:r>
      <w:r w:rsidRPr="007652A9">
        <w:rPr>
          <w:rFonts w:asciiTheme="majorBidi" w:hAnsiTheme="majorBidi" w:cstheme="majorBidi"/>
          <w:sz w:val="24"/>
          <w:szCs w:val="24"/>
        </w:rPr>
        <w:t>Alam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652A9">
        <w:rPr>
          <w:rFonts w:asciiTheme="majorBidi" w:hAnsiTheme="majorBidi" w:cstheme="majorBidi"/>
          <w:sz w:val="24"/>
          <w:szCs w:val="24"/>
        </w:rPr>
        <w:t>Saeed</w:t>
      </w:r>
      <w:r>
        <w:rPr>
          <w:rFonts w:asciiTheme="majorBidi" w:hAnsiTheme="majorBidi" w:cstheme="majorBidi"/>
          <w:sz w:val="24"/>
          <w:szCs w:val="24"/>
        </w:rPr>
        <w:t xml:space="preserve"> ul Haq</w:t>
      </w:r>
      <w:r w:rsidR="002A1AA4" w:rsidRPr="002A1AA4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A2406D">
        <w:rPr>
          <w:rFonts w:ascii="Times New Roman" w:hAnsi="Times New Roman" w:hint="eastAsia"/>
          <w:sz w:val="24"/>
          <w:szCs w:val="24"/>
        </w:rPr>
        <w:t>Xiao Ma</w:t>
      </w:r>
      <w:r w:rsidR="002A1AA4" w:rsidRPr="002A1AA4">
        <w:rPr>
          <w:rFonts w:asciiTheme="majorBidi" w:hAnsiTheme="majorBidi" w:cstheme="majorBidi"/>
          <w:sz w:val="24"/>
          <w:szCs w:val="24"/>
          <w:vertAlign w:val="superscript"/>
        </w:rPr>
        <w:t>4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5D3410">
        <w:rPr>
          <w:rFonts w:asciiTheme="majorBidi" w:hAnsiTheme="majorBidi" w:cstheme="majorBidi"/>
          <w:sz w:val="24"/>
          <w:szCs w:val="24"/>
        </w:rPr>
        <w:t>Wen-Xian Gai</w:t>
      </w:r>
      <w:r w:rsidR="002A1AA4" w:rsidRPr="002A1AA4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5D3410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 w:hint="eastAsia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Hidayat Ullah</w:t>
      </w:r>
      <w:r w:rsidR="002A1AA4"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566CF">
        <w:rPr>
          <w:rFonts w:asciiTheme="majorBidi" w:hAnsiTheme="majorBidi" w:cstheme="majorBidi"/>
          <w:sz w:val="24"/>
          <w:szCs w:val="24"/>
        </w:rPr>
        <w:t>Abdul Mateen Khattak</w:t>
      </w:r>
      <w:r w:rsidR="002A1AA4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566CF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65C04">
        <w:rPr>
          <w:rFonts w:asciiTheme="majorBidi" w:hAnsiTheme="majorBidi" w:cstheme="majorBidi"/>
          <w:sz w:val="24"/>
          <w:szCs w:val="24"/>
        </w:rPr>
        <w:t>Ai-Min Wei</w:t>
      </w:r>
      <w:r w:rsidR="002A1AA4">
        <w:rPr>
          <w:rFonts w:asciiTheme="majorBidi" w:hAnsiTheme="majorBidi" w:cstheme="majorBidi"/>
          <w:sz w:val="24"/>
          <w:szCs w:val="24"/>
          <w:vertAlign w:val="superscript"/>
        </w:rPr>
        <w:t>6</w:t>
      </w:r>
      <w:r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5D3410">
        <w:rPr>
          <w:rFonts w:asciiTheme="majorBidi" w:hAnsiTheme="majorBidi" w:cstheme="majorBidi"/>
          <w:sz w:val="24"/>
          <w:szCs w:val="24"/>
        </w:rPr>
        <w:t>Zhen-Hui Gong</w:t>
      </w:r>
      <w:proofErr w:type="gramStart"/>
      <w:r w:rsidR="002A1AA4" w:rsidRPr="002A1AA4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5D3410">
        <w:rPr>
          <w:rFonts w:asciiTheme="majorBidi" w:hAnsiTheme="majorBidi" w:cstheme="majorBidi"/>
          <w:sz w:val="24"/>
          <w:szCs w:val="24"/>
          <w:vertAlign w:val="superscript"/>
        </w:rPr>
        <w:t>,</w:t>
      </w:r>
      <w:r w:rsidRPr="005D3410">
        <w:rPr>
          <w:rFonts w:asciiTheme="majorBidi" w:hAnsiTheme="majorBidi" w:cstheme="majorBidi"/>
          <w:sz w:val="24"/>
          <w:szCs w:val="24"/>
        </w:rPr>
        <w:t>*</w:t>
      </w:r>
      <w:proofErr w:type="gramEnd"/>
    </w:p>
    <w:p w14:paraId="518AEB02" w14:textId="4D31BBBF" w:rsidR="00A373B2" w:rsidRPr="00A373B2" w:rsidRDefault="00A373B2" w:rsidP="00A373B2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 w:rsidRPr="005D3410">
        <w:rPr>
          <w:rFonts w:asciiTheme="majorBidi" w:hAnsiTheme="majorBidi" w:cstheme="majorBidi"/>
          <w:bCs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bCs/>
          <w:sz w:val="20"/>
          <w:szCs w:val="20"/>
        </w:rPr>
        <w:t>College of Agriculture and Biotechnology, Zhejiang University</w:t>
      </w:r>
    </w:p>
    <w:p w14:paraId="1721B45A" w14:textId="09D5808D" w:rsidR="00A373B2" w:rsidRDefault="00A373B2" w:rsidP="00A373B2">
      <w:pPr>
        <w:outlineLvl w:val="0"/>
        <w:rPr>
          <w:rFonts w:asciiTheme="majorBidi" w:hAnsiTheme="majorBidi" w:cstheme="majorBidi"/>
          <w:bCs/>
          <w:sz w:val="20"/>
          <w:szCs w:val="20"/>
          <w:vertAlign w:val="superscript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2</w:t>
      </w:r>
      <w:r w:rsidR="002A1AA4" w:rsidRPr="00AC5A7D">
        <w:rPr>
          <w:rFonts w:asciiTheme="majorBidi" w:hAnsiTheme="majorBidi" w:cstheme="majorBidi"/>
          <w:bCs/>
          <w:sz w:val="20"/>
          <w:szCs w:val="20"/>
        </w:rPr>
        <w:t>College</w:t>
      </w:r>
      <w:r w:rsidR="002A1AA4" w:rsidRPr="0009045E">
        <w:rPr>
          <w:rFonts w:asciiTheme="majorBidi" w:hAnsiTheme="majorBidi" w:cstheme="majorBidi"/>
          <w:bCs/>
          <w:sz w:val="20"/>
          <w:szCs w:val="20"/>
        </w:rPr>
        <w:t xml:space="preserve"> of </w:t>
      </w:r>
      <w:r w:rsidR="002A1AA4">
        <w:rPr>
          <w:rFonts w:asciiTheme="majorBidi" w:hAnsiTheme="majorBidi" w:cstheme="majorBidi"/>
          <w:bCs/>
          <w:sz w:val="20"/>
          <w:szCs w:val="20"/>
        </w:rPr>
        <w:t>Agronomy</w:t>
      </w:r>
      <w:r w:rsidR="002A1AA4" w:rsidRPr="0009045E">
        <w:rPr>
          <w:rFonts w:asciiTheme="majorBidi" w:hAnsiTheme="majorBidi" w:cstheme="majorBidi"/>
          <w:bCs/>
          <w:sz w:val="20"/>
          <w:szCs w:val="20"/>
        </w:rPr>
        <w:t>, Northwest A&amp;F University, Yangling 712100, P. R. China</w:t>
      </w:r>
    </w:p>
    <w:p w14:paraId="5786DF1E" w14:textId="7B9BA406" w:rsidR="00A373B2" w:rsidRDefault="002A1AA4" w:rsidP="00A373B2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3</w:t>
      </w:r>
      <w:r w:rsidR="00A373B2">
        <w:rPr>
          <w:rFonts w:asciiTheme="majorBidi" w:hAnsiTheme="majorBidi" w:cstheme="majorBidi"/>
          <w:bCs/>
          <w:sz w:val="20"/>
          <w:szCs w:val="20"/>
        </w:rPr>
        <w:t xml:space="preserve">Department of Agriculture, The University of Swabi, </w:t>
      </w:r>
      <w:r w:rsidR="00A373B2" w:rsidRPr="00DC4633">
        <w:rPr>
          <w:rFonts w:asciiTheme="majorBidi" w:hAnsiTheme="majorBidi" w:cstheme="majorBidi"/>
          <w:bCs/>
          <w:sz w:val="20"/>
          <w:szCs w:val="20"/>
        </w:rPr>
        <w:t>Khyber Pakhtunkhwa</w:t>
      </w:r>
      <w:r w:rsidR="00A373B2">
        <w:rPr>
          <w:rFonts w:asciiTheme="majorBidi" w:hAnsiTheme="majorBidi" w:cstheme="majorBidi"/>
          <w:bCs/>
          <w:sz w:val="20"/>
          <w:szCs w:val="20"/>
        </w:rPr>
        <w:t>, Pakistan</w:t>
      </w:r>
    </w:p>
    <w:p w14:paraId="317A8803" w14:textId="507154E6" w:rsidR="002A1AA4" w:rsidRDefault="002A1AA4" w:rsidP="002A1AA4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4</w:t>
      </w:r>
      <w:r w:rsidRPr="005D3410">
        <w:rPr>
          <w:rFonts w:asciiTheme="majorBidi" w:hAnsiTheme="majorBidi" w:cstheme="majorBidi"/>
          <w:bCs/>
          <w:sz w:val="20"/>
          <w:szCs w:val="20"/>
        </w:rPr>
        <w:t>College of Horticulture, Northwest A&amp;F University, Yangling, Shaanxi, 712100, P. R. China</w:t>
      </w:r>
    </w:p>
    <w:p w14:paraId="6C2A5644" w14:textId="41A12096" w:rsidR="00A373B2" w:rsidRDefault="00A373B2" w:rsidP="00A373B2">
      <w:pPr>
        <w:outlineLvl w:val="0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5</w:t>
      </w:r>
      <w:r>
        <w:rPr>
          <w:rFonts w:asciiTheme="majorBidi" w:hAnsiTheme="majorBidi" w:cstheme="majorBidi"/>
          <w:bCs/>
          <w:sz w:val="20"/>
          <w:szCs w:val="20"/>
        </w:rPr>
        <w:t xml:space="preserve">Department of Horticulture, The University Agriculture, Peshawar, </w:t>
      </w:r>
      <w:r w:rsidRPr="00DC4633">
        <w:rPr>
          <w:rFonts w:asciiTheme="majorBidi" w:hAnsiTheme="majorBidi" w:cstheme="majorBidi"/>
          <w:bCs/>
          <w:sz w:val="20"/>
          <w:szCs w:val="20"/>
        </w:rPr>
        <w:t>Khyber Pakhtunkhwa</w:t>
      </w:r>
      <w:r>
        <w:rPr>
          <w:rFonts w:asciiTheme="majorBidi" w:hAnsiTheme="majorBidi" w:cstheme="majorBidi"/>
          <w:bCs/>
          <w:sz w:val="20"/>
          <w:szCs w:val="20"/>
        </w:rPr>
        <w:t>, Pakistan</w:t>
      </w:r>
    </w:p>
    <w:p w14:paraId="39BFEB53" w14:textId="53B4D2CE" w:rsidR="00A373B2" w:rsidRPr="002A1AA4" w:rsidRDefault="00A373B2" w:rsidP="002A1AA4">
      <w:pPr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Cs/>
          <w:sz w:val="20"/>
          <w:szCs w:val="20"/>
          <w:vertAlign w:val="superscript"/>
        </w:rPr>
        <w:t>6</w:t>
      </w:r>
      <w:r w:rsidRPr="00A15D30">
        <w:rPr>
          <w:rFonts w:asciiTheme="majorBidi" w:hAnsiTheme="majorBidi" w:cstheme="majorBidi" w:hint="eastAsia"/>
          <w:bCs/>
          <w:sz w:val="20"/>
          <w:szCs w:val="20"/>
        </w:rPr>
        <w:t>Tianjin Vegetable Research Center, Tianjin</w:t>
      </w:r>
      <w:r>
        <w:rPr>
          <w:rFonts w:asciiTheme="minorEastAsia" w:eastAsiaTheme="minorEastAsia" w:hAnsiTheme="minorEastAsia" w:cstheme="majorBidi" w:hint="eastAsia"/>
          <w:bCs/>
          <w:sz w:val="20"/>
          <w:szCs w:val="20"/>
        </w:rPr>
        <w:t>,</w:t>
      </w:r>
      <w:r w:rsidRPr="00A15D30">
        <w:rPr>
          <w:rFonts w:asciiTheme="majorBidi" w:hAnsiTheme="majorBidi" w:cstheme="majorBidi" w:hint="eastAsia"/>
          <w:bCs/>
          <w:sz w:val="20"/>
          <w:szCs w:val="20"/>
        </w:rPr>
        <w:t xml:space="preserve">300192, </w:t>
      </w:r>
      <w:r w:rsidRPr="00A15D30">
        <w:rPr>
          <w:rFonts w:asciiTheme="majorBidi" w:hAnsiTheme="majorBidi" w:cstheme="majorBidi"/>
          <w:bCs/>
          <w:sz w:val="20"/>
          <w:szCs w:val="20"/>
        </w:rPr>
        <w:t xml:space="preserve">P. R. </w:t>
      </w:r>
      <w:r w:rsidRPr="00A15D30">
        <w:rPr>
          <w:rFonts w:asciiTheme="majorBidi" w:hAnsiTheme="majorBidi" w:cstheme="majorBidi" w:hint="eastAsia"/>
          <w:bCs/>
          <w:sz w:val="20"/>
          <w:szCs w:val="20"/>
        </w:rPr>
        <w:t>China</w:t>
      </w:r>
    </w:p>
    <w:p w14:paraId="6A063EA2" w14:textId="77777777" w:rsidR="00A373B2" w:rsidRPr="00C408B1" w:rsidRDefault="00A373B2" w:rsidP="00A373B2">
      <w:pPr>
        <w:spacing w:line="360" w:lineRule="auto"/>
        <w:ind w:right="-199"/>
        <w:jc w:val="center"/>
        <w:rPr>
          <w:rFonts w:ascii="Times New Roman" w:hAnsi="Times New Roman"/>
          <w:b/>
          <w:sz w:val="24"/>
          <w:szCs w:val="24"/>
        </w:rPr>
      </w:pPr>
    </w:p>
    <w:p w14:paraId="0C9DB036" w14:textId="77777777" w:rsidR="00A373B2" w:rsidRPr="00C408B1" w:rsidRDefault="00A373B2" w:rsidP="00A373B2">
      <w:pPr>
        <w:spacing w:line="360" w:lineRule="auto"/>
        <w:ind w:right="-199"/>
        <w:jc w:val="center"/>
        <w:rPr>
          <w:rFonts w:ascii="Times New Roman" w:hAnsi="Times New Roman"/>
          <w:b/>
          <w:sz w:val="24"/>
          <w:szCs w:val="24"/>
        </w:rPr>
      </w:pPr>
      <w:r w:rsidRPr="00C408B1">
        <w:rPr>
          <w:rFonts w:ascii="Times New Roman" w:hAnsi="Times New Roman"/>
          <w:b/>
          <w:sz w:val="24"/>
          <w:szCs w:val="24"/>
        </w:rPr>
        <w:t>Abstract</w:t>
      </w:r>
    </w:p>
    <w:p w14:paraId="187DB58D" w14:textId="77777777" w:rsidR="00A373B2" w:rsidRPr="00F5152F" w:rsidRDefault="00A373B2" w:rsidP="00A373B2">
      <w:pPr>
        <w:spacing w:after="240" w:line="360" w:lineRule="auto"/>
        <w:ind w:right="-198"/>
        <w:rPr>
          <w:rFonts w:ascii="Times New Roman" w:hAnsi="Times New Roman"/>
          <w:bCs/>
          <w:sz w:val="24"/>
          <w:szCs w:val="24"/>
        </w:rPr>
      </w:pPr>
      <w:r w:rsidRPr="00C408B1">
        <w:rPr>
          <w:rFonts w:ascii="Times New Roman" w:hAnsi="Times New Roman"/>
          <w:bCs/>
          <w:sz w:val="24"/>
          <w:szCs w:val="24"/>
        </w:rPr>
        <w:t xml:space="preserve">Extreme environmental conditions affect crop growth and development seriously, resulting in substantial decrease in crop yield and quality. However, chitin-binding proteins (CBP) family member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plays a crucial role in </w:t>
      </w:r>
      <w:r>
        <w:rPr>
          <w:rFonts w:ascii="Times New Roman" w:hAnsi="Times New Roman"/>
          <w:bCs/>
          <w:sz w:val="24"/>
          <w:szCs w:val="24"/>
        </w:rPr>
        <w:t>eliminating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 xml:space="preserve">impact </w:t>
      </w:r>
      <w:r>
        <w:rPr>
          <w:rFonts w:ascii="Times New Roman" w:hAnsi="Times New Roman"/>
          <w:bCs/>
          <w:sz w:val="24"/>
          <w:szCs w:val="24"/>
        </w:rPr>
        <w:t>of</w:t>
      </w:r>
      <w:r w:rsidRPr="00C408B1">
        <w:rPr>
          <w:rFonts w:ascii="Times New Roman" w:hAnsi="Times New Roman"/>
          <w:bCs/>
          <w:sz w:val="24"/>
          <w:szCs w:val="24"/>
        </w:rPr>
        <w:t xml:space="preserve"> adverse environmental conditions. </w:t>
      </w:r>
      <w:r>
        <w:rPr>
          <w:rFonts w:ascii="Times New Roman" w:hAnsi="Times New Roman"/>
          <w:bCs/>
          <w:sz w:val="24"/>
          <w:szCs w:val="24"/>
        </w:rPr>
        <w:t xml:space="preserve">For the first time it was discovered that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(</w:t>
      </w:r>
      <w:r w:rsidRPr="00C408B1">
        <w:rPr>
          <w:rFonts w:asciiTheme="majorBidi" w:eastAsia="Times New Roman" w:hAnsiTheme="majorBidi" w:cstheme="majorBidi"/>
          <w:sz w:val="24"/>
          <w:szCs w:val="24"/>
        </w:rPr>
        <w:t>Capana08g001237</w:t>
      </w:r>
      <w:r w:rsidRPr="00C408B1">
        <w:rPr>
          <w:rFonts w:ascii="Times New Roman" w:hAnsi="Times New Roman"/>
          <w:bCs/>
          <w:sz w:val="24"/>
          <w:szCs w:val="24"/>
        </w:rPr>
        <w:t>) gene</w:t>
      </w:r>
      <w:r>
        <w:rPr>
          <w:rFonts w:ascii="Times New Roman" w:hAnsi="Times New Roman"/>
          <w:bCs/>
          <w:sz w:val="24"/>
          <w:szCs w:val="24"/>
        </w:rPr>
        <w:t xml:space="preserve"> of</w:t>
      </w:r>
      <w:r w:rsidRPr="00C408B1">
        <w:rPr>
          <w:rFonts w:ascii="Times New Roman" w:hAnsi="Times New Roman"/>
          <w:bCs/>
          <w:sz w:val="24"/>
          <w:szCs w:val="24"/>
        </w:rPr>
        <w:t xml:space="preserve"> pepper (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Capsicum annuum</w:t>
      </w:r>
      <w:r w:rsidRPr="00C408B1">
        <w:rPr>
          <w:rFonts w:ascii="Times New Roman" w:hAnsi="Times New Roman"/>
          <w:bCs/>
          <w:sz w:val="24"/>
          <w:szCs w:val="24"/>
        </w:rPr>
        <w:t xml:space="preserve"> L.)</w:t>
      </w:r>
      <w:r>
        <w:rPr>
          <w:rFonts w:ascii="Times New Roman" w:hAnsi="Times New Roman"/>
          <w:bCs/>
          <w:sz w:val="24"/>
          <w:szCs w:val="24"/>
        </w:rPr>
        <w:t xml:space="preserve"> had a</w:t>
      </w:r>
      <w:r w:rsidRPr="00C408B1">
        <w:rPr>
          <w:rFonts w:ascii="Times New Roman" w:hAnsi="Times New Roman"/>
          <w:bCs/>
          <w:sz w:val="24"/>
          <w:szCs w:val="24"/>
        </w:rPr>
        <w:t xml:space="preserve"> role in physiological processes including resistance to heat stress. The full-length open reading frame (ORF) of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(606-bp, encoding 201-amino acids), was cloned into </w:t>
      </w:r>
      <w:r w:rsidRPr="00C408B1">
        <w:rPr>
          <w:rFonts w:asciiTheme="majorBidi" w:hAnsiTheme="majorBidi" w:cstheme="majorBidi"/>
          <w:sz w:val="24"/>
          <w:szCs w:val="24"/>
        </w:rPr>
        <w:t>TRV2:</w:t>
      </w:r>
      <w:r w:rsidRPr="00C408B1">
        <w:rPr>
          <w:rFonts w:asciiTheme="majorBidi" w:hAnsiTheme="majorBidi" w:cstheme="majorBidi"/>
          <w:i/>
          <w:iCs/>
          <w:sz w:val="24"/>
          <w:szCs w:val="24"/>
        </w:rPr>
        <w:t xml:space="preserve">CaChiVI2 </w:t>
      </w:r>
      <w:r w:rsidRPr="00C408B1">
        <w:rPr>
          <w:rFonts w:asciiTheme="majorBidi" w:hAnsiTheme="majorBidi" w:cstheme="majorBidi"/>
          <w:iCs/>
          <w:sz w:val="24"/>
          <w:szCs w:val="24"/>
        </w:rPr>
        <w:t>vector</w:t>
      </w:r>
      <w:r w:rsidRPr="00C408B1">
        <w:rPr>
          <w:rFonts w:ascii="Times New Roman" w:hAnsi="Times New Roman"/>
          <w:bCs/>
          <w:sz w:val="24"/>
          <w:szCs w:val="24"/>
        </w:rPr>
        <w:t xml:space="preserve"> for silencing</w:t>
      </w:r>
      <w:r w:rsidRPr="00C408B1">
        <w:rPr>
          <w:rFonts w:asciiTheme="majorBidi" w:hAnsiTheme="majorBidi" w:cstheme="majorBidi"/>
          <w:iCs/>
          <w:sz w:val="24"/>
          <w:szCs w:val="24"/>
        </w:rPr>
        <w:t>.</w:t>
      </w:r>
      <w:r w:rsidRPr="00C408B1">
        <w:rPr>
          <w:rFonts w:ascii="Times New Roman" w:hAnsi="Times New Roman"/>
          <w:bCs/>
          <w:sz w:val="24"/>
          <w:szCs w:val="24"/>
        </w:rPr>
        <w:t xml:space="preserve"> The </w:t>
      </w:r>
      <w:r w:rsidRPr="00C408B1">
        <w:rPr>
          <w:rFonts w:asciiTheme="majorBidi" w:hAnsiTheme="majorBidi" w:cstheme="majorBidi"/>
          <w:i/>
          <w:iCs/>
          <w:sz w:val="24"/>
          <w:szCs w:val="24"/>
        </w:rPr>
        <w:t>CaChiVI2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Cs/>
          <w:sz w:val="24"/>
          <w:szCs w:val="24"/>
        </w:rPr>
        <w:t xml:space="preserve">gene 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carries the </w:t>
      </w:r>
      <w:r w:rsidRPr="00C408B1">
        <w:rPr>
          <w:rFonts w:ascii="Times New Roman" w:hAnsi="Times New Roman"/>
          <w:bCs/>
          <w:sz w:val="24"/>
          <w:szCs w:val="24"/>
        </w:rPr>
        <w:t>heat shock elements</w:t>
      </w:r>
      <w:r w:rsidRPr="00C408B1">
        <w:rPr>
          <w:rFonts w:asciiTheme="majorBidi" w:hAnsiTheme="majorBidi" w:cstheme="majorBidi"/>
          <w:iCs/>
          <w:sz w:val="24"/>
          <w:szCs w:val="24"/>
        </w:rPr>
        <w:t xml:space="preserve"> </w:t>
      </w:r>
      <w:r w:rsidRPr="00C408B1">
        <w:rPr>
          <w:rFonts w:ascii="Times New Roman" w:hAnsi="Times New Roman"/>
          <w:bCs/>
          <w:sz w:val="24"/>
          <w:szCs w:val="24"/>
        </w:rPr>
        <w:t>(HSE,</w:t>
      </w:r>
      <w:r w:rsidRPr="00C408B1">
        <w:rPr>
          <w:rFonts w:ascii="Times New Roman" w:hAnsi="Times New Roman"/>
          <w:sz w:val="24"/>
          <w:szCs w:val="24"/>
        </w:rPr>
        <w:t xml:space="preserve"> AAAAAATTTC) in the</w:t>
      </w:r>
      <w:r w:rsidRPr="00C408B1">
        <w:rPr>
          <w:rFonts w:ascii="Times New Roman" w:hAnsi="Times New Roman"/>
          <w:bCs/>
          <w:sz w:val="24"/>
          <w:szCs w:val="24"/>
        </w:rPr>
        <w:t xml:space="preserve"> upstream region, thereby showing sensitivity to heat stress at the transcriptional level. The silencing effect of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in pepper resulted in increased susceptibility to heat and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Cs/>
          <w:i/>
          <w:iCs/>
          <w:sz w:val="24"/>
          <w:szCs w:val="24"/>
        </w:rPr>
        <w:t>hytophthora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 xml:space="preserve"> capsici</w:t>
      </w:r>
      <w:r w:rsidRPr="00C408B1">
        <w:rPr>
          <w:rFonts w:ascii="Times New Roman" w:hAnsi="Times New Roman"/>
          <w:bCs/>
          <w:sz w:val="24"/>
          <w:szCs w:val="24"/>
        </w:rPr>
        <w:t xml:space="preserve"> infection</w:t>
      </w:r>
      <w:r>
        <w:rPr>
          <w:rFonts w:ascii="Times New Roman" w:hAnsi="Times New Roman"/>
          <w:bCs/>
          <w:sz w:val="24"/>
          <w:szCs w:val="24"/>
        </w:rPr>
        <w:t>. It</w:t>
      </w:r>
      <w:r w:rsidRPr="00C408B1">
        <w:rPr>
          <w:rFonts w:ascii="Times New Roman" w:hAnsi="Times New Roman"/>
          <w:bCs/>
          <w:sz w:val="24"/>
          <w:szCs w:val="24"/>
        </w:rPr>
        <w:t xml:space="preserve"> was evident from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>severe symptoms on leaves</w:t>
      </w:r>
      <w:r>
        <w:rPr>
          <w:rFonts w:ascii="Times New Roman" w:hAnsi="Times New Roman"/>
          <w:bCs/>
          <w:sz w:val="24"/>
          <w:szCs w:val="24"/>
        </w:rPr>
        <w:t>,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>increase in O</w:t>
      </w:r>
      <w:r w:rsidRPr="00C408B1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408B1">
        <w:rPr>
          <w:rFonts w:ascii="Times New Roman" w:hAnsi="Times New Roman"/>
          <w:bCs/>
          <w:sz w:val="24"/>
          <w:szCs w:val="24"/>
        </w:rPr>
        <w:t xml:space="preserve"> and H</w:t>
      </w:r>
      <w:r w:rsidRPr="00C408B1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408B1">
        <w:rPr>
          <w:rFonts w:ascii="Times New Roman" w:hAnsi="Times New Roman"/>
          <w:bCs/>
          <w:sz w:val="24"/>
          <w:szCs w:val="24"/>
        </w:rPr>
        <w:t>O</w:t>
      </w:r>
      <w:r w:rsidRPr="00C408B1">
        <w:rPr>
          <w:rFonts w:ascii="Times New Roman" w:hAnsi="Times New Roman"/>
          <w:bCs/>
          <w:sz w:val="24"/>
          <w:szCs w:val="24"/>
          <w:vertAlign w:val="subscript"/>
        </w:rPr>
        <w:t>2</w:t>
      </w:r>
      <w:r w:rsidRPr="00C408B1">
        <w:rPr>
          <w:rFonts w:ascii="Times New Roman" w:hAnsi="Times New Roman"/>
          <w:bCs/>
          <w:sz w:val="24"/>
          <w:szCs w:val="24"/>
        </w:rPr>
        <w:t xml:space="preserve"> accumulation, higher malondialdehyde (MDA), relative electrolyte leakage (REL) and lower proline contents compared with control plants. Moreover, the expression of other defense-related genes was also altered. In addition,</w:t>
      </w:r>
      <w:r>
        <w:rPr>
          <w:rFonts w:ascii="Times New Roman" w:hAnsi="Times New Roman"/>
          <w:bCs/>
          <w:sz w:val="24"/>
          <w:szCs w:val="24"/>
        </w:rPr>
        <w:t xml:space="preserve"> the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CaChiIV2</w:t>
      </w:r>
      <w:r w:rsidRPr="00C408B1">
        <w:rPr>
          <w:rFonts w:ascii="Times New Roman" w:hAnsi="Times New Roman"/>
          <w:bCs/>
          <w:sz w:val="24"/>
          <w:szCs w:val="24"/>
        </w:rPr>
        <w:t xml:space="preserve">-overexpression in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Arabidopsis thaliana</w:t>
      </w:r>
      <w:r w:rsidRPr="00C408B1">
        <w:rPr>
          <w:rFonts w:ascii="Times New Roman" w:hAnsi="Times New Roman"/>
          <w:bCs/>
          <w:sz w:val="24"/>
          <w:szCs w:val="24"/>
        </w:rPr>
        <w:t xml:space="preserve"> showed mild heat and drought stress symptoms and increased transcript level of a defense-related gene </w:t>
      </w:r>
      <w:r>
        <w:rPr>
          <w:rFonts w:ascii="Times New Roman" w:hAnsi="Times New Roman"/>
          <w:bCs/>
          <w:sz w:val="24"/>
          <w:szCs w:val="24"/>
        </w:rPr>
        <w:t>(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AtHSA32</w:t>
      </w:r>
      <w:r w:rsidRPr="00E006D7">
        <w:rPr>
          <w:rFonts w:ascii="Times New Roman" w:hAnsi="Times New Roman"/>
          <w:bCs/>
          <w:iCs/>
          <w:sz w:val="24"/>
          <w:szCs w:val="24"/>
        </w:rPr>
        <w:t>)</w:t>
      </w:r>
      <w:r w:rsidRPr="00C408B1">
        <w:rPr>
          <w:rFonts w:ascii="Times New Roman" w:hAnsi="Times New Roman"/>
          <w:bCs/>
          <w:sz w:val="24"/>
          <w:szCs w:val="24"/>
        </w:rPr>
        <w:t>, indicat</w:t>
      </w:r>
      <w:r>
        <w:rPr>
          <w:rFonts w:ascii="Times New Roman" w:hAnsi="Times New Roman"/>
          <w:bCs/>
          <w:sz w:val="24"/>
          <w:szCs w:val="24"/>
        </w:rPr>
        <w:t>ing</w:t>
      </w:r>
      <w:r w:rsidRPr="00C408B1">
        <w:rPr>
          <w:rFonts w:ascii="Times New Roman" w:hAnsi="Times New Roman"/>
          <w:bCs/>
          <w:sz w:val="24"/>
          <w:szCs w:val="24"/>
        </w:rPr>
        <w:t xml:space="preserve"> its role in the co-regulation network of </w:t>
      </w:r>
      <w:r>
        <w:rPr>
          <w:rFonts w:ascii="Times New Roman" w:hAnsi="Times New Roman"/>
          <w:bCs/>
          <w:sz w:val="24"/>
          <w:szCs w:val="24"/>
        </w:rPr>
        <w:t xml:space="preserve">the </w:t>
      </w:r>
      <w:r w:rsidRPr="00C408B1">
        <w:rPr>
          <w:rFonts w:ascii="Times New Roman" w:hAnsi="Times New Roman"/>
          <w:bCs/>
          <w:sz w:val="24"/>
          <w:szCs w:val="24"/>
        </w:rPr>
        <w:t xml:space="preserve">plant. </w:t>
      </w:r>
      <w:r>
        <w:rPr>
          <w:rFonts w:ascii="Times New Roman" w:hAnsi="Times New Roman"/>
          <w:bCs/>
          <w:sz w:val="24"/>
          <w:szCs w:val="24"/>
        </w:rPr>
        <w:t>T</w:t>
      </w:r>
      <w:r w:rsidRPr="00C408B1">
        <w:rPr>
          <w:rFonts w:ascii="Times New Roman" w:hAnsi="Times New Roman"/>
          <w:bCs/>
          <w:sz w:val="24"/>
          <w:szCs w:val="24"/>
        </w:rPr>
        <w:t xml:space="preserve">he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>-overexpressed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plants </w:t>
      </w:r>
      <w:r>
        <w:rPr>
          <w:rFonts w:ascii="Times New Roman" w:hAnsi="Times New Roman"/>
          <w:bCs/>
          <w:iCs/>
          <w:sz w:val="24"/>
          <w:szCs w:val="24"/>
        </w:rPr>
        <w:t xml:space="preserve">also </w:t>
      </w:r>
      <w:r w:rsidRPr="00C408B1">
        <w:rPr>
          <w:rFonts w:ascii="Times New Roman" w:hAnsi="Times New Roman"/>
          <w:bCs/>
          <w:iCs/>
          <w:sz w:val="24"/>
          <w:szCs w:val="24"/>
        </w:rPr>
        <w:t>showed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 </w:t>
      </w:r>
      <w:r w:rsidRPr="00C408B1">
        <w:rPr>
          <w:rFonts w:ascii="Times New Roman" w:hAnsi="Times New Roman"/>
          <w:bCs/>
          <w:sz w:val="24"/>
          <w:szCs w:val="24"/>
        </w:rPr>
        <w:t>decrease in MDA contents</w:t>
      </w:r>
      <w:r>
        <w:rPr>
          <w:rFonts w:ascii="Times New Roman" w:hAnsi="Times New Roman"/>
          <w:bCs/>
          <w:sz w:val="24"/>
          <w:szCs w:val="24"/>
        </w:rPr>
        <w:t xml:space="preserve"> and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an </w:t>
      </w:r>
      <w:r w:rsidRPr="00C408B1">
        <w:rPr>
          <w:rFonts w:ascii="Times New Roman" w:hAnsi="Times New Roman"/>
          <w:bCs/>
          <w:sz w:val="24"/>
          <w:szCs w:val="24"/>
        </w:rPr>
        <w:t xml:space="preserve">increase in antioxidant enzyme activity and proline accumulation. In conclusion, the results suggest that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 xml:space="preserve"> gene plays a decisive role in heat and drought stress tolerance </w:t>
      </w:r>
      <w:r w:rsidRPr="00C408B1">
        <w:rPr>
          <w:rFonts w:ascii="Times New Roman" w:hAnsi="Times New Roman"/>
          <w:bCs/>
          <w:iCs/>
          <w:sz w:val="24"/>
          <w:szCs w:val="24"/>
        </w:rPr>
        <w:t>as well</w:t>
      </w:r>
      <w:r>
        <w:rPr>
          <w:rFonts w:ascii="Times New Roman" w:hAnsi="Times New Roman"/>
          <w:bCs/>
          <w:iCs/>
          <w:sz w:val="24"/>
          <w:szCs w:val="24"/>
        </w:rPr>
        <w:t xml:space="preserve"> as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provide resistance </w:t>
      </w:r>
      <w:r>
        <w:rPr>
          <w:rFonts w:ascii="Times New Roman" w:hAnsi="Times New Roman"/>
          <w:bCs/>
          <w:iCs/>
          <w:sz w:val="24"/>
          <w:szCs w:val="24"/>
        </w:rPr>
        <w:t>against</w:t>
      </w:r>
      <w:r w:rsidRPr="00C408B1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P. capsici</w:t>
      </w:r>
      <w:r w:rsidRPr="00C408B1">
        <w:rPr>
          <w:rFonts w:ascii="Times New Roman" w:hAnsi="Times New Roman"/>
          <w:bCs/>
          <w:sz w:val="24"/>
          <w:szCs w:val="24"/>
        </w:rPr>
        <w:t xml:space="preserve"> by reducing the accumulation of </w:t>
      </w:r>
      <w:r w:rsidRPr="00C408B1">
        <w:rPr>
          <w:rFonts w:ascii="Times New Roman" w:hAnsi="Times New Roman"/>
          <w:sz w:val="24"/>
          <w:szCs w:val="24"/>
        </w:rPr>
        <w:t xml:space="preserve">reactive oxygen species </w:t>
      </w:r>
      <w:r>
        <w:rPr>
          <w:rFonts w:ascii="Times New Roman" w:hAnsi="Times New Roman"/>
          <w:sz w:val="24"/>
          <w:szCs w:val="24"/>
        </w:rPr>
        <w:t>(</w:t>
      </w:r>
      <w:r w:rsidRPr="00C408B1">
        <w:rPr>
          <w:rFonts w:ascii="Times New Roman" w:hAnsi="Times New Roman"/>
          <w:bCs/>
          <w:sz w:val="24"/>
          <w:szCs w:val="24"/>
        </w:rPr>
        <w:t>ROS</w:t>
      </w:r>
      <w:r>
        <w:rPr>
          <w:rFonts w:ascii="Times New Roman" w:hAnsi="Times New Roman"/>
          <w:bCs/>
          <w:sz w:val="24"/>
          <w:szCs w:val="24"/>
        </w:rPr>
        <w:t>)</w:t>
      </w:r>
      <w:r w:rsidRPr="00C408B1">
        <w:rPr>
          <w:rFonts w:ascii="Times New Roman" w:hAnsi="Times New Roman"/>
          <w:bCs/>
          <w:sz w:val="24"/>
          <w:szCs w:val="24"/>
        </w:rPr>
        <w:t xml:space="preserve"> and modulating the expression of defense-related genes. The outcome</w:t>
      </w:r>
      <w:r>
        <w:rPr>
          <w:rFonts w:ascii="Times New Roman" w:hAnsi="Times New Roman"/>
          <w:bCs/>
          <w:sz w:val="24"/>
          <w:szCs w:val="24"/>
        </w:rPr>
        <w:t>s</w:t>
      </w:r>
      <w:r w:rsidRPr="00C408B1">
        <w:rPr>
          <w:rFonts w:ascii="Times New Roman" w:hAnsi="Times New Roman"/>
          <w:bCs/>
          <w:sz w:val="24"/>
          <w:szCs w:val="24"/>
        </w:rPr>
        <w:t xml:space="preserve"> obtained here </w:t>
      </w:r>
      <w:r>
        <w:rPr>
          <w:rFonts w:ascii="Times New Roman" w:hAnsi="Times New Roman"/>
          <w:bCs/>
          <w:sz w:val="24"/>
          <w:szCs w:val="24"/>
        </w:rPr>
        <w:t xml:space="preserve">suggest that </w:t>
      </w:r>
      <w:r w:rsidRPr="00C408B1">
        <w:rPr>
          <w:rFonts w:ascii="Times New Roman" w:hAnsi="Times New Roman"/>
          <w:bCs/>
          <w:sz w:val="24"/>
          <w:szCs w:val="24"/>
        </w:rPr>
        <w:t>further stud</w:t>
      </w:r>
      <w:r>
        <w:rPr>
          <w:rFonts w:ascii="Times New Roman" w:hAnsi="Times New Roman"/>
          <w:bCs/>
          <w:sz w:val="24"/>
          <w:szCs w:val="24"/>
        </w:rPr>
        <w:t>ies</w:t>
      </w:r>
      <w:r w:rsidRPr="00C408B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should be conducted </w:t>
      </w:r>
      <w:r w:rsidRPr="00C408B1">
        <w:rPr>
          <w:rFonts w:ascii="Times New Roman" w:hAnsi="Times New Roman"/>
          <w:bCs/>
          <w:sz w:val="24"/>
          <w:szCs w:val="24"/>
        </w:rPr>
        <w:t>o</w:t>
      </w:r>
      <w:r>
        <w:rPr>
          <w:rFonts w:ascii="Times New Roman" w:hAnsi="Times New Roman"/>
          <w:bCs/>
          <w:sz w:val="24"/>
          <w:szCs w:val="24"/>
        </w:rPr>
        <w:t>n</w:t>
      </w:r>
      <w:r w:rsidRPr="00C408B1">
        <w:rPr>
          <w:rFonts w:ascii="Times New Roman" w:hAnsi="Times New Roman"/>
          <w:bCs/>
          <w:sz w:val="24"/>
          <w:szCs w:val="24"/>
        </w:rPr>
        <w:t xml:space="preserve"> plants adaptation mechanisms in variable environments.</w:t>
      </w:r>
    </w:p>
    <w:p w14:paraId="35E15F5B" w14:textId="0A8D974D" w:rsidR="00DB0123" w:rsidRPr="00885BDE" w:rsidRDefault="00A373B2" w:rsidP="00885BDE">
      <w:pPr>
        <w:spacing w:line="360" w:lineRule="auto"/>
        <w:ind w:right="-199"/>
        <w:rPr>
          <w:rFonts w:ascii="Times New Roman" w:hAnsi="Times New Roman"/>
          <w:b/>
          <w:sz w:val="24"/>
          <w:szCs w:val="24"/>
        </w:rPr>
      </w:pPr>
      <w:r w:rsidRPr="00C408B1">
        <w:rPr>
          <w:rFonts w:ascii="Times New Roman" w:hAnsi="Times New Roman"/>
          <w:b/>
          <w:sz w:val="24"/>
          <w:szCs w:val="24"/>
        </w:rPr>
        <w:t xml:space="preserve">Keywords: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Arabidopsis</w:t>
      </w:r>
      <w:r w:rsidRPr="00C408B1">
        <w:rPr>
          <w:rFonts w:ascii="Times New Roman" w:hAnsi="Times New Roman"/>
          <w:bCs/>
          <w:sz w:val="24"/>
          <w:szCs w:val="24"/>
        </w:rPr>
        <w:t xml:space="preserve">; </w:t>
      </w:r>
      <w:r w:rsidRPr="00C408B1">
        <w:rPr>
          <w:rFonts w:ascii="Times New Roman" w:hAnsi="Times New Roman"/>
          <w:bCs/>
          <w:i/>
          <w:iCs/>
          <w:sz w:val="24"/>
          <w:szCs w:val="24"/>
        </w:rPr>
        <w:t>CaChiVI2</w:t>
      </w:r>
      <w:r w:rsidRPr="00C408B1">
        <w:rPr>
          <w:rFonts w:ascii="Times New Roman" w:hAnsi="Times New Roman"/>
          <w:bCs/>
          <w:sz w:val="24"/>
          <w:szCs w:val="24"/>
        </w:rPr>
        <w:t>; chitin-binding protein; drought; heat; pepper; resistance</w:t>
      </w:r>
      <w:bookmarkStart w:id="0" w:name="_GoBack"/>
      <w:bookmarkEnd w:id="0"/>
    </w:p>
    <w:sectPr w:rsidR="00DB0123" w:rsidRPr="00885BDE" w:rsidSect="007F3F0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3B2"/>
    <w:rsid w:val="00070042"/>
    <w:rsid w:val="002A1AA4"/>
    <w:rsid w:val="006D5736"/>
    <w:rsid w:val="007539D4"/>
    <w:rsid w:val="007F3F03"/>
    <w:rsid w:val="0085632E"/>
    <w:rsid w:val="00885BDE"/>
    <w:rsid w:val="0090043C"/>
    <w:rsid w:val="00A373B2"/>
    <w:rsid w:val="00AB75E5"/>
    <w:rsid w:val="00DB0123"/>
    <w:rsid w:val="00E2232C"/>
    <w:rsid w:val="00F8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DE4FB"/>
  <w15:chartTrackingRefBased/>
  <w15:docId w15:val="{F2929146-39F2-0348-92AD-319A0E0F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373B2"/>
    <w:pPr>
      <w:widowControl w:val="0"/>
      <w:jc w:val="both"/>
    </w:pPr>
    <w:rPr>
      <w:rFonts w:ascii="Calibri" w:eastAsia="SimSun" w:hAnsi="Calibri" w:cs="Times New Roman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A37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73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73B2"/>
    <w:rPr>
      <w:rFonts w:ascii="Calibri" w:eastAsia="SimSun" w:hAnsi="Calibri" w:cs="Times New Roman"/>
      <w:kern w:val="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3B2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3B2"/>
    <w:rPr>
      <w:rFonts w:ascii="Times New Roman" w:eastAsia="SimSun" w:hAnsi="Times New Roman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373B2"/>
    <w:rPr>
      <w:color w:val="0563C1" w:themeColor="hyperlink"/>
      <w:u w:val="single"/>
    </w:rPr>
  </w:style>
  <w:style w:type="character" w:customStyle="1" w:styleId="fontstyle01">
    <w:name w:val="fontstyle01"/>
    <w:rsid w:val="00A373B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A373B2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A&amp;F University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2</cp:revision>
  <dcterms:created xsi:type="dcterms:W3CDTF">2019-08-24T09:32:00Z</dcterms:created>
  <dcterms:modified xsi:type="dcterms:W3CDTF">2019-08-24T09:42:00Z</dcterms:modified>
</cp:coreProperties>
</file>