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F6D" w:rsidRPr="0005164C" w:rsidRDefault="000F5F6D" w:rsidP="000F5F6D">
      <w:pPr>
        <w:pStyle w:val="Author"/>
        <w:jc w:val="both"/>
        <w:rPr>
          <w:rFonts w:eastAsia="MS Mincho"/>
          <w:sz w:val="18"/>
          <w:szCs w:val="18"/>
        </w:rPr>
        <w:sectPr w:rsidR="000F5F6D" w:rsidRPr="0005164C" w:rsidSect="00F229D3">
          <w:type w:val="continuous"/>
          <w:pgSz w:w="11909" w:h="16834" w:code="9"/>
          <w:pgMar w:top="1080" w:right="734" w:bottom="2434" w:left="734" w:header="720" w:footer="720" w:gutter="0"/>
          <w:cols w:space="720"/>
          <w:docGrid w:linePitch="360"/>
        </w:sectPr>
      </w:pPr>
      <w:bookmarkStart w:id="0" w:name="_GoBack"/>
      <w:bookmarkEnd w:id="0"/>
    </w:p>
    <w:p w:rsidR="000F5F6D" w:rsidRPr="00692AC6" w:rsidRDefault="000F5F6D" w:rsidP="000F5F6D">
      <w:pPr>
        <w:jc w:val="both"/>
        <w:rPr>
          <w:b/>
          <w:bCs/>
          <w:sz w:val="28"/>
          <w:szCs w:val="28"/>
          <w:vertAlign w:val="superscript"/>
        </w:rPr>
      </w:pPr>
      <w:r>
        <w:rPr>
          <w:rFonts w:eastAsia="MS PGothic"/>
          <w:b/>
          <w:color w:val="000000"/>
          <w:sz w:val="28"/>
          <w:szCs w:val="28"/>
        </w:rPr>
        <w:lastRenderedPageBreak/>
        <w:t xml:space="preserve">Genomics of ERF family transcription factor in plants </w:t>
      </w:r>
    </w:p>
    <w:p w:rsidR="000F5F6D" w:rsidRPr="00CD1080" w:rsidRDefault="000F5F6D" w:rsidP="000F5F6D">
      <w:pPr>
        <w:jc w:val="both"/>
        <w:rPr>
          <w:rFonts w:eastAsia="MS PGothic"/>
          <w:color w:val="000000"/>
          <w:sz w:val="28"/>
          <w:szCs w:val="28"/>
        </w:rPr>
      </w:pPr>
    </w:p>
    <w:p w:rsidR="000F5F6D" w:rsidRPr="001C05D2" w:rsidRDefault="000F5F6D" w:rsidP="000F5F6D">
      <w:pPr>
        <w:shd w:val="clear" w:color="auto" w:fill="FFFFFF"/>
        <w:jc w:val="both"/>
        <w:rPr>
          <w:b/>
          <w:bCs/>
          <w:i/>
          <w:sz w:val="24"/>
          <w:szCs w:val="24"/>
          <w:vertAlign w:val="superscript"/>
        </w:rPr>
      </w:pPr>
      <w:r w:rsidRPr="001C05D2">
        <w:rPr>
          <w:b/>
          <w:i/>
          <w:sz w:val="24"/>
          <w:szCs w:val="24"/>
        </w:rPr>
        <w:t>Shouhartha Choudhury</w:t>
      </w:r>
      <w:r w:rsidRPr="001C05D2">
        <w:rPr>
          <w:b/>
          <w:i/>
          <w:sz w:val="24"/>
          <w:szCs w:val="24"/>
          <w:vertAlign w:val="superscript"/>
        </w:rPr>
        <w:t>1</w:t>
      </w:r>
      <w:r w:rsidRPr="001C05D2">
        <w:rPr>
          <w:b/>
          <w:i/>
          <w:sz w:val="24"/>
          <w:szCs w:val="24"/>
        </w:rPr>
        <w:t xml:space="preserve">, </w:t>
      </w:r>
      <w:r w:rsidRPr="001C05D2">
        <w:rPr>
          <w:b/>
          <w:bCs/>
          <w:i/>
          <w:sz w:val="24"/>
          <w:szCs w:val="24"/>
        </w:rPr>
        <w:t>Preetom Regon</w:t>
      </w:r>
      <w:r w:rsidRPr="001C05D2">
        <w:rPr>
          <w:b/>
          <w:i/>
          <w:sz w:val="24"/>
          <w:szCs w:val="24"/>
          <w:vertAlign w:val="superscript"/>
        </w:rPr>
        <w:t>2</w:t>
      </w:r>
      <w:r w:rsidRPr="001C05D2">
        <w:rPr>
          <w:b/>
          <w:i/>
          <w:sz w:val="24"/>
          <w:szCs w:val="24"/>
        </w:rPr>
        <w:t xml:space="preserve"> and</w:t>
      </w:r>
      <w:r>
        <w:rPr>
          <w:b/>
          <w:i/>
          <w:sz w:val="24"/>
          <w:szCs w:val="24"/>
        </w:rPr>
        <w:t>,</w:t>
      </w:r>
      <w:r w:rsidRPr="001C05D2">
        <w:rPr>
          <w:b/>
          <w:i/>
          <w:sz w:val="24"/>
          <w:szCs w:val="24"/>
        </w:rPr>
        <w:t xml:space="preserve"> </w:t>
      </w:r>
      <w:r w:rsidRPr="001C05D2">
        <w:rPr>
          <w:b/>
          <w:bCs/>
          <w:i/>
          <w:sz w:val="24"/>
          <w:szCs w:val="24"/>
        </w:rPr>
        <w:t>Sanjib Kumar Panda</w:t>
      </w:r>
      <w:r w:rsidRPr="001C05D2">
        <w:rPr>
          <w:b/>
          <w:bCs/>
          <w:i/>
          <w:sz w:val="24"/>
          <w:szCs w:val="24"/>
          <w:vertAlign w:val="superscript"/>
        </w:rPr>
        <w:t>3*</w:t>
      </w:r>
    </w:p>
    <w:p w:rsidR="000F5F6D" w:rsidRDefault="000F5F6D" w:rsidP="000F5F6D">
      <w:pPr>
        <w:shd w:val="clear" w:color="auto" w:fill="FFFFFF"/>
        <w:jc w:val="both"/>
        <w:rPr>
          <w:bCs/>
          <w:sz w:val="24"/>
          <w:szCs w:val="24"/>
          <w:vertAlign w:val="superscript"/>
        </w:rPr>
      </w:pPr>
    </w:p>
    <w:p w:rsidR="000F5F6D" w:rsidRPr="00857E28" w:rsidRDefault="000F5F6D" w:rsidP="000F5F6D">
      <w:pPr>
        <w:shd w:val="clear" w:color="auto" w:fill="FFFFFF"/>
        <w:jc w:val="both"/>
        <w:rPr>
          <w:sz w:val="24"/>
          <w:szCs w:val="24"/>
          <w:lang w:val="en-IN" w:eastAsia="en-IN"/>
        </w:rPr>
      </w:pPr>
      <w:r w:rsidRPr="00857E28">
        <w:rPr>
          <w:sz w:val="24"/>
          <w:szCs w:val="24"/>
          <w:vertAlign w:val="superscript"/>
          <w:lang w:val="en-IN" w:eastAsia="en-IN"/>
        </w:rPr>
        <w:t>1</w:t>
      </w:r>
      <w:bookmarkStart w:id="1" w:name="a1"/>
      <w:bookmarkEnd w:id="1"/>
      <w:r w:rsidRPr="00857E28">
        <w:rPr>
          <w:sz w:val="24"/>
          <w:szCs w:val="24"/>
          <w:lang w:val="en-IN" w:eastAsia="en-IN"/>
        </w:rPr>
        <w:t xml:space="preserve">Department of </w:t>
      </w:r>
      <w:r>
        <w:rPr>
          <w:sz w:val="24"/>
          <w:szCs w:val="24"/>
          <w:lang w:val="en-IN" w:eastAsia="en-IN"/>
        </w:rPr>
        <w:t>Life Science and Bioinformatics</w:t>
      </w:r>
      <w:r w:rsidRPr="00857E28">
        <w:rPr>
          <w:sz w:val="24"/>
          <w:szCs w:val="24"/>
          <w:lang w:val="en-IN" w:eastAsia="en-IN"/>
        </w:rPr>
        <w:t>, Assam University, Silchar-788011</w:t>
      </w:r>
    </w:p>
    <w:p w:rsidR="000F5F6D" w:rsidRPr="00857E28" w:rsidRDefault="000F5F6D" w:rsidP="000F5F6D">
      <w:pPr>
        <w:shd w:val="clear" w:color="auto" w:fill="FFFFFF"/>
        <w:jc w:val="both"/>
        <w:rPr>
          <w:sz w:val="24"/>
          <w:szCs w:val="24"/>
          <w:lang w:val="en-IN" w:eastAsia="en-IN"/>
        </w:rPr>
      </w:pPr>
      <w:r w:rsidRPr="00857E28">
        <w:rPr>
          <w:sz w:val="24"/>
          <w:szCs w:val="24"/>
          <w:vertAlign w:val="superscript"/>
          <w:lang w:val="en-IN" w:eastAsia="en-IN"/>
        </w:rPr>
        <w:t>2</w:t>
      </w:r>
      <w:bookmarkStart w:id="2" w:name="a2"/>
      <w:bookmarkEnd w:id="2"/>
      <w:r w:rsidRPr="00857E28">
        <w:rPr>
          <w:sz w:val="24"/>
          <w:szCs w:val="24"/>
          <w:lang w:val="en-IN" w:eastAsia="en-IN"/>
        </w:rPr>
        <w:t>School of Life Sciences, Assam University, Silchar-788011</w:t>
      </w:r>
    </w:p>
    <w:p w:rsidR="000F5F6D" w:rsidRPr="0005164C" w:rsidRDefault="000F5F6D" w:rsidP="000F5F6D">
      <w:pPr>
        <w:jc w:val="both"/>
        <w:rPr>
          <w:rFonts w:eastAsia="MS Mincho"/>
          <w:sz w:val="19"/>
          <w:szCs w:val="19"/>
        </w:rPr>
      </w:pPr>
    </w:p>
    <w:p w:rsidR="000F5F6D" w:rsidRDefault="000F5F6D" w:rsidP="000F5F6D">
      <w:pPr>
        <w:jc w:val="both"/>
        <w:rPr>
          <w:rFonts w:eastAsia="MS Mincho"/>
          <w:sz w:val="19"/>
          <w:szCs w:val="19"/>
        </w:rPr>
      </w:pPr>
    </w:p>
    <w:p w:rsidR="000F5F6D" w:rsidRPr="0005164C" w:rsidRDefault="000F5F6D" w:rsidP="000F5F6D">
      <w:pPr>
        <w:jc w:val="both"/>
        <w:rPr>
          <w:rFonts w:eastAsia="MS Mincho"/>
          <w:sz w:val="19"/>
          <w:szCs w:val="19"/>
        </w:rPr>
        <w:sectPr w:rsidR="000F5F6D" w:rsidRPr="0005164C" w:rsidSect="006C4648">
          <w:type w:val="continuous"/>
          <w:pgSz w:w="11909" w:h="16834" w:code="9"/>
          <w:pgMar w:top="1080" w:right="734" w:bottom="2434" w:left="734" w:header="720" w:footer="720" w:gutter="0"/>
          <w:cols w:space="720"/>
          <w:docGrid w:linePitch="360"/>
        </w:sectPr>
      </w:pPr>
    </w:p>
    <w:p w:rsidR="000F5F6D" w:rsidRPr="00ED4A1B" w:rsidRDefault="000F5F6D" w:rsidP="000F5F6D">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Pr>
          <w:bCs w:val="0"/>
          <w:iCs w:val="0"/>
          <w:noProof w:val="0"/>
          <w:sz w:val="19"/>
          <w:szCs w:val="19"/>
          <w:lang w:val="en-IN" w:eastAsia="en-IN"/>
        </w:rPr>
        <w:t xml:space="preserve">ERF Family, Transcription Factor, Gene expression, and </w:t>
      </w:r>
      <w:r w:rsidRPr="00A03B5D">
        <w:rPr>
          <w:bCs w:val="0"/>
          <w:iCs w:val="0"/>
          <w:noProof w:val="0"/>
          <w:sz w:val="19"/>
          <w:szCs w:val="19"/>
          <w:lang w:val="en-IN" w:eastAsia="en-IN"/>
        </w:rPr>
        <w:t>Abiotic stress</w:t>
      </w:r>
    </w:p>
    <w:p w:rsidR="000F5F6D" w:rsidRPr="0005164C" w:rsidRDefault="000F5F6D" w:rsidP="000F5F6D">
      <w:pPr>
        <w:pStyle w:val="keywords"/>
        <w:ind w:firstLine="0"/>
        <w:rPr>
          <w:bCs w:val="0"/>
          <w:i w:val="0"/>
          <w:iCs w:val="0"/>
          <w:noProof w:val="0"/>
          <w:sz w:val="19"/>
          <w:szCs w:val="19"/>
          <w:lang w:val="en-IN" w:eastAsia="en-IN"/>
        </w:rPr>
      </w:pPr>
      <w:r w:rsidRPr="0005164C">
        <w:rPr>
          <w:bCs w:val="0"/>
          <w:i w:val="0"/>
          <w:iCs w:val="0"/>
          <w:noProof w:val="0"/>
          <w:sz w:val="19"/>
          <w:szCs w:val="19"/>
          <w:lang w:val="en-IN" w:eastAsia="en-IN"/>
        </w:rPr>
        <w:t>Abstract</w:t>
      </w:r>
      <w:r>
        <w:rPr>
          <w:bCs w:val="0"/>
          <w:i w:val="0"/>
          <w:iCs w:val="0"/>
          <w:noProof w:val="0"/>
          <w:sz w:val="19"/>
          <w:szCs w:val="19"/>
          <w:lang w:val="en-IN" w:eastAsia="en-IN"/>
        </w:rPr>
        <w:t>:</w:t>
      </w:r>
      <w:r w:rsidRPr="0005164C">
        <w:rPr>
          <w:bCs w:val="0"/>
          <w:i w:val="0"/>
          <w:iCs w:val="0"/>
          <w:noProof w:val="0"/>
          <w:sz w:val="19"/>
          <w:szCs w:val="19"/>
          <w:lang w:val="en-IN" w:eastAsia="en-IN"/>
        </w:rPr>
        <w:t xml:space="preserve"> </w:t>
      </w:r>
    </w:p>
    <w:p w:rsidR="000F5F6D" w:rsidRPr="0094540D" w:rsidRDefault="000F5F6D" w:rsidP="000F5F6D">
      <w:pPr>
        <w:autoSpaceDE w:val="0"/>
        <w:autoSpaceDN w:val="0"/>
        <w:adjustRightInd w:val="0"/>
        <w:jc w:val="both"/>
        <w:rPr>
          <w:rFonts w:ascii="AdvTT5235d5a9" w:eastAsia="Calibri" w:hAnsi="AdvTT5235d5a9" w:cs="AdvTT5235d5a9"/>
          <w:lang w:val="en-IN"/>
        </w:rPr>
      </w:pPr>
      <w:r w:rsidRPr="0094540D">
        <w:rPr>
          <w:shd w:val="clear" w:color="auto" w:fill="FFFFFF"/>
        </w:rPr>
        <w:t>The present study investigated plant-specific transcriptions factors depend on ecological condition are highly variable and play crucial roles in the productivity survival and reproductive of plants</w:t>
      </w:r>
      <w:r w:rsidRPr="0094540D">
        <w:rPr>
          <w:rFonts w:ascii="AdvTT5235d5a9" w:eastAsia="Calibri" w:hAnsi="AdvTT5235d5a9" w:cs="AdvTT5235d5a9"/>
          <w:lang w:val="en-IN"/>
        </w:rPr>
        <w:t xml:space="preserve">. </w:t>
      </w:r>
      <w:r w:rsidRPr="0094540D">
        <w:rPr>
          <w:spacing w:val="1"/>
          <w:shd w:val="clear" w:color="auto" w:fill="FCFCFC"/>
        </w:rPr>
        <w:t xml:space="preserve">Plants are subjected to many forms of environmental stress, which can be included in two broad areas: abiotic and biotic. However, plants evolved different mechanisms of tolerance to the stress effects; these mechanisms comprise physiological, molecular, and genetic changes. </w:t>
      </w:r>
      <w:r w:rsidRPr="0094540D">
        <w:rPr>
          <w:rFonts w:ascii="AdvTT5235d5a9" w:eastAsia="Calibri" w:hAnsi="AdvTT5235d5a9" w:cs="AdvTT5235d5a9"/>
          <w:lang w:val="en-IN"/>
        </w:rPr>
        <w:t>These responses require expression of stress-responsive genes, which are regulated by transcription factors. The ERF family is a large family of plant-</w:t>
      </w:r>
      <w:r w:rsidRPr="0094540D">
        <w:rPr>
          <w:rFonts w:eastAsia="Calibri"/>
          <w:lang w:val="en-IN"/>
        </w:rPr>
        <w:t>specific transcription</w:t>
      </w:r>
      <w:r w:rsidRPr="0094540D">
        <w:rPr>
          <w:rFonts w:ascii="AdvTT5235d5a9" w:eastAsia="Calibri" w:hAnsi="AdvTT5235d5a9" w:cs="AdvTT5235d5a9"/>
          <w:lang w:val="en-IN"/>
        </w:rPr>
        <w:t xml:space="preserve"> factors that share a well-conserved DNA-binding domain. The ERF transcription factor family includes DRE-binding proteins (DREBs), which activate the abiotic stress-response </w:t>
      </w:r>
      <w:r w:rsidRPr="0094540D">
        <w:rPr>
          <w:rFonts w:eastAsia="Calibri"/>
          <w:lang w:val="en-IN"/>
        </w:rPr>
        <w:t>via specific binding to the</w:t>
      </w:r>
      <w:r w:rsidRPr="0094540D">
        <w:rPr>
          <w:rFonts w:ascii="AdvTT5235d5a9" w:eastAsia="Calibri" w:hAnsi="AdvTT5235d5a9" w:cs="AdvTT5235d5a9"/>
          <w:lang w:val="en-IN"/>
        </w:rPr>
        <w:t xml:space="preserve"> dehydration-responsive element/C-repeat </w:t>
      </w:r>
      <w:r w:rsidRPr="0094540D">
        <w:rPr>
          <w:rFonts w:ascii="AdvTT94c8263f.I" w:eastAsia="Calibri" w:hAnsi="AdvTT94c8263f.I" w:cs="AdvTT94c8263f.I"/>
          <w:lang w:val="en-IN"/>
        </w:rPr>
        <w:t>cis</w:t>
      </w:r>
      <w:r w:rsidRPr="0094540D">
        <w:rPr>
          <w:rFonts w:ascii="AdvTT5235d5a9" w:eastAsia="Calibri" w:hAnsi="AdvTT5235d5a9" w:cs="AdvTT5235d5a9"/>
          <w:lang w:val="en-IN"/>
        </w:rPr>
        <w:t xml:space="preserve">-acting element in their promoters. In this study, we discuss the functions of the ERF family transcription factors in plants response to abiotic stress, with special regulations of two major types DREBs, DREB1/CBF, and DREB2. </w:t>
      </w:r>
      <w:r w:rsidRPr="0094540D">
        <w:t>In this report, comprehensive computational identified ERF family</w:t>
      </w:r>
      <w:r w:rsidRPr="0094540D">
        <w:rPr>
          <w:bCs/>
          <w:iCs/>
        </w:rPr>
        <w:t xml:space="preserve"> </w:t>
      </w:r>
      <w:r w:rsidRPr="0094540D">
        <w:t xml:space="preserve">in </w:t>
      </w:r>
      <w:r w:rsidRPr="0094540D">
        <w:rPr>
          <w:i/>
        </w:rPr>
        <w:t>Arabidopsis thaliana</w:t>
      </w:r>
      <w:r w:rsidRPr="0094540D">
        <w:t xml:space="preserve">, </w:t>
      </w:r>
      <w:r w:rsidRPr="0094540D">
        <w:rPr>
          <w:i/>
        </w:rPr>
        <w:t xml:space="preserve">Oryza sativa, </w:t>
      </w:r>
      <w:r w:rsidRPr="0094540D">
        <w:t>and</w:t>
      </w:r>
      <w:r w:rsidRPr="0094540D">
        <w:rPr>
          <w:bCs/>
          <w:i/>
          <w:iCs/>
        </w:rPr>
        <w:t xml:space="preserve"> Solanum lycopersicum</w:t>
      </w:r>
      <w:r w:rsidRPr="0094540D">
        <w:rPr>
          <w:i/>
        </w:rPr>
        <w:t>.</w:t>
      </w:r>
      <w:r w:rsidRPr="0094540D">
        <w:t xml:space="preserve"> These results will be useful future functional analyses of the ERF family in plants. </w:t>
      </w:r>
      <w:r w:rsidRPr="0094540D">
        <w:rPr>
          <w:shd w:val="clear" w:color="auto" w:fill="FFFFFF"/>
        </w:rPr>
        <w:t xml:space="preserve">Therefore, we summarize results bioinformatics and </w:t>
      </w:r>
      <w:r w:rsidRPr="0094540D">
        <w:t xml:space="preserve">computational technique </w:t>
      </w:r>
      <w:r w:rsidRPr="0094540D">
        <w:rPr>
          <w:shd w:val="clear" w:color="auto" w:fill="FFFFFF"/>
        </w:rPr>
        <w:t>to the current knowledge of ERF family in plants.</w:t>
      </w:r>
    </w:p>
    <w:p w:rsidR="000F5F6D" w:rsidRPr="001969BD" w:rsidRDefault="000F5F6D" w:rsidP="000F5F6D">
      <w:pPr>
        <w:autoSpaceDE w:val="0"/>
        <w:autoSpaceDN w:val="0"/>
        <w:adjustRightInd w:val="0"/>
        <w:jc w:val="both"/>
      </w:pPr>
    </w:p>
    <w:p w:rsidR="000F5F6D" w:rsidRDefault="000F5F6D" w:rsidP="000F5F6D">
      <w:pPr>
        <w:jc w:val="both"/>
        <w:rPr>
          <w:sz w:val="19"/>
          <w:szCs w:val="19"/>
          <w:lang w:val="en-IN" w:eastAsia="en-IN"/>
        </w:rPr>
      </w:pPr>
    </w:p>
    <w:p w:rsidR="000F5F6D" w:rsidRDefault="000F5F6D" w:rsidP="000F5F6D">
      <w:pPr>
        <w:jc w:val="both"/>
        <w:rPr>
          <w:b/>
          <w:sz w:val="19"/>
          <w:szCs w:val="19"/>
        </w:rPr>
      </w:pPr>
      <w:r>
        <w:rPr>
          <w:b/>
          <w:noProof/>
          <w:sz w:val="19"/>
          <w:szCs w:val="19"/>
          <w:lang w:val="en-IN" w:eastAsia="en-IN"/>
        </w:rPr>
        <w:drawing>
          <wp:inline distT="0" distB="0" distL="0" distR="0">
            <wp:extent cx="2352675" cy="2162175"/>
            <wp:effectExtent l="19050" t="0" r="9525" b="0"/>
            <wp:docPr id="1" name="Picture 1" descr="C:\Users\dell\Desktop\str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stress.png"/>
                    <pic:cNvPicPr>
                      <a:picLocks noChangeAspect="1" noChangeArrowheads="1"/>
                    </pic:cNvPicPr>
                  </pic:nvPicPr>
                  <pic:blipFill>
                    <a:blip r:embed="rId5"/>
                    <a:srcRect/>
                    <a:stretch>
                      <a:fillRect/>
                    </a:stretch>
                  </pic:blipFill>
                  <pic:spPr bwMode="auto">
                    <a:xfrm>
                      <a:off x="0" y="0"/>
                      <a:ext cx="2352675" cy="2162175"/>
                    </a:xfrm>
                    <a:prstGeom prst="rect">
                      <a:avLst/>
                    </a:prstGeom>
                    <a:noFill/>
                    <a:ln w="9525">
                      <a:noFill/>
                      <a:miter lim="800000"/>
                      <a:headEnd/>
                      <a:tailEnd/>
                    </a:ln>
                  </pic:spPr>
                </pic:pic>
              </a:graphicData>
            </a:graphic>
          </wp:inline>
        </w:drawing>
      </w:r>
    </w:p>
    <w:p w:rsidR="000F5F6D" w:rsidRPr="0005164C" w:rsidRDefault="000F5F6D" w:rsidP="000F5F6D">
      <w:pPr>
        <w:pStyle w:val="BodyText"/>
        <w:ind w:firstLine="0"/>
        <w:jc w:val="left"/>
        <w:rPr>
          <w:b/>
          <w:sz w:val="19"/>
          <w:szCs w:val="19"/>
        </w:rPr>
      </w:pPr>
      <w:r>
        <w:rPr>
          <w:b/>
          <w:sz w:val="19"/>
          <w:szCs w:val="19"/>
        </w:rPr>
        <w:lastRenderedPageBreak/>
        <w:t>Reference:</w:t>
      </w:r>
    </w:p>
    <w:p w:rsidR="000F5F6D" w:rsidRPr="00866959" w:rsidRDefault="000F5F6D" w:rsidP="000F5F6D">
      <w:pPr>
        <w:pStyle w:val="EndNoteBibliography"/>
        <w:numPr>
          <w:ilvl w:val="0"/>
          <w:numId w:val="4"/>
        </w:numPr>
        <w:spacing w:after="0"/>
        <w:rPr>
          <w:rFonts w:ascii="Times New Roman" w:hAnsi="Times New Roman"/>
          <w:sz w:val="18"/>
          <w:szCs w:val="18"/>
        </w:rPr>
      </w:pPr>
      <w:bookmarkStart w:id="3" w:name="2"/>
      <w:bookmarkEnd w:id="3"/>
      <w:r w:rsidRPr="00866959">
        <w:rPr>
          <w:rFonts w:ascii="Times New Roman" w:hAnsi="Times New Roman"/>
          <w:sz w:val="18"/>
          <w:szCs w:val="18"/>
        </w:rPr>
        <w:t xml:space="preserve">Sakuma, Y., et al., Functional analysis of an Arabidopsis transcription factor, DREB2A, involved in drought-responsive gene expression. The Plant Cell, 2006. </w:t>
      </w:r>
      <w:r w:rsidRPr="00866959">
        <w:rPr>
          <w:rFonts w:ascii="Times New Roman" w:hAnsi="Times New Roman"/>
          <w:b/>
          <w:sz w:val="18"/>
          <w:szCs w:val="18"/>
        </w:rPr>
        <w:t>18</w:t>
      </w:r>
      <w:r w:rsidRPr="00866959">
        <w:rPr>
          <w:rFonts w:ascii="Times New Roman" w:hAnsi="Times New Roman"/>
          <w:sz w:val="18"/>
          <w:szCs w:val="18"/>
        </w:rPr>
        <w:t>(5): p. 1292-1309.</w:t>
      </w:r>
    </w:p>
    <w:p w:rsidR="000F5F6D" w:rsidRPr="00866959" w:rsidRDefault="000F5F6D" w:rsidP="000F5F6D">
      <w:pPr>
        <w:pStyle w:val="EndNoteBibliography"/>
        <w:spacing w:after="0"/>
        <w:rPr>
          <w:rFonts w:ascii="Times New Roman" w:hAnsi="Times New Roman"/>
          <w:sz w:val="18"/>
          <w:szCs w:val="18"/>
        </w:rPr>
      </w:pPr>
    </w:p>
    <w:p w:rsidR="000F5F6D" w:rsidRPr="00866959" w:rsidRDefault="000F5F6D" w:rsidP="000F5F6D">
      <w:pPr>
        <w:pStyle w:val="EndNoteBibliography"/>
        <w:numPr>
          <w:ilvl w:val="0"/>
          <w:numId w:val="4"/>
        </w:numPr>
        <w:rPr>
          <w:rFonts w:ascii="Times New Roman" w:hAnsi="Times New Roman"/>
          <w:sz w:val="18"/>
          <w:szCs w:val="18"/>
        </w:rPr>
      </w:pPr>
      <w:r w:rsidRPr="00866959">
        <w:rPr>
          <w:rFonts w:ascii="Times New Roman" w:hAnsi="Times New Roman"/>
          <w:sz w:val="18"/>
          <w:szCs w:val="18"/>
        </w:rPr>
        <w:t xml:space="preserve">Nakano, T., et al., Genome-wide analysis of the ERF gene family in Arabidopsis and rice. Plant physiology, 2006. </w:t>
      </w:r>
      <w:r w:rsidRPr="00866959">
        <w:rPr>
          <w:rFonts w:ascii="Times New Roman" w:hAnsi="Times New Roman"/>
          <w:b/>
          <w:sz w:val="18"/>
          <w:szCs w:val="18"/>
        </w:rPr>
        <w:t>140</w:t>
      </w:r>
      <w:r w:rsidRPr="00866959">
        <w:rPr>
          <w:rFonts w:ascii="Times New Roman" w:hAnsi="Times New Roman"/>
          <w:sz w:val="18"/>
          <w:szCs w:val="18"/>
        </w:rPr>
        <w:t>(2): p. 411-432.</w:t>
      </w:r>
    </w:p>
    <w:p w:rsidR="000F5F6D" w:rsidRPr="00866959" w:rsidRDefault="000F5F6D" w:rsidP="000F5F6D">
      <w:pPr>
        <w:pStyle w:val="ListParagraph"/>
        <w:rPr>
          <w:sz w:val="18"/>
          <w:szCs w:val="18"/>
        </w:rPr>
      </w:pPr>
    </w:p>
    <w:p w:rsidR="000F5F6D" w:rsidRPr="00866959" w:rsidRDefault="000F5F6D" w:rsidP="000F5F6D">
      <w:pPr>
        <w:pStyle w:val="EndNoteBibliography"/>
        <w:numPr>
          <w:ilvl w:val="0"/>
          <w:numId w:val="4"/>
        </w:numPr>
        <w:rPr>
          <w:rFonts w:ascii="Times New Roman" w:hAnsi="Times New Roman"/>
          <w:sz w:val="18"/>
          <w:szCs w:val="18"/>
        </w:rPr>
      </w:pPr>
      <w:r w:rsidRPr="00866959">
        <w:rPr>
          <w:rFonts w:ascii="Times New Roman" w:hAnsi="Times New Roman"/>
          <w:sz w:val="18"/>
          <w:szCs w:val="18"/>
          <w:lang w:val="en-IN" w:eastAsia="en-IN"/>
        </w:rPr>
        <w:t>Junya Mizoi a, Kazuo Shinozaki b, Kazuko Yamaguchi-Shinozaki a,c,</w:t>
      </w:r>
      <w:r w:rsidRPr="00866959">
        <w:rPr>
          <w:rFonts w:ascii="Segoe UI Symbol" w:hAnsi="Segoe UI Symbol"/>
          <w:sz w:val="18"/>
          <w:szCs w:val="18"/>
          <w:lang w:val="en-IN" w:eastAsia="en-IN"/>
        </w:rPr>
        <w:t>⁎</w:t>
      </w:r>
      <w:r w:rsidRPr="00866959">
        <w:rPr>
          <w:rFonts w:ascii="Times New Roman" w:hAnsi="Times New Roman"/>
          <w:sz w:val="18"/>
          <w:szCs w:val="18"/>
          <w:lang w:val="en-IN" w:eastAsia="en-IN"/>
        </w:rPr>
        <w:t xml:space="preserve"> AP2/ERF family transcription factors in plant abiotic stress responses. Biochimica et Biophysica Acta 1819 (2012) 86–96</w:t>
      </w:r>
    </w:p>
    <w:p w:rsidR="000F5F6D" w:rsidRPr="004D24B0" w:rsidRDefault="000F5F6D" w:rsidP="000F5F6D">
      <w:pPr>
        <w:shd w:val="clear" w:color="auto" w:fill="FFFFFF"/>
        <w:spacing w:before="100" w:beforeAutospacing="1" w:after="120"/>
        <w:jc w:val="left"/>
        <w:rPr>
          <w:b/>
          <w:sz w:val="19"/>
          <w:szCs w:val="19"/>
        </w:rPr>
      </w:pPr>
      <w:r w:rsidRPr="004D24B0">
        <w:rPr>
          <w:b/>
          <w:sz w:val="19"/>
          <w:szCs w:val="19"/>
          <w:lang w:val="en-IN" w:eastAsia="en-IN"/>
        </w:rPr>
        <w:t>Biography</w:t>
      </w:r>
      <w:r>
        <w:rPr>
          <w:b/>
          <w:sz w:val="19"/>
          <w:szCs w:val="19"/>
          <w:lang w:val="en-IN" w:eastAsia="en-IN"/>
        </w:rPr>
        <w:t>:</w:t>
      </w:r>
    </w:p>
    <w:p w:rsidR="000F5F6D" w:rsidRPr="000A411B" w:rsidRDefault="000F5F6D" w:rsidP="000F5F6D">
      <w:pPr>
        <w:jc w:val="both"/>
        <w:rPr>
          <w:sz w:val="19"/>
          <w:szCs w:val="19"/>
        </w:rPr>
      </w:pPr>
      <w:r>
        <w:rPr>
          <w:sz w:val="19"/>
          <w:szCs w:val="19"/>
        </w:rPr>
        <w:t>Shouhartha Choudhury has completed his B.Tech, M.Tech in Bioinformatics, and M.Phil in Life Science and Bioinformatics from India, and now pursuing Ph.D. from School of Life Sciences, Department of Biotechnology, Assam University, Silchar-788011 (India)</w:t>
      </w:r>
    </w:p>
    <w:p w:rsidR="000F5F6D" w:rsidRPr="0005164C" w:rsidRDefault="000F5F6D" w:rsidP="000F5F6D">
      <w:pPr>
        <w:jc w:val="both"/>
        <w:rPr>
          <w:rFonts w:eastAsia="MS PGothic"/>
          <w:b/>
          <w:sz w:val="19"/>
          <w:szCs w:val="19"/>
        </w:rPr>
      </w:pPr>
    </w:p>
    <w:p w:rsidR="000F5F6D" w:rsidRPr="0005164C" w:rsidRDefault="000F5F6D" w:rsidP="000F5F6D">
      <w:pPr>
        <w:autoSpaceDE w:val="0"/>
        <w:autoSpaceDN w:val="0"/>
        <w:adjustRightInd w:val="0"/>
        <w:jc w:val="both"/>
        <w:rPr>
          <w:b/>
          <w:sz w:val="19"/>
          <w:szCs w:val="19"/>
          <w:lang w:val="en-NZ"/>
        </w:rPr>
      </w:pPr>
      <w:r w:rsidRPr="0005164C">
        <w:rPr>
          <w:b/>
          <w:sz w:val="19"/>
          <w:szCs w:val="19"/>
          <w:lang w:val="en-NZ"/>
        </w:rPr>
        <w:t>Author details</w:t>
      </w:r>
      <w:r>
        <w:rPr>
          <w:b/>
          <w:sz w:val="19"/>
          <w:szCs w:val="19"/>
          <w:lang w:val="en-NZ"/>
        </w:rPr>
        <w:t>:</w:t>
      </w:r>
    </w:p>
    <w:p w:rsidR="000F5F6D" w:rsidRPr="0005164C" w:rsidRDefault="000F5F6D" w:rsidP="000F5F6D">
      <w:pPr>
        <w:autoSpaceDE w:val="0"/>
        <w:autoSpaceDN w:val="0"/>
        <w:adjustRightInd w:val="0"/>
        <w:jc w:val="left"/>
        <w:rPr>
          <w:sz w:val="19"/>
          <w:szCs w:val="19"/>
          <w:lang w:val="en-NZ"/>
        </w:rPr>
      </w:pPr>
    </w:p>
    <w:p w:rsidR="000F5F6D" w:rsidRPr="0005164C" w:rsidRDefault="000F5F6D" w:rsidP="000F5F6D">
      <w:pPr>
        <w:autoSpaceDE w:val="0"/>
        <w:autoSpaceDN w:val="0"/>
        <w:adjustRightInd w:val="0"/>
        <w:jc w:val="left"/>
        <w:rPr>
          <w:sz w:val="19"/>
          <w:szCs w:val="19"/>
          <w:lang w:val="en-NZ"/>
        </w:rPr>
      </w:pPr>
      <w:r>
        <w:rPr>
          <w:noProof/>
          <w:sz w:val="19"/>
          <w:szCs w:val="19"/>
          <w:lang w:val="en-IN" w:eastAsia="en-IN"/>
        </w:rPr>
        <w:drawing>
          <wp:inline distT="0" distB="0" distL="0" distR="0">
            <wp:extent cx="828675" cy="1057275"/>
            <wp:effectExtent l="19050" t="0" r="9525" b="0"/>
            <wp:docPr id="2" name="Picture 4" descr="gate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te2015"/>
                    <pic:cNvPicPr>
                      <a:picLocks noChangeAspect="1" noChangeArrowheads="1"/>
                    </pic:cNvPicPr>
                  </pic:nvPicPr>
                  <pic:blipFill>
                    <a:blip r:embed="rId6"/>
                    <a:srcRect/>
                    <a:stretch>
                      <a:fillRect/>
                    </a:stretch>
                  </pic:blipFill>
                  <pic:spPr bwMode="auto">
                    <a:xfrm>
                      <a:off x="0" y="0"/>
                      <a:ext cx="828675" cy="1057275"/>
                    </a:xfrm>
                    <a:prstGeom prst="rect">
                      <a:avLst/>
                    </a:prstGeom>
                    <a:noFill/>
                    <a:ln w="9525">
                      <a:noFill/>
                      <a:miter lim="800000"/>
                      <a:headEnd/>
                      <a:tailEnd/>
                    </a:ln>
                  </pic:spPr>
                </pic:pic>
              </a:graphicData>
            </a:graphic>
          </wp:inline>
        </w:drawing>
      </w:r>
      <w:r w:rsidRPr="0005164C">
        <w:rPr>
          <w:sz w:val="19"/>
          <w:szCs w:val="19"/>
          <w:lang w:val="en-NZ"/>
        </w:rPr>
        <w:br/>
      </w:r>
    </w:p>
    <w:p w:rsidR="000F5F6D" w:rsidRPr="0005164C" w:rsidRDefault="000F5F6D" w:rsidP="000F5F6D">
      <w:pPr>
        <w:autoSpaceDE w:val="0"/>
        <w:autoSpaceDN w:val="0"/>
        <w:adjustRightInd w:val="0"/>
        <w:jc w:val="left"/>
        <w:rPr>
          <w:sz w:val="19"/>
          <w:szCs w:val="19"/>
          <w:lang w:val="en-NZ"/>
        </w:rPr>
      </w:pPr>
      <w:r w:rsidRPr="0005164C">
        <w:rPr>
          <w:sz w:val="19"/>
          <w:szCs w:val="19"/>
          <w:lang w:val="en-NZ"/>
        </w:rPr>
        <w:t>Full Name:</w:t>
      </w:r>
      <w:r>
        <w:rPr>
          <w:sz w:val="19"/>
          <w:szCs w:val="19"/>
          <w:lang w:val="en-NZ"/>
        </w:rPr>
        <w:t xml:space="preserve"> Shouhartha Choudhury</w:t>
      </w:r>
    </w:p>
    <w:p w:rsidR="000F5F6D" w:rsidRPr="0005164C" w:rsidRDefault="000F5F6D" w:rsidP="000F5F6D">
      <w:pPr>
        <w:autoSpaceDE w:val="0"/>
        <w:autoSpaceDN w:val="0"/>
        <w:adjustRightInd w:val="0"/>
        <w:jc w:val="left"/>
        <w:rPr>
          <w:b/>
          <w:sz w:val="19"/>
          <w:szCs w:val="19"/>
          <w:lang w:val="en-NZ"/>
        </w:rPr>
      </w:pPr>
      <w:r w:rsidRPr="0005164C">
        <w:rPr>
          <w:sz w:val="19"/>
          <w:szCs w:val="19"/>
          <w:lang w:val="en-NZ"/>
        </w:rPr>
        <w:t>Contact number:</w:t>
      </w:r>
      <w:r>
        <w:rPr>
          <w:sz w:val="19"/>
          <w:szCs w:val="19"/>
          <w:lang w:val="en-NZ"/>
        </w:rPr>
        <w:t xml:space="preserve"> +91-9954411181</w:t>
      </w:r>
      <w:r w:rsidRPr="0005164C">
        <w:rPr>
          <w:sz w:val="19"/>
          <w:szCs w:val="19"/>
          <w:lang w:val="en-NZ"/>
        </w:rPr>
        <w:br/>
        <w:t>Twitter account:</w:t>
      </w:r>
      <w:r>
        <w:rPr>
          <w:sz w:val="19"/>
          <w:szCs w:val="19"/>
          <w:lang w:val="en-NZ"/>
        </w:rPr>
        <w:t xml:space="preserve"> Shouhartha Choudhury</w:t>
      </w:r>
      <w:r w:rsidRPr="0005164C">
        <w:rPr>
          <w:sz w:val="19"/>
          <w:szCs w:val="19"/>
          <w:lang w:val="en-NZ"/>
        </w:rPr>
        <w:br/>
        <w:t>Linked In account:</w:t>
      </w:r>
      <w:r>
        <w:rPr>
          <w:sz w:val="19"/>
          <w:szCs w:val="19"/>
          <w:lang w:val="en-NZ"/>
        </w:rPr>
        <w:t xml:space="preserve"> Shouhartha Choudhury</w:t>
      </w:r>
    </w:p>
    <w:p w:rsidR="000F5F6D" w:rsidRDefault="000F5F6D" w:rsidP="000F5F6D">
      <w:pPr>
        <w:autoSpaceDE w:val="0"/>
        <w:autoSpaceDN w:val="0"/>
        <w:adjustRightInd w:val="0"/>
        <w:jc w:val="left"/>
        <w:rPr>
          <w:sz w:val="19"/>
          <w:szCs w:val="19"/>
          <w:lang w:val="en-NZ"/>
        </w:rPr>
      </w:pPr>
      <w:r w:rsidRPr="0005164C">
        <w:rPr>
          <w:sz w:val="19"/>
          <w:szCs w:val="19"/>
          <w:lang w:val="en-NZ"/>
        </w:rPr>
        <w:t>Session name/ number:</w:t>
      </w:r>
      <w:r>
        <w:rPr>
          <w:sz w:val="19"/>
          <w:szCs w:val="19"/>
          <w:lang w:val="en-NZ"/>
        </w:rPr>
        <w:t xml:space="preserve"> </w:t>
      </w:r>
    </w:p>
    <w:p w:rsidR="000F5F6D" w:rsidRPr="0005164C" w:rsidRDefault="000F5F6D" w:rsidP="000F5F6D">
      <w:pPr>
        <w:autoSpaceDE w:val="0"/>
        <w:autoSpaceDN w:val="0"/>
        <w:adjustRightInd w:val="0"/>
        <w:jc w:val="left"/>
        <w:rPr>
          <w:sz w:val="19"/>
          <w:szCs w:val="19"/>
          <w:lang w:val="en-NZ"/>
        </w:rPr>
      </w:pPr>
      <w:r w:rsidRPr="0005164C">
        <w:rPr>
          <w:sz w:val="19"/>
          <w:szCs w:val="19"/>
          <w:lang w:val="en-NZ"/>
        </w:rPr>
        <w:t xml:space="preserve">Category: (Oral </w:t>
      </w:r>
      <w:r>
        <w:rPr>
          <w:sz w:val="19"/>
          <w:szCs w:val="19"/>
          <w:lang w:val="en-NZ"/>
        </w:rPr>
        <w:t>and p</w:t>
      </w:r>
      <w:r w:rsidRPr="0005164C">
        <w:rPr>
          <w:sz w:val="19"/>
          <w:szCs w:val="19"/>
          <w:lang w:val="en-NZ"/>
        </w:rPr>
        <w:t>oster presentation)</w:t>
      </w:r>
    </w:p>
    <w:p w:rsidR="000F5F6D" w:rsidRPr="0005164C" w:rsidRDefault="000F5F6D" w:rsidP="000F5F6D">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p>
    <w:p w:rsidR="000F5F6D" w:rsidRDefault="000F5F6D" w:rsidP="000F5F6D"/>
    <w:p w:rsidR="000F5F6D" w:rsidRPr="00F229D3" w:rsidRDefault="000F5F6D" w:rsidP="000F5F6D">
      <w:pPr>
        <w:rPr>
          <w:szCs w:val="18"/>
        </w:rPr>
      </w:pPr>
    </w:p>
    <w:p w:rsidR="00803340" w:rsidRPr="000F5F6D" w:rsidRDefault="0094540D" w:rsidP="000F5F6D"/>
    <w:sectPr w:rsidR="00803340" w:rsidRPr="000F5F6D"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dvTT5235d5a9">
    <w:panose1 w:val="00000000000000000000"/>
    <w:charset w:val="00"/>
    <w:family w:val="roman"/>
    <w:notTrueType/>
    <w:pitch w:val="default"/>
    <w:sig w:usb0="00000003" w:usb1="00000000" w:usb2="00000000" w:usb3="00000000" w:csb0="00000001" w:csb1="00000000"/>
  </w:font>
  <w:font w:name="AdvTT94c8263f.I">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7D21714"/>
    <w:multiLevelType w:val="hybridMultilevel"/>
    <w:tmpl w:val="260AC2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A52CE"/>
    <w:rsid w:val="000F5F6D"/>
    <w:rsid w:val="001A52CE"/>
    <w:rsid w:val="00302952"/>
    <w:rsid w:val="00401179"/>
    <w:rsid w:val="005448DB"/>
    <w:rsid w:val="006334DB"/>
    <w:rsid w:val="008F66ED"/>
    <w:rsid w:val="0094540D"/>
    <w:rsid w:val="00997FC6"/>
    <w:rsid w:val="00BD3ACD"/>
    <w:rsid w:val="00E93172"/>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 w:type="paragraph" w:customStyle="1" w:styleId="EndNoteBibliography">
    <w:name w:val="EndNote Bibliography"/>
    <w:basedOn w:val="Normal"/>
    <w:link w:val="EndNoteBibliographyChar"/>
    <w:rsid w:val="00401179"/>
    <w:pPr>
      <w:spacing w:after="200"/>
      <w:jc w:val="left"/>
    </w:pPr>
    <w:rPr>
      <w:rFonts w:ascii="Calibri" w:hAnsi="Calibri"/>
      <w:noProof/>
      <w:sz w:val="22"/>
      <w:szCs w:val="22"/>
    </w:rPr>
  </w:style>
  <w:style w:type="character" w:customStyle="1" w:styleId="EndNoteBibliographyChar">
    <w:name w:val="EndNote Bibliography Char"/>
    <w:basedOn w:val="DefaultParagraphFont"/>
    <w:link w:val="EndNoteBibliography"/>
    <w:rsid w:val="00401179"/>
    <w:rPr>
      <w:rFonts w:ascii="Calibri" w:eastAsia="Times New Roman" w:hAnsi="Calibri" w:cs="Times New Roman"/>
      <w:noProof/>
      <w:lang w:val="en-US"/>
    </w:rPr>
  </w:style>
  <w:style w:type="paragraph" w:styleId="ListParagraph">
    <w:name w:val="List Paragraph"/>
    <w:basedOn w:val="Normal"/>
    <w:uiPriority w:val="34"/>
    <w:qFormat/>
    <w:rsid w:val="004011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424</Words>
  <Characters>2422</Characters>
  <Application>Microsoft Office Word</Application>
  <DocSecurity>0</DocSecurity>
  <Lines>20</Lines>
  <Paragraphs>5</Paragraphs>
  <ScaleCrop>false</ScaleCrop>
  <Company/>
  <LinksUpToDate>false</LinksUpToDate>
  <CharactersWithSpaces>2841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dell</cp:lastModifiedBy>
  <cp:revision>5</cp:revision>
  <dcterms:created xsi:type="dcterms:W3CDTF">2019-03-16T22:56:00Z</dcterms:created>
  <dcterms:modified xsi:type="dcterms:W3CDTF">2019-03-17T00:16:00Z</dcterms:modified>
</cp:coreProperties>
</file>