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 xml:space="preserve">Abstract 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E3735" w:rsidRDefault="001A52CE" w:rsidP="001A52CE">
      <w:pPr>
        <w:jc w:val="both"/>
        <w:rPr>
          <w:rFonts w:eastAsia="MS PGothic"/>
          <w:b/>
          <w:i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5C0982">
        <w:rPr>
          <w:rFonts w:eastAsia="MS PGothic"/>
          <w:b/>
          <w:color w:val="000000"/>
          <w:sz w:val="22"/>
          <w:szCs w:val="22"/>
        </w:rPr>
        <w:t>T</w:t>
      </w:r>
      <w:r w:rsidR="005C0982">
        <w:rPr>
          <w:rFonts w:eastAsia="MS PGothic"/>
          <w:b/>
          <w:color w:val="000000"/>
          <w:sz w:val="22"/>
          <w:szCs w:val="22"/>
        </w:rPr>
        <w:t>argeting mechanism</w:t>
      </w:r>
      <w:r w:rsidR="001C48E7">
        <w:rPr>
          <w:rFonts w:eastAsia="MS PGothic"/>
          <w:b/>
          <w:color w:val="000000"/>
          <w:sz w:val="22"/>
          <w:szCs w:val="22"/>
        </w:rPr>
        <w:t xml:space="preserve"> of</w:t>
      </w:r>
      <w:r w:rsidR="005C0982" w:rsidRPr="000E3735">
        <w:rPr>
          <w:rFonts w:eastAsia="MS PGothic"/>
          <w:b/>
          <w:i/>
          <w:color w:val="000000"/>
          <w:sz w:val="22"/>
          <w:szCs w:val="22"/>
        </w:rPr>
        <w:t xml:space="preserve"> </w:t>
      </w:r>
      <w:r w:rsidR="001C48E7">
        <w:rPr>
          <w:rFonts w:eastAsia="MS PGothic"/>
          <w:b/>
          <w:color w:val="000000"/>
          <w:sz w:val="22"/>
          <w:szCs w:val="22"/>
        </w:rPr>
        <w:t xml:space="preserve">H3K27me3 demethylase </w:t>
      </w:r>
      <w:r w:rsidR="000E3735">
        <w:rPr>
          <w:rFonts w:eastAsia="MS PGothic"/>
          <w:b/>
          <w:color w:val="000000"/>
          <w:sz w:val="22"/>
          <w:szCs w:val="22"/>
        </w:rPr>
        <w:t xml:space="preserve">REF6 </w:t>
      </w:r>
      <w:r w:rsidR="001C48E7">
        <w:rPr>
          <w:rFonts w:eastAsia="MS PGothic"/>
          <w:b/>
          <w:color w:val="000000"/>
          <w:sz w:val="22"/>
          <w:szCs w:val="22"/>
        </w:rPr>
        <w:t>and its role in transgenerational thermomemory</w:t>
      </w:r>
      <w:r w:rsidR="000E3735">
        <w:rPr>
          <w:rFonts w:eastAsia="MS PGothic"/>
          <w:b/>
          <w:color w:val="000000"/>
          <w:sz w:val="22"/>
          <w:szCs w:val="22"/>
        </w:rPr>
        <w:t xml:space="preserve"> </w:t>
      </w:r>
      <w:r w:rsidR="001C48E7">
        <w:rPr>
          <w:rFonts w:eastAsia="MS PGothic"/>
          <w:b/>
          <w:color w:val="000000"/>
          <w:sz w:val="22"/>
          <w:szCs w:val="22"/>
        </w:rPr>
        <w:t xml:space="preserve">in </w:t>
      </w:r>
      <w:r w:rsidR="001C48E7" w:rsidRPr="000E3735">
        <w:rPr>
          <w:rFonts w:eastAsia="MS PGothic"/>
          <w:b/>
          <w:i/>
          <w:color w:val="000000"/>
          <w:sz w:val="22"/>
          <w:szCs w:val="22"/>
        </w:rPr>
        <w:t>Arabidopsis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3C0794" w:rsidRDefault="000E3735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Xian Deng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1A52CE">
        <w:rPr>
          <w:b/>
          <w:bCs/>
          <w:sz w:val="19"/>
          <w:szCs w:val="19"/>
          <w:lang w:val="en-IN" w:eastAsia="en-IN"/>
        </w:rPr>
        <w:t xml:space="preserve"> </w:t>
      </w:r>
      <w:r w:rsidR="00B34C91">
        <w:rPr>
          <w:b/>
          <w:bCs/>
          <w:sz w:val="19"/>
          <w:szCs w:val="19"/>
          <w:lang w:val="en-IN" w:eastAsia="en-IN"/>
        </w:rPr>
        <w:t>Junzhong Liu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B34C91">
        <w:rPr>
          <w:b/>
          <w:bCs/>
          <w:sz w:val="19"/>
          <w:szCs w:val="19"/>
          <w:lang w:val="en-IN" w:eastAsia="en-IN"/>
        </w:rPr>
        <w:t xml:space="preserve">, </w:t>
      </w:r>
      <w:r w:rsidR="005C0982">
        <w:rPr>
          <w:b/>
          <w:bCs/>
          <w:sz w:val="19"/>
          <w:szCs w:val="19"/>
          <w:lang w:val="en-IN" w:eastAsia="en-IN"/>
        </w:rPr>
        <w:t>Qi Qiu</w:t>
      </w:r>
      <w:hyperlink r:id="rId7" w:anchor="a1" w:history="1">
        <w:r w:rsidR="001A52CE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1A52CE">
        <w:rPr>
          <w:b/>
          <w:bCs/>
          <w:sz w:val="19"/>
          <w:szCs w:val="19"/>
          <w:lang w:val="en-IN" w:eastAsia="en-IN"/>
        </w:rPr>
        <w:t xml:space="preserve"> </w:t>
      </w:r>
      <w:r w:rsidR="005C0982">
        <w:rPr>
          <w:b/>
          <w:bCs/>
          <w:sz w:val="19"/>
          <w:szCs w:val="19"/>
          <w:lang w:val="en-IN" w:eastAsia="en-IN"/>
        </w:rPr>
        <w:t>Hailiang Mei</w:t>
      </w:r>
      <w:r w:rsidR="001A52CE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5C0982">
        <w:rPr>
          <w:b/>
          <w:bCs/>
          <w:sz w:val="19"/>
          <w:szCs w:val="19"/>
          <w:lang w:val="en-IN" w:eastAsia="en-IN"/>
        </w:rPr>
        <w:t>Kaixuan He</w:t>
      </w:r>
      <w:r w:rsidR="00B34C91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5C0982">
        <w:rPr>
          <w:b/>
          <w:bCs/>
          <w:sz w:val="19"/>
          <w:szCs w:val="19"/>
          <w:lang w:val="en-IN" w:eastAsia="en-IN"/>
        </w:rPr>
        <w:t>, Qingqing Yao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="005C0982">
        <w:rPr>
          <w:b/>
          <w:bCs/>
          <w:sz w:val="19"/>
          <w:szCs w:val="19"/>
          <w:lang w:val="en-IN" w:eastAsia="en-IN"/>
        </w:rPr>
        <w:t>, Baixing Wu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="005C0982">
        <w:rPr>
          <w:b/>
          <w:bCs/>
          <w:sz w:val="19"/>
          <w:szCs w:val="19"/>
          <w:lang w:val="en-IN" w:eastAsia="en-IN"/>
        </w:rPr>
        <w:t>, Jixiang Zhang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4</w:t>
      </w:r>
      <w:r w:rsidR="005C0982">
        <w:rPr>
          <w:b/>
          <w:bCs/>
          <w:sz w:val="19"/>
          <w:szCs w:val="19"/>
          <w:lang w:val="en-IN" w:eastAsia="en-IN"/>
        </w:rPr>
        <w:t>, Falong Lu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4</w:t>
      </w:r>
      <w:r w:rsidR="005C0982">
        <w:rPr>
          <w:b/>
          <w:bCs/>
          <w:sz w:val="19"/>
          <w:szCs w:val="19"/>
          <w:lang w:val="en-IN" w:eastAsia="en-IN"/>
        </w:rPr>
        <w:t>, Jinbiao Ma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="005C0982">
        <w:rPr>
          <w:b/>
          <w:bCs/>
          <w:sz w:val="19"/>
          <w:szCs w:val="19"/>
          <w:lang w:val="en-IN" w:eastAsia="en-IN"/>
        </w:rPr>
        <w:t>, Zuhua He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5C0982">
        <w:rPr>
          <w:b/>
          <w:bCs/>
          <w:sz w:val="19"/>
          <w:szCs w:val="19"/>
          <w:lang w:val="en-IN" w:eastAsia="en-IN"/>
        </w:rPr>
        <w:t>, Xiaofeng Cao</w:t>
      </w:r>
      <w:r w:rsidR="00B34C91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5C0982">
        <w:rPr>
          <w:b/>
          <w:bCs/>
          <w:sz w:val="19"/>
          <w:szCs w:val="19"/>
          <w:lang w:val="en-IN" w:eastAsia="en-IN"/>
        </w:rPr>
        <w:t>.</w:t>
      </w:r>
    </w:p>
    <w:p w:rsidR="00B34C91" w:rsidRDefault="001A52CE" w:rsidP="008E7AC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5C0982" w:rsidRPr="005C0982">
        <w:rPr>
          <w:color w:val="000000"/>
          <w:sz w:val="24"/>
          <w:szCs w:val="24"/>
        </w:rPr>
        <w:t xml:space="preserve"> </w:t>
      </w:r>
      <w:r w:rsidR="005C0982" w:rsidRPr="005C0982">
        <w:rPr>
          <w:sz w:val="19"/>
          <w:szCs w:val="19"/>
          <w:lang w:val="en-IN" w:eastAsia="en-IN"/>
        </w:rPr>
        <w:t>State Key Laboratory of Plant Genomics and National Center for Plant Gene Research, Institute of Genetics and Developmental Biology, Chinese Acad</w:t>
      </w:r>
      <w:r w:rsidR="005C0982">
        <w:rPr>
          <w:sz w:val="19"/>
          <w:szCs w:val="19"/>
          <w:lang w:val="en-IN" w:eastAsia="en-IN"/>
        </w:rPr>
        <w:t>emy of Sciences, Beijing, China</w:t>
      </w:r>
      <w:r w:rsidR="008E7AC4">
        <w:rPr>
          <w:sz w:val="19"/>
          <w:szCs w:val="19"/>
          <w:lang w:val="en-IN" w:eastAsia="en-IN"/>
        </w:rPr>
        <w:t>.</w:t>
      </w:r>
    </w:p>
    <w:p w:rsidR="00B34C91" w:rsidRPr="00351E9B" w:rsidRDefault="009749F9" w:rsidP="008E7AC4">
      <w:pPr>
        <w:widowControl w:val="0"/>
        <w:autoSpaceDE w:val="0"/>
        <w:autoSpaceDN w:val="0"/>
        <w:adjustRightInd w:val="0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2</w:t>
      </w:r>
      <w:r w:rsidRPr="008E7AC4">
        <w:rPr>
          <w:sz w:val="19"/>
          <w:szCs w:val="19"/>
          <w:lang w:val="en-IN" w:eastAsia="en-IN"/>
        </w:rPr>
        <w:t>National Key Laboratory of Plant Molecular Genetics, CAS Center for Excellence in Molecular Plant Sciences, Shanghai Institute of Plant Physiology</w:t>
      </w:r>
      <w:r w:rsidR="008E7AC4">
        <w:rPr>
          <w:sz w:val="19"/>
          <w:szCs w:val="19"/>
          <w:lang w:val="en-IN" w:eastAsia="en-IN"/>
        </w:rPr>
        <w:t xml:space="preserve"> &amp; Ecology, Shanghai Institutes</w:t>
      </w:r>
      <w:r w:rsidR="008E7AC4">
        <w:rPr>
          <w:rFonts w:eastAsiaTheme="minorEastAsia" w:hint="eastAsia"/>
          <w:sz w:val="19"/>
          <w:szCs w:val="19"/>
          <w:lang w:val="en-IN" w:eastAsia="zh-CN"/>
        </w:rPr>
        <w:t xml:space="preserve"> </w:t>
      </w:r>
      <w:r w:rsidRPr="008E7AC4">
        <w:rPr>
          <w:sz w:val="19"/>
          <w:szCs w:val="19"/>
          <w:lang w:val="en-IN" w:eastAsia="en-IN"/>
        </w:rPr>
        <w:t>for Biological Sciences, Chinese Academy of Sciences, Shanghai</w:t>
      </w:r>
      <w:r w:rsidR="008E7AC4">
        <w:rPr>
          <w:sz w:val="19"/>
          <w:szCs w:val="19"/>
          <w:lang w:val="en-IN" w:eastAsia="en-IN"/>
        </w:rPr>
        <w:t>, China.</w:t>
      </w:r>
    </w:p>
    <w:p w:rsidR="001A52CE" w:rsidRPr="008E7AC4" w:rsidRDefault="00B34C91" w:rsidP="008E7AC4">
      <w:pPr>
        <w:shd w:val="clear" w:color="auto" w:fill="FFFFFF"/>
        <w:jc w:val="both"/>
        <w:rPr>
          <w:sz w:val="19"/>
          <w:szCs w:val="19"/>
          <w:lang w:val="en-IN" w:eastAsia="en-IN"/>
        </w:rPr>
      </w:pPr>
      <w:bookmarkStart w:id="1" w:name="a2"/>
      <w:bookmarkEnd w:id="1"/>
      <w:r w:rsidRPr="008E7AC4">
        <w:rPr>
          <w:sz w:val="19"/>
          <w:szCs w:val="19"/>
          <w:vertAlign w:val="superscript"/>
          <w:lang w:val="en-IN" w:eastAsia="en-IN"/>
        </w:rPr>
        <w:t>3</w:t>
      </w:r>
      <w:r w:rsidR="005C0982" w:rsidRPr="008E7AC4">
        <w:rPr>
          <w:sz w:val="19"/>
          <w:szCs w:val="19"/>
          <w:lang w:val="en-IN" w:eastAsia="en-IN"/>
        </w:rPr>
        <w:t>State Key Laboratory of Genetic Engineering, Collaborative Innovation Centre of Genetics and Development, Department of Biochemistry, Institute of Plant Biology, School of Life Sciences, Fudan University, Shanghai, China</w:t>
      </w:r>
      <w:r w:rsidR="008E7AC4">
        <w:rPr>
          <w:sz w:val="19"/>
          <w:szCs w:val="19"/>
          <w:lang w:val="en-IN" w:eastAsia="en-IN"/>
        </w:rPr>
        <w:t>.</w:t>
      </w:r>
    </w:p>
    <w:p w:rsidR="005C0982" w:rsidRPr="00351E9B" w:rsidRDefault="00B34C91" w:rsidP="008E7AC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8E7AC4">
        <w:rPr>
          <w:sz w:val="19"/>
          <w:szCs w:val="19"/>
          <w:vertAlign w:val="superscript"/>
          <w:lang w:val="en-IN" w:eastAsia="en-IN"/>
        </w:rPr>
        <w:t>4</w:t>
      </w:r>
      <w:r w:rsidR="005C0982" w:rsidRPr="008E7AC4">
        <w:rPr>
          <w:sz w:val="19"/>
          <w:szCs w:val="19"/>
          <w:lang w:val="en-IN" w:eastAsia="en-IN"/>
        </w:rPr>
        <w:t>State Key Laboratory of Molecular Developmental Biology, Institute of Genetics and Developmental Biology, Chinese Academy of Sciences, Beijing, China</w:t>
      </w:r>
      <w:r w:rsidR="008E7AC4">
        <w:rPr>
          <w:sz w:val="19"/>
          <w:szCs w:val="19"/>
          <w:lang w:val="en-IN" w:eastAsia="en-IN"/>
        </w:rPr>
        <w:t>.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5C37CB" w:rsidRPr="0005164C" w:rsidRDefault="005C37CB" w:rsidP="001A52CE">
      <w:pPr>
        <w:jc w:val="both"/>
        <w:rPr>
          <w:rFonts w:eastAsia="MS Mincho"/>
          <w:sz w:val="19"/>
          <w:szCs w:val="19"/>
        </w:rPr>
        <w:sectPr w:rsidR="005C37C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5C37CB" w:rsidRPr="005C37CB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8E7AC4" w:rsidRPr="008E7AC4">
        <w:rPr>
          <w:bCs w:val="0"/>
          <w:iCs w:val="0"/>
          <w:noProof w:val="0"/>
          <w:sz w:val="19"/>
          <w:szCs w:val="19"/>
          <w:lang w:val="en-IN" w:eastAsia="en-IN"/>
        </w:rPr>
        <w:t>Arabidopsis</w:t>
      </w:r>
      <w:r w:rsidR="008E7AC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010DD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H3K27me3</w:t>
      </w:r>
      <w:r w:rsidR="00010DD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E7AC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Histone demethylase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E7AC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DNA methylation, </w:t>
      </w:r>
      <w:r w:rsidR="008E7AC4" w:rsidRPr="008E7AC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transgenerational thermomemory</w:t>
      </w:r>
      <w:r w:rsidR="005C37C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.</w:t>
      </w:r>
      <w:bookmarkStart w:id="2" w:name="_GoBack"/>
      <w:bookmarkEnd w:id="2"/>
    </w:p>
    <w:p w:rsidR="001A52CE" w:rsidRPr="00010DDB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010DDB" w:rsidRDefault="00010DDB" w:rsidP="001A52CE">
      <w:pPr>
        <w:jc w:val="both"/>
        <w:rPr>
          <w:sz w:val="19"/>
          <w:szCs w:val="19"/>
          <w:lang w:val="en-IN" w:eastAsia="en-IN"/>
        </w:rPr>
      </w:pPr>
      <w:r w:rsidRPr="00010DDB">
        <w:rPr>
          <w:sz w:val="19"/>
          <w:szCs w:val="19"/>
          <w:lang w:val="en-IN" w:eastAsia="en-IN"/>
        </w:rPr>
        <w:t xml:space="preserve">RELATIVE OF EARLY FLOWERING 6 (REF6/JMJ12), a Jumonji C (JmjC)-domain-containing H3K27me3 histone demethylase, finds its target loci in </w:t>
      </w:r>
      <w:r w:rsidRPr="006858D8">
        <w:rPr>
          <w:i/>
          <w:sz w:val="19"/>
          <w:szCs w:val="19"/>
          <w:lang w:val="en-IN" w:eastAsia="en-IN"/>
        </w:rPr>
        <w:t xml:space="preserve">Arabidopsis </w:t>
      </w:r>
      <w:r w:rsidRPr="00010DDB">
        <w:rPr>
          <w:sz w:val="19"/>
          <w:szCs w:val="19"/>
          <w:lang w:val="en-IN" w:eastAsia="en-IN"/>
        </w:rPr>
        <w:t>genome by directly recognizing the CTCTGYTY motif via its zinc-finger (ZnF) domains</w:t>
      </w:r>
      <w:r w:rsidR="00D16E26">
        <w:rPr>
          <w:sz w:val="19"/>
          <w:szCs w:val="19"/>
          <w:lang w:val="en-IN" w:eastAsia="en-IN"/>
        </w:rPr>
        <w:t xml:space="preserve"> (</w:t>
      </w:r>
      <w:r w:rsidR="00AA139B">
        <w:rPr>
          <w:sz w:val="19"/>
          <w:szCs w:val="19"/>
          <w:lang w:val="en-IN" w:eastAsia="en-IN"/>
        </w:rPr>
        <w:t>1, 2</w:t>
      </w:r>
      <w:r w:rsidR="00D16E26">
        <w:rPr>
          <w:sz w:val="19"/>
          <w:szCs w:val="19"/>
          <w:lang w:val="en-IN" w:eastAsia="en-IN"/>
        </w:rPr>
        <w:t>)</w:t>
      </w:r>
      <w:hyperlink w:anchor="_ENREF_1" w:tooltip="Lu, 2011 #8" w:history="1"/>
      <w:r w:rsidRPr="00010DDB">
        <w:rPr>
          <w:sz w:val="19"/>
          <w:szCs w:val="19"/>
          <w:lang w:val="en-IN" w:eastAsia="en-IN"/>
        </w:rPr>
        <w:t xml:space="preserve">. REF6 tends to bind motifs located in active chromatin states and depleted for heterochromatic modifications. However, the underlying mechanism remains unknown. Here, </w:t>
      </w:r>
      <w:r w:rsidR="00E912BC">
        <w:rPr>
          <w:sz w:val="19"/>
          <w:szCs w:val="19"/>
          <w:lang w:val="en-IN" w:eastAsia="en-IN"/>
        </w:rPr>
        <w:t xml:space="preserve">using biochemistry, structural biology, and high-throughput sequencing, we </w:t>
      </w:r>
      <w:r w:rsidRPr="00010DDB">
        <w:rPr>
          <w:sz w:val="19"/>
          <w:szCs w:val="19"/>
          <w:lang w:val="en-IN" w:eastAsia="en-IN"/>
        </w:rPr>
        <w:t>show</w:t>
      </w:r>
      <w:r w:rsidR="00BC0654">
        <w:rPr>
          <w:sz w:val="19"/>
          <w:szCs w:val="19"/>
          <w:lang w:val="en-IN" w:eastAsia="en-IN"/>
        </w:rPr>
        <w:t>ed</w:t>
      </w:r>
      <w:r w:rsidRPr="00010DDB">
        <w:rPr>
          <w:sz w:val="19"/>
          <w:szCs w:val="19"/>
          <w:lang w:val="en-IN" w:eastAsia="en-IN"/>
        </w:rPr>
        <w:t xml:space="preserve"> that REF6 binding affinity to specific regions is repelled by DNA methylation within CTCTGYTY motif. </w:t>
      </w:r>
      <w:r w:rsidR="00E912BC">
        <w:rPr>
          <w:sz w:val="19"/>
          <w:szCs w:val="19"/>
          <w:lang w:val="en-IN" w:eastAsia="en-IN"/>
        </w:rPr>
        <w:t xml:space="preserve">In addition, </w:t>
      </w:r>
      <w:r w:rsidR="00BC0654">
        <w:rPr>
          <w:sz w:val="19"/>
          <w:szCs w:val="19"/>
          <w:lang w:val="en-IN" w:eastAsia="en-IN"/>
        </w:rPr>
        <w:t xml:space="preserve">we also found that </w:t>
      </w:r>
      <w:r w:rsidR="00BC0654" w:rsidRPr="00BC0654">
        <w:rPr>
          <w:sz w:val="19"/>
          <w:szCs w:val="19"/>
          <w:lang w:val="en-IN" w:eastAsia="en-IN"/>
        </w:rPr>
        <w:t>heat-induced HEAT SHOCK TRANSCRIPTION FACTOR A2 (HSFA2) directly activates</w:t>
      </w:r>
      <w:r w:rsidR="00BC0654">
        <w:rPr>
          <w:sz w:val="19"/>
          <w:szCs w:val="19"/>
          <w:lang w:val="en-IN" w:eastAsia="en-IN"/>
        </w:rPr>
        <w:t xml:space="preserve"> REF6</w:t>
      </w:r>
      <w:r w:rsidR="00BC0654" w:rsidRPr="00BC0654">
        <w:rPr>
          <w:sz w:val="19"/>
          <w:szCs w:val="19"/>
          <w:lang w:val="en-IN" w:eastAsia="en-IN"/>
        </w:rPr>
        <w:t>, which in turn derepresses HSFA2. REF6 and HSFA2 establish a heritable feedback loop</w:t>
      </w:r>
      <w:r w:rsidR="00BC0654">
        <w:rPr>
          <w:sz w:val="19"/>
          <w:szCs w:val="19"/>
          <w:lang w:val="en-IN" w:eastAsia="en-IN"/>
        </w:rPr>
        <w:t xml:space="preserve"> which is involved in transgenerational thermomemory and stress adaptation.</w:t>
      </w:r>
      <w:r w:rsidR="00BC0654">
        <w:rPr>
          <w:rFonts w:eastAsiaTheme="minorEastAsia" w:hint="eastAsia"/>
          <w:sz w:val="19"/>
          <w:szCs w:val="19"/>
          <w:lang w:val="en-IN" w:eastAsia="zh-CN"/>
        </w:rPr>
        <w:t xml:space="preserve"> 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D16E26" w:rsidP="00D16E26">
      <w:pPr>
        <w:pStyle w:val="a3"/>
        <w:ind w:firstLine="0"/>
        <w:jc w:val="center"/>
        <w:rPr>
          <w:sz w:val="19"/>
          <w:szCs w:val="19"/>
        </w:rPr>
      </w:pPr>
      <w:r>
        <w:rPr>
          <w:noProof/>
          <w:lang w:eastAsia="zh-CN"/>
        </w:rPr>
        <w:drawing>
          <wp:inline distT="0" distB="0" distL="0" distR="0" wp14:anchorId="64CD4FED" wp14:editId="39081A05">
            <wp:extent cx="2970385" cy="998969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0385" cy="9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a3"/>
        <w:jc w:val="left"/>
        <w:rPr>
          <w:sz w:val="19"/>
          <w:szCs w:val="19"/>
        </w:rPr>
      </w:pPr>
    </w:p>
    <w:p w:rsidR="00423089" w:rsidRDefault="001A52CE" w:rsidP="00423089">
      <w:pPr>
        <w:pStyle w:val="a3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  <w:bookmarkStart w:id="3" w:name="2"/>
      <w:bookmarkStart w:id="4" w:name="_ENREF_8"/>
      <w:bookmarkEnd w:id="3"/>
    </w:p>
    <w:p w:rsidR="00AA139B" w:rsidRPr="00423089" w:rsidRDefault="00AA139B" w:rsidP="00423089">
      <w:pPr>
        <w:pStyle w:val="a3"/>
        <w:numPr>
          <w:ilvl w:val="0"/>
          <w:numId w:val="4"/>
        </w:numPr>
        <w:rPr>
          <w:sz w:val="19"/>
          <w:szCs w:val="19"/>
        </w:rPr>
      </w:pPr>
      <w:r w:rsidRPr="00423089">
        <w:rPr>
          <w:rFonts w:eastAsia="Times New Roman"/>
          <w:sz w:val="19"/>
          <w:szCs w:val="19"/>
          <w:lang w:val="en-IN" w:eastAsia="en-IN"/>
        </w:rPr>
        <w:t xml:space="preserve">Lu, F., Cui, X., Zhang, S., Jenuwein, T. &amp; Cao, X. </w:t>
      </w:r>
      <w:r w:rsidRPr="00423089">
        <w:rPr>
          <w:rFonts w:eastAsia="Times New Roman"/>
          <w:sz w:val="19"/>
          <w:szCs w:val="19"/>
          <w:lang w:val="en-IN" w:eastAsia="en-IN"/>
        </w:rPr>
        <w:t xml:space="preserve">2011. </w:t>
      </w:r>
      <w:r w:rsidRPr="00423089">
        <w:rPr>
          <w:rFonts w:eastAsia="Times New Roman"/>
          <w:sz w:val="19"/>
          <w:szCs w:val="19"/>
          <w:lang w:val="en-IN" w:eastAsia="en-IN"/>
        </w:rPr>
        <w:t xml:space="preserve">Arabidopsis REF6 is a histone H3 lysine 27 demethylase. </w:t>
      </w:r>
      <w:r w:rsidRPr="00423089">
        <w:rPr>
          <w:rFonts w:eastAsia="Times New Roman"/>
          <w:i/>
          <w:sz w:val="19"/>
          <w:szCs w:val="19"/>
          <w:lang w:val="en-IN" w:eastAsia="en-IN"/>
        </w:rPr>
        <w:t>Nat Genet</w:t>
      </w:r>
      <w:r w:rsidRPr="00423089">
        <w:rPr>
          <w:rFonts w:eastAsia="Times New Roman"/>
          <w:sz w:val="19"/>
          <w:szCs w:val="19"/>
          <w:lang w:val="en-IN" w:eastAsia="en-IN"/>
        </w:rPr>
        <w:t>,</w:t>
      </w:r>
      <w:r w:rsidRPr="00423089">
        <w:rPr>
          <w:rFonts w:eastAsia="Times New Roman"/>
          <w:sz w:val="19"/>
          <w:szCs w:val="19"/>
          <w:lang w:val="en-IN" w:eastAsia="en-IN"/>
        </w:rPr>
        <w:t xml:space="preserve"> 43</w:t>
      </w:r>
      <w:r w:rsidRPr="00423089">
        <w:rPr>
          <w:rFonts w:eastAsia="Times New Roman"/>
          <w:sz w:val="19"/>
          <w:szCs w:val="19"/>
          <w:lang w:val="en-IN" w:eastAsia="en-IN"/>
        </w:rPr>
        <w:t>:</w:t>
      </w:r>
      <w:r w:rsidRPr="00423089">
        <w:rPr>
          <w:rFonts w:eastAsia="Times New Roman"/>
          <w:sz w:val="19"/>
          <w:szCs w:val="19"/>
          <w:lang w:val="en-IN" w:eastAsia="en-IN"/>
        </w:rPr>
        <w:t xml:space="preserve"> 715-</w:t>
      </w:r>
      <w:r w:rsidRPr="00423089">
        <w:rPr>
          <w:rFonts w:eastAsia="Times New Roman"/>
          <w:sz w:val="19"/>
          <w:szCs w:val="19"/>
          <w:lang w:val="en-IN" w:eastAsia="en-IN"/>
        </w:rPr>
        <w:t>71</w:t>
      </w:r>
      <w:r w:rsidRPr="00423089">
        <w:rPr>
          <w:rFonts w:eastAsia="Times New Roman"/>
          <w:sz w:val="19"/>
          <w:szCs w:val="19"/>
          <w:lang w:val="en-IN" w:eastAsia="en-IN"/>
        </w:rPr>
        <w:t>9.</w:t>
      </w:r>
      <w:bookmarkEnd w:id="4"/>
    </w:p>
    <w:p w:rsidR="00AA139B" w:rsidRPr="00423089" w:rsidRDefault="00AA139B" w:rsidP="00423089">
      <w:pPr>
        <w:pStyle w:val="EndNoteBibliography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</w:pP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>Cui, X. et al. 2016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 xml:space="preserve">. 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 xml:space="preserve">REF6 recognizes a specific DNA sequence to demethylate H3K27me3 and regulate organ boundary formation in Arabidopsis. </w:t>
      </w:r>
      <w:r w:rsidRPr="00423089">
        <w:rPr>
          <w:rFonts w:ascii="Times New Roman" w:eastAsia="Times New Roman" w:hAnsi="Times New Roman" w:cs="Times New Roman"/>
          <w:i/>
          <w:kern w:val="0"/>
          <w:sz w:val="19"/>
          <w:szCs w:val="19"/>
          <w:lang w:val="en-IN" w:eastAsia="en-IN"/>
        </w:rPr>
        <w:t>Nat Genet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>,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 xml:space="preserve"> 48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>: 694-699</w:t>
      </w:r>
      <w:r w:rsidRPr="00423089">
        <w:rPr>
          <w:rFonts w:ascii="Times New Roman" w:eastAsia="Times New Roman" w:hAnsi="Times New Roman" w:cs="Times New Roman"/>
          <w:kern w:val="0"/>
          <w:sz w:val="19"/>
          <w:szCs w:val="19"/>
          <w:lang w:val="en-IN" w:eastAsia="en-IN"/>
        </w:rPr>
        <w:t>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lastRenderedPageBreak/>
        <w:t>Biography:</w:t>
      </w:r>
    </w:p>
    <w:p w:rsidR="001A52CE" w:rsidRPr="0005164C" w:rsidRDefault="00B02867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Xian</w:t>
      </w:r>
      <w:r w:rsidR="008E4AA8">
        <w:rPr>
          <w:sz w:val="19"/>
          <w:szCs w:val="19"/>
        </w:rPr>
        <w:t xml:space="preserve"> </w:t>
      </w:r>
      <w:r>
        <w:rPr>
          <w:sz w:val="19"/>
          <w:szCs w:val="19"/>
        </w:rPr>
        <w:t>Deng</w:t>
      </w:r>
      <w:r w:rsidR="001A52CE" w:rsidRPr="0005164C">
        <w:rPr>
          <w:sz w:val="19"/>
          <w:szCs w:val="19"/>
        </w:rPr>
        <w:t xml:space="preserve"> has completed h</w:t>
      </w:r>
      <w:r>
        <w:rPr>
          <w:sz w:val="19"/>
          <w:szCs w:val="19"/>
        </w:rPr>
        <w:t>er</w:t>
      </w:r>
      <w:r w:rsidR="001A52CE" w:rsidRPr="0005164C">
        <w:rPr>
          <w:sz w:val="19"/>
          <w:szCs w:val="19"/>
        </w:rPr>
        <w:t xml:space="preserve"> PhD </w:t>
      </w:r>
      <w:r w:rsidRPr="0005164C">
        <w:rPr>
          <w:sz w:val="19"/>
          <w:szCs w:val="19"/>
        </w:rPr>
        <w:t xml:space="preserve">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</w:t>
      </w:r>
      <w:r w:rsidRPr="0005164C">
        <w:rPr>
          <w:sz w:val="19"/>
          <w:szCs w:val="19"/>
        </w:rPr>
        <w:t xml:space="preserve"> </w:t>
      </w:r>
      <w:r w:rsidR="001A52CE" w:rsidRPr="0005164C">
        <w:rPr>
          <w:sz w:val="19"/>
          <w:szCs w:val="19"/>
        </w:rPr>
        <w:t xml:space="preserve">at the age of </w:t>
      </w:r>
      <w:r>
        <w:rPr>
          <w:sz w:val="19"/>
          <w:szCs w:val="19"/>
        </w:rPr>
        <w:t>30</w:t>
      </w:r>
      <w:r w:rsidR="001A52CE" w:rsidRPr="0005164C">
        <w:rPr>
          <w:sz w:val="19"/>
          <w:szCs w:val="19"/>
        </w:rPr>
        <w:t xml:space="preserve"> years from </w:t>
      </w:r>
      <w:bookmarkStart w:id="5" w:name="OLE_LINK53"/>
      <w:r>
        <w:rPr>
          <w:sz w:val="19"/>
          <w:szCs w:val="19"/>
        </w:rPr>
        <w:t>Institute of Genetics and Developmental Biology, Chinese Academy of Sciences</w:t>
      </w:r>
      <w:bookmarkEnd w:id="5"/>
      <w:r w:rsidR="001A52CE"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is the </w:t>
      </w:r>
      <w:r>
        <w:rPr>
          <w:sz w:val="19"/>
          <w:szCs w:val="19"/>
        </w:rPr>
        <w:t xml:space="preserve">Associated Professor of </w:t>
      </w:r>
      <w:r w:rsidR="008E4AA8">
        <w:rPr>
          <w:sz w:val="19"/>
          <w:szCs w:val="19"/>
        </w:rPr>
        <w:t>Institute of Genetics and Developmental Biology, Chinese Academy of Sciences</w:t>
      </w:r>
      <w:r w:rsidR="008E4AA8"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 xml:space="preserve"> </w:t>
      </w:r>
      <w:r w:rsidR="008E4AA8"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has published more than </w:t>
      </w:r>
      <w:r w:rsidR="00F537AA">
        <w:rPr>
          <w:sz w:val="19"/>
          <w:szCs w:val="19"/>
        </w:rPr>
        <w:t>15</w:t>
      </w:r>
      <w:r w:rsidR="001A52CE" w:rsidRPr="0005164C">
        <w:rPr>
          <w:sz w:val="19"/>
          <w:szCs w:val="19"/>
        </w:rPr>
        <w:t xml:space="preserve"> papers in reputed journals</w:t>
      </w:r>
      <w:r w:rsidR="00F537AA">
        <w:rPr>
          <w:sz w:val="19"/>
          <w:szCs w:val="19"/>
        </w:rPr>
        <w:t xml:space="preserve">, such as </w:t>
      </w:r>
      <w:r w:rsidR="00F537AA" w:rsidRPr="00F537AA">
        <w:rPr>
          <w:i/>
          <w:sz w:val="19"/>
          <w:szCs w:val="19"/>
        </w:rPr>
        <w:t>PNAS</w:t>
      </w:r>
      <w:r w:rsidR="00F537AA">
        <w:rPr>
          <w:sz w:val="19"/>
          <w:szCs w:val="19"/>
        </w:rPr>
        <w:t xml:space="preserve">, </w:t>
      </w:r>
      <w:r w:rsidR="00F537AA" w:rsidRPr="00F537AA">
        <w:rPr>
          <w:i/>
          <w:sz w:val="19"/>
          <w:szCs w:val="19"/>
        </w:rPr>
        <w:t>Cell Res</w:t>
      </w:r>
      <w:r w:rsidR="00F537AA">
        <w:rPr>
          <w:sz w:val="19"/>
          <w:szCs w:val="19"/>
        </w:rPr>
        <w:t>,</w:t>
      </w:r>
      <w:r w:rsidR="00F537AA" w:rsidRPr="00F537AA">
        <w:rPr>
          <w:i/>
          <w:sz w:val="19"/>
          <w:szCs w:val="19"/>
        </w:rPr>
        <w:t xml:space="preserve"> Curr Opin Plant Biol</w:t>
      </w:r>
      <w:r w:rsidR="00F537AA">
        <w:rPr>
          <w:sz w:val="19"/>
          <w:szCs w:val="19"/>
        </w:rPr>
        <w:t xml:space="preserve">, </w:t>
      </w:r>
      <w:r w:rsidR="00F537AA" w:rsidRPr="00F537AA">
        <w:rPr>
          <w:i/>
          <w:sz w:val="19"/>
          <w:szCs w:val="19"/>
        </w:rPr>
        <w:t>Nat Sci Rev</w:t>
      </w:r>
      <w:r w:rsidR="00F537AA">
        <w:rPr>
          <w:sz w:val="19"/>
          <w:szCs w:val="19"/>
        </w:rPr>
        <w:t xml:space="preserve">, </w:t>
      </w:r>
      <w:r w:rsidR="00F537AA" w:rsidRPr="00F537AA">
        <w:rPr>
          <w:i/>
          <w:sz w:val="19"/>
          <w:szCs w:val="19"/>
        </w:rPr>
        <w:t>Plant Physiol</w:t>
      </w:r>
      <w:r w:rsidR="00F537AA">
        <w:rPr>
          <w:sz w:val="19"/>
          <w:szCs w:val="19"/>
        </w:rPr>
        <w:t xml:space="preserve">, </w:t>
      </w:r>
      <w:r w:rsidR="00F537AA" w:rsidRPr="00F537AA">
        <w:rPr>
          <w:i/>
          <w:sz w:val="19"/>
          <w:szCs w:val="19"/>
        </w:rPr>
        <w:t>Bio-protocol</w:t>
      </w:r>
      <w:r w:rsidR="00F537AA" w:rsidRPr="00F537AA">
        <w:rPr>
          <w:sz w:val="19"/>
          <w:szCs w:val="19"/>
        </w:rPr>
        <w:t>, etc</w:t>
      </w:r>
      <w:r w:rsidR="001A52CE" w:rsidRPr="0005164C">
        <w:rPr>
          <w:sz w:val="19"/>
          <w:szCs w:val="19"/>
        </w:rPr>
        <w:t xml:space="preserve">. </w:t>
      </w:r>
      <w:r w:rsidR="001A52CE"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5C37CB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5C37CB">
        <w:rPr>
          <w:noProof/>
          <w:sz w:val="19"/>
          <w:szCs w:val="19"/>
          <w:lang w:eastAsia="zh-CN"/>
        </w:rPr>
        <w:drawing>
          <wp:inline distT="0" distB="0" distL="0" distR="0">
            <wp:extent cx="1238400" cy="1617000"/>
            <wp:effectExtent l="0" t="0" r="0" b="2540"/>
            <wp:docPr id="4" name="图片 4" descr="C:\Users\75\AppData\Local\Temp\WeChat Files\240353219542307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5\AppData\Local\Temp\WeChat Files\2403532195423078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61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37CB">
        <w:rPr>
          <w:noProof/>
          <w:sz w:val="19"/>
          <w:szCs w:val="19"/>
          <w:lang w:eastAsia="zh-CN"/>
        </w:rPr>
        <w:t xml:space="preserve"> </w:t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423089">
        <w:rPr>
          <w:sz w:val="19"/>
          <w:szCs w:val="19"/>
          <w:lang w:val="en-NZ"/>
        </w:rPr>
        <w:t xml:space="preserve"> Xian Deng</w:t>
      </w:r>
    </w:p>
    <w:p w:rsidR="00423089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423089">
        <w:rPr>
          <w:sz w:val="19"/>
          <w:szCs w:val="19"/>
          <w:lang w:val="en-NZ"/>
        </w:rPr>
        <w:t xml:space="preserve">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423089">
        <w:rPr>
          <w:sz w:val="19"/>
          <w:szCs w:val="19"/>
          <w:lang w:val="en-NZ"/>
        </w:rPr>
        <w:t>ession name/ number:</w:t>
      </w:r>
      <w:r w:rsidR="00423089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B02867" w:rsidRPr="00B02867">
        <w:rPr>
          <w:color w:val="000000"/>
        </w:rPr>
        <w:t xml:space="preserve"> </w:t>
      </w:r>
      <w:r w:rsidR="00B02867">
        <w:rPr>
          <w:color w:val="000000"/>
        </w:rPr>
        <w:t>PE1560983</w:t>
      </w:r>
    </w:p>
    <w:p w:rsidR="00803340" w:rsidRDefault="00076721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721" w:rsidRDefault="00076721" w:rsidP="00CD27B6">
      <w:r>
        <w:separator/>
      </w:r>
    </w:p>
  </w:endnote>
  <w:endnote w:type="continuationSeparator" w:id="0">
    <w:p w:rsidR="00076721" w:rsidRDefault="00076721" w:rsidP="00CD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721" w:rsidRDefault="00076721" w:rsidP="00CD27B6">
      <w:r>
        <w:separator/>
      </w:r>
    </w:p>
  </w:footnote>
  <w:footnote w:type="continuationSeparator" w:id="0">
    <w:p w:rsidR="00076721" w:rsidRDefault="00076721" w:rsidP="00CD2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6E0220"/>
    <w:multiLevelType w:val="hybridMultilevel"/>
    <w:tmpl w:val="40FA1E38"/>
    <w:lvl w:ilvl="0" w:tplc="2F923E6A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E"/>
    <w:rsid w:val="00010DDB"/>
    <w:rsid w:val="00076721"/>
    <w:rsid w:val="000E3735"/>
    <w:rsid w:val="001A52CE"/>
    <w:rsid w:val="001C48E7"/>
    <w:rsid w:val="00423089"/>
    <w:rsid w:val="005C0982"/>
    <w:rsid w:val="005C37CB"/>
    <w:rsid w:val="006334DB"/>
    <w:rsid w:val="006858D8"/>
    <w:rsid w:val="008E4AA8"/>
    <w:rsid w:val="008E7AC4"/>
    <w:rsid w:val="009749F9"/>
    <w:rsid w:val="00AA139B"/>
    <w:rsid w:val="00B02867"/>
    <w:rsid w:val="00B34C91"/>
    <w:rsid w:val="00BC0654"/>
    <w:rsid w:val="00BD3ACD"/>
    <w:rsid w:val="00CD27B6"/>
    <w:rsid w:val="00D16E26"/>
    <w:rsid w:val="00E912BC"/>
    <w:rsid w:val="00F5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857ADF-1FDF-4243-982B-4D67B34A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har">
    <w:name w:val="正文文本 Char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4">
    <w:name w:val="Balloon Text"/>
    <w:basedOn w:val="a"/>
    <w:link w:val="Char0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header"/>
    <w:basedOn w:val="a"/>
    <w:link w:val="Char1"/>
    <w:uiPriority w:val="99"/>
    <w:unhideWhenUsed/>
    <w:rsid w:val="00CD27B6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CD27B6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6">
    <w:name w:val="footer"/>
    <w:basedOn w:val="a"/>
    <w:link w:val="Char2"/>
    <w:uiPriority w:val="99"/>
    <w:unhideWhenUsed/>
    <w:rsid w:val="00CD27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CD27B6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7">
    <w:name w:val="List Paragraph"/>
    <w:basedOn w:val="a"/>
    <w:uiPriority w:val="34"/>
    <w:qFormat/>
    <w:rsid w:val="000E3735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Char"/>
    <w:qFormat/>
    <w:rsid w:val="00AA139B"/>
    <w:pPr>
      <w:widowControl w:val="0"/>
      <w:jc w:val="left"/>
    </w:pPr>
    <w:rPr>
      <w:rFonts w:ascii="Calibri" w:eastAsiaTheme="minorEastAsia" w:hAnsi="Calibri" w:cs="Calibri"/>
      <w:kern w:val="2"/>
      <w:szCs w:val="22"/>
      <w:lang w:eastAsia="zh-CN"/>
    </w:rPr>
  </w:style>
  <w:style w:type="character" w:customStyle="1" w:styleId="EndNoteBibliographyChar">
    <w:name w:val="EndNote Bibliography Char"/>
    <w:basedOn w:val="a0"/>
    <w:link w:val="EndNoteBibliography"/>
    <w:qFormat/>
    <w:rsid w:val="00AA139B"/>
    <w:rPr>
      <w:rFonts w:ascii="Calibri" w:hAnsi="Calibri" w:cs="Calibri"/>
      <w:kern w:val="2"/>
      <w:sz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75</cp:lastModifiedBy>
  <cp:revision>12</cp:revision>
  <dcterms:created xsi:type="dcterms:W3CDTF">2019-02-25T01:23:00Z</dcterms:created>
  <dcterms:modified xsi:type="dcterms:W3CDTF">2019-02-25T03:02:00Z</dcterms:modified>
</cp:coreProperties>
</file>