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80D7E6" w14:textId="6257E457" w:rsidR="00DB4A89" w:rsidRPr="00EF332E" w:rsidRDefault="00DB4A89" w:rsidP="00474B02">
      <w:pPr>
        <w:pStyle w:val="Corpotesto"/>
        <w:jc w:val="both"/>
        <w:rPr>
          <w:lang w:val="en-US"/>
        </w:rPr>
      </w:pPr>
      <w:r w:rsidRPr="00DB4A89">
        <w:rPr>
          <w:lang w:val="en-US"/>
        </w:rPr>
        <w:t>3rd World Plant Genomics and Plant Science Congress</w:t>
      </w:r>
      <w:r w:rsidR="00EF332E">
        <w:rPr>
          <w:lang w:val="en-US"/>
        </w:rPr>
        <w:t xml:space="preserve">, </w:t>
      </w:r>
      <w:r w:rsidR="00EF332E" w:rsidRPr="00EF332E">
        <w:rPr>
          <w:lang w:val="en-US"/>
        </w:rPr>
        <w:t>July 15-16, 2019 | Osaka, Japan</w:t>
      </w:r>
    </w:p>
    <w:p w14:paraId="0E364F5A" w14:textId="22722752" w:rsidR="00DB4A89" w:rsidRPr="00DB4A89" w:rsidRDefault="00DB4A89" w:rsidP="00474B02">
      <w:pPr>
        <w:pStyle w:val="Corpotesto"/>
        <w:jc w:val="both"/>
        <w:rPr>
          <w:shd w:val="clear" w:color="auto" w:fill="FFFFFF"/>
          <w:lang w:val="en-US"/>
        </w:rPr>
      </w:pPr>
      <w:r w:rsidRPr="00DB4A89">
        <w:rPr>
          <w:lang w:val="en-US"/>
        </w:rPr>
        <w:t>Surpassing the Vision in Plant Genomics and Plant Science</w:t>
      </w:r>
    </w:p>
    <w:p w14:paraId="532A855F" w14:textId="77777777" w:rsidR="00DB4A89" w:rsidRDefault="00DB4A89" w:rsidP="00474B02">
      <w:pPr>
        <w:pStyle w:val="Corpotesto"/>
        <w:jc w:val="both"/>
        <w:rPr>
          <w:shd w:val="clear" w:color="auto" w:fill="FFFFFF"/>
          <w:lang w:val="en-US"/>
        </w:rPr>
      </w:pPr>
    </w:p>
    <w:p w14:paraId="01BF50D9" w14:textId="77777777" w:rsidR="0067797D" w:rsidRDefault="003A7E22" w:rsidP="00474B02">
      <w:pPr>
        <w:pStyle w:val="Corpotesto"/>
        <w:jc w:val="both"/>
        <w:rPr>
          <w:b/>
          <w:sz w:val="24"/>
          <w:shd w:val="clear" w:color="auto" w:fill="FFFFFF"/>
          <w:lang w:val="en-US"/>
        </w:rPr>
      </w:pPr>
      <w:r w:rsidRPr="003A7E22">
        <w:rPr>
          <w:shd w:val="clear" w:color="auto" w:fill="FFFFFF"/>
          <w:lang w:val="en-US"/>
        </w:rPr>
        <w:t>TO TASTE OR NOT T</w:t>
      </w:r>
      <w:r>
        <w:rPr>
          <w:shd w:val="clear" w:color="auto" w:fill="FFFFFF"/>
          <w:lang w:val="en-US"/>
        </w:rPr>
        <w:t>O TASTE: THAT IS THE QUESTION!</w:t>
      </w:r>
      <w:r w:rsidR="0067797D" w:rsidRPr="0067797D">
        <w:rPr>
          <w:b/>
          <w:sz w:val="24"/>
          <w:shd w:val="clear" w:color="auto" w:fill="FFFFFF"/>
          <w:lang w:val="en-US"/>
        </w:rPr>
        <w:t xml:space="preserve"> </w:t>
      </w:r>
    </w:p>
    <w:p w14:paraId="20AFD0B4" w14:textId="6608FC2E" w:rsidR="003A7E22" w:rsidRPr="0067797D" w:rsidRDefault="0067797D" w:rsidP="00474B02">
      <w:pPr>
        <w:pStyle w:val="Corpotesto"/>
        <w:jc w:val="both"/>
        <w:rPr>
          <w:lang w:val="en-US"/>
        </w:rPr>
      </w:pPr>
      <w:r w:rsidRPr="0067797D">
        <w:rPr>
          <w:lang w:val="en-US"/>
        </w:rPr>
        <w:t>I</w:t>
      </w:r>
      <w:r w:rsidRPr="0067797D">
        <w:rPr>
          <w:lang w:val="en-US"/>
        </w:rPr>
        <w:t>nnovative approaches and instruments for tomato breeding</w:t>
      </w:r>
    </w:p>
    <w:p w14:paraId="7B5BA0FF" w14:textId="414EF382" w:rsidR="00474B02" w:rsidRDefault="00474B02" w:rsidP="00474B02">
      <w:pPr>
        <w:pStyle w:val="Corpotesto"/>
        <w:jc w:val="both"/>
        <w:rPr>
          <w:shd w:val="clear" w:color="auto" w:fill="FFFFFF"/>
        </w:rPr>
      </w:pPr>
      <w:r w:rsidRPr="004C4DE9">
        <w:rPr>
          <w:shd w:val="clear" w:color="auto" w:fill="FFFFFF"/>
        </w:rPr>
        <w:t xml:space="preserve">GREGOIRE O.*, </w:t>
      </w:r>
      <w:r>
        <w:rPr>
          <w:shd w:val="clear" w:color="auto" w:fill="FFFFFF"/>
        </w:rPr>
        <w:t>SANTUCCI S.**</w:t>
      </w:r>
      <w:r w:rsidR="003A7E22">
        <w:rPr>
          <w:shd w:val="clear" w:color="auto" w:fill="FFFFFF"/>
        </w:rPr>
        <w:t>, NEGRI S.</w:t>
      </w:r>
      <w:r w:rsidR="003A7E22" w:rsidRPr="004C4DE9">
        <w:rPr>
          <w:shd w:val="clear" w:color="auto" w:fill="FFFFFF"/>
        </w:rPr>
        <w:t>*</w:t>
      </w:r>
      <w:r w:rsidR="003A7E22">
        <w:rPr>
          <w:shd w:val="clear" w:color="auto" w:fill="FFFFFF"/>
        </w:rPr>
        <w:t>,</w:t>
      </w:r>
      <w:r w:rsidR="0067797D">
        <w:rPr>
          <w:shd w:val="clear" w:color="auto" w:fill="FFFFFF"/>
        </w:rPr>
        <w:t xml:space="preserve"> LAZZARIN R.</w:t>
      </w:r>
      <w:r w:rsidRPr="004C4DE9">
        <w:rPr>
          <w:shd w:val="clear" w:color="auto" w:fill="FFFFFF"/>
        </w:rPr>
        <w:t>*, POLUZZI G.*, BERETTA M. *, BRUNAZZI A.*</w:t>
      </w:r>
    </w:p>
    <w:p w14:paraId="309E9335" w14:textId="5864908D" w:rsidR="0067797D" w:rsidRPr="0067797D" w:rsidRDefault="0067797D" w:rsidP="0067797D">
      <w:pPr>
        <w:pStyle w:val="Corpotesto"/>
        <w:spacing w:after="57"/>
        <w:jc w:val="both"/>
        <w:rPr>
          <w:shd w:val="clear" w:color="auto" w:fill="FFFFFF"/>
        </w:rPr>
      </w:pPr>
      <w:r w:rsidRPr="0067797D">
        <w:rPr>
          <w:shd w:val="clear" w:color="auto" w:fill="FFFFFF"/>
        </w:rPr>
        <w:t xml:space="preserve">*) </w:t>
      </w:r>
      <w:r w:rsidRPr="00180BAF">
        <w:rPr>
          <w:shd w:val="clear" w:color="auto" w:fill="FFFFFF"/>
        </w:rPr>
        <w:t xml:space="preserve">ISI Sementi </w:t>
      </w:r>
      <w:proofErr w:type="spellStart"/>
      <w:r w:rsidRPr="00180BAF">
        <w:rPr>
          <w:shd w:val="clear" w:color="auto" w:fill="FFFFFF"/>
        </w:rPr>
        <w:t>SpA</w:t>
      </w:r>
      <w:proofErr w:type="spellEnd"/>
      <w:r w:rsidRPr="00180BAF">
        <w:rPr>
          <w:shd w:val="clear" w:color="auto" w:fill="FFFFFF"/>
        </w:rPr>
        <w:t>, Frazione Ponte Ghiara, 43036 Fidenza (</w:t>
      </w:r>
      <w:proofErr w:type="spellStart"/>
      <w:r w:rsidRPr="00180BAF">
        <w:rPr>
          <w:shd w:val="clear" w:color="auto" w:fill="FFFFFF"/>
        </w:rPr>
        <w:t>Italy</w:t>
      </w:r>
      <w:proofErr w:type="spellEnd"/>
      <w:r w:rsidRPr="00180BAF">
        <w:rPr>
          <w:shd w:val="clear" w:color="auto" w:fill="FFFFFF"/>
        </w:rPr>
        <w:t>)</w:t>
      </w:r>
    </w:p>
    <w:p w14:paraId="2B55628B" w14:textId="3734A6E4" w:rsidR="009F1476" w:rsidRPr="004C4DE9" w:rsidRDefault="0067797D" w:rsidP="0067797D">
      <w:pPr>
        <w:pStyle w:val="Corpotesto"/>
        <w:jc w:val="both"/>
      </w:pPr>
      <w:r>
        <w:rPr>
          <w:shd w:val="clear" w:color="auto" w:fill="FFFFFF"/>
        </w:rPr>
        <w:t xml:space="preserve">**) </w:t>
      </w:r>
      <w:r>
        <w:rPr>
          <w:shd w:val="clear" w:color="auto" w:fill="FFFFFF"/>
        </w:rPr>
        <w:t>University of Perugia, Dipartimento Scienze Agrarie Alimentari ed</w:t>
      </w:r>
      <w:bookmarkStart w:id="0" w:name="_GoBack"/>
      <w:bookmarkEnd w:id="0"/>
      <w:r>
        <w:rPr>
          <w:shd w:val="clear" w:color="auto" w:fill="FFFFFF"/>
        </w:rPr>
        <w:t xml:space="preserve"> Ambientali, </w:t>
      </w:r>
      <w:r w:rsidRPr="0067797D">
        <w:rPr>
          <w:shd w:val="clear" w:color="auto" w:fill="FFFFFF"/>
        </w:rPr>
        <w:t>Borgo XX Giugno 74</w:t>
      </w:r>
      <w:r>
        <w:rPr>
          <w:shd w:val="clear" w:color="auto" w:fill="FFFFFF"/>
        </w:rPr>
        <w:t>,</w:t>
      </w:r>
      <w:r w:rsidRPr="0067797D">
        <w:rPr>
          <w:shd w:val="clear" w:color="auto" w:fill="FFFFFF"/>
        </w:rPr>
        <w:t xml:space="preserve">  06121</w:t>
      </w:r>
      <w:r>
        <w:rPr>
          <w:shd w:val="clear" w:color="auto" w:fill="FFFFFF"/>
        </w:rPr>
        <w:t xml:space="preserve"> </w:t>
      </w:r>
      <w:r w:rsidRPr="0067797D">
        <w:rPr>
          <w:shd w:val="clear" w:color="auto" w:fill="FFFFFF"/>
        </w:rPr>
        <w:t>Perugia</w:t>
      </w:r>
      <w:r>
        <w:rPr>
          <w:shd w:val="clear" w:color="auto" w:fill="FFFFFF"/>
        </w:rPr>
        <w:t xml:space="preserve"> </w:t>
      </w:r>
      <w:r w:rsidRPr="00180BAF">
        <w:rPr>
          <w:shd w:val="clear" w:color="auto" w:fill="FFFFFF"/>
        </w:rPr>
        <w:t>(</w:t>
      </w:r>
      <w:proofErr w:type="spellStart"/>
      <w:r w:rsidRPr="00180BAF">
        <w:rPr>
          <w:shd w:val="clear" w:color="auto" w:fill="FFFFFF"/>
        </w:rPr>
        <w:t>Italy</w:t>
      </w:r>
      <w:proofErr w:type="spellEnd"/>
      <w:r w:rsidRPr="00180BAF">
        <w:rPr>
          <w:shd w:val="clear" w:color="auto" w:fill="FFFFFF"/>
        </w:rPr>
        <w:t>)</w:t>
      </w:r>
    </w:p>
    <w:p w14:paraId="6DFFCF56" w14:textId="77777777" w:rsidR="00474B02" w:rsidRPr="00474B02" w:rsidRDefault="00474B02" w:rsidP="00474B02">
      <w:pPr>
        <w:jc w:val="both"/>
        <w:rPr>
          <w:shd w:val="clear" w:color="auto" w:fill="FFFFFF"/>
        </w:rPr>
      </w:pPr>
    </w:p>
    <w:p w14:paraId="505E4C7C" w14:textId="6788F63B" w:rsidR="00A80BE2" w:rsidRPr="00474B02" w:rsidRDefault="00474B02" w:rsidP="00474B02">
      <w:pPr>
        <w:jc w:val="both"/>
        <w:rPr>
          <w:lang w:val="en-US"/>
        </w:rPr>
      </w:pPr>
      <w:r w:rsidRPr="00EB7008">
        <w:rPr>
          <w:shd w:val="clear" w:color="auto" w:fill="FFFFFF"/>
          <w:lang w:val="en-US"/>
        </w:rPr>
        <w:t>Tomato (</w:t>
      </w:r>
      <w:r w:rsidRPr="00EB7008">
        <w:rPr>
          <w:i/>
          <w:shd w:val="clear" w:color="auto" w:fill="FFFFFF"/>
          <w:lang w:val="en-US"/>
        </w:rPr>
        <w:t xml:space="preserve">Solanum </w:t>
      </w:r>
      <w:proofErr w:type="spellStart"/>
      <w:r w:rsidRPr="00EB7008">
        <w:rPr>
          <w:i/>
          <w:shd w:val="clear" w:color="auto" w:fill="FFFFFF"/>
          <w:lang w:val="en-US"/>
        </w:rPr>
        <w:t>lycopersicum</w:t>
      </w:r>
      <w:proofErr w:type="spellEnd"/>
      <w:r w:rsidRPr="00EB7008">
        <w:rPr>
          <w:shd w:val="clear" w:color="auto" w:fill="FFFFFF"/>
          <w:lang w:val="en-US"/>
        </w:rPr>
        <w:t xml:space="preserve"> L.) is an important crop worldwide and the most important vegetable in Europe. During the last decade of selection breeders successfully focused on traits as plant yield, long-shelf-life and disease resistances, nonetheless</w:t>
      </w:r>
      <w:r>
        <w:rPr>
          <w:shd w:val="clear" w:color="auto" w:fill="FFFFFF"/>
          <w:lang w:val="en-US"/>
        </w:rPr>
        <w:t xml:space="preserve"> </w:t>
      </w:r>
      <w:r w:rsidRPr="00EB7008">
        <w:rPr>
          <w:shd w:val="clear" w:color="auto" w:fill="FFFFFF"/>
          <w:lang w:val="en-US"/>
        </w:rPr>
        <w:t xml:space="preserve">final consumers are frequently not satisfied regarding the fruit quality and taste. Furthermore, from the breeders’ point of view, the lack of phenotyping platforms and clear key traits that can efficiently identify individuals exhibiting rare, optimal genotypes from large populations is currently on of the major bottlenecks. To face this constraint, we promoted two different projects: I) </w:t>
      </w:r>
      <w:proofErr w:type="spellStart"/>
      <w:r w:rsidRPr="00EB7008">
        <w:rPr>
          <w:shd w:val="clear" w:color="auto" w:fill="FFFFFF"/>
          <w:lang w:val="en-US"/>
        </w:rPr>
        <w:t>APPreciation</w:t>
      </w:r>
      <w:proofErr w:type="spellEnd"/>
      <w:r w:rsidRPr="00EB7008">
        <w:rPr>
          <w:shd w:val="clear" w:color="auto" w:fill="FFFFFF"/>
          <w:lang w:val="en-US"/>
        </w:rPr>
        <w:t xml:space="preserve"> of simplification project with the aim to accelerate the development of new improved varieties thanks to the use of </w:t>
      </w:r>
      <w:proofErr w:type="spellStart"/>
      <w:r w:rsidRPr="00EB7008">
        <w:rPr>
          <w:shd w:val="clear" w:color="auto" w:fill="FFFFFF"/>
          <w:lang w:val="en-US"/>
        </w:rPr>
        <w:t>FieldBook</w:t>
      </w:r>
      <w:proofErr w:type="spellEnd"/>
      <w:r w:rsidRPr="00EB7008">
        <w:rPr>
          <w:shd w:val="clear" w:color="auto" w:fill="FFFFFF"/>
          <w:lang w:val="en-US"/>
        </w:rPr>
        <w:t xml:space="preserve"> App and II) Taste it ISI with the objective to create a tool for the detection of the flavor components in tomato directly into the field/greenhouse. In this study, </w:t>
      </w:r>
      <w:r>
        <w:rPr>
          <w:shd w:val="clear" w:color="auto" w:fill="FFFFFF"/>
          <w:lang w:val="en-US"/>
        </w:rPr>
        <w:t>25</w:t>
      </w:r>
      <w:r w:rsidRPr="00EB7008">
        <w:rPr>
          <w:shd w:val="clear" w:color="auto" w:fill="FFFFFF"/>
          <w:lang w:val="en-US"/>
        </w:rPr>
        <w:t xml:space="preserve"> ISI </w:t>
      </w:r>
      <w:proofErr w:type="spellStart"/>
      <w:r w:rsidRPr="00EB7008">
        <w:rPr>
          <w:shd w:val="clear" w:color="auto" w:fill="FFFFFF"/>
          <w:lang w:val="en-US"/>
        </w:rPr>
        <w:t>Sementi</w:t>
      </w:r>
      <w:proofErr w:type="spellEnd"/>
      <w:r w:rsidRPr="00EB7008">
        <w:rPr>
          <w:shd w:val="clear" w:color="auto" w:fill="FFFFFF"/>
          <w:lang w:val="en-US"/>
        </w:rPr>
        <w:t xml:space="preserve"> commercial varieties </w:t>
      </w:r>
      <w:r w:rsidR="003A7E22">
        <w:rPr>
          <w:shd w:val="clear" w:color="auto" w:fill="FFFFFF"/>
          <w:lang w:val="en-US"/>
        </w:rPr>
        <w:t xml:space="preserve">cultivated in Italy and Spain </w:t>
      </w:r>
      <w:r>
        <w:rPr>
          <w:shd w:val="clear" w:color="auto" w:fill="FFFFFF"/>
          <w:lang w:val="en-US"/>
        </w:rPr>
        <w:t>including</w:t>
      </w:r>
      <w:r w:rsidRPr="00EB7008">
        <w:rPr>
          <w:shd w:val="clear" w:color="auto" w:fill="FFFFFF"/>
          <w:lang w:val="en-US"/>
        </w:rPr>
        <w:t xml:space="preserve"> 5 testers</w:t>
      </w:r>
      <w:r w:rsidR="003A7E22">
        <w:rPr>
          <w:shd w:val="clear" w:color="auto" w:fill="FFFFFF"/>
          <w:lang w:val="en-US"/>
        </w:rPr>
        <w:t>,</w:t>
      </w:r>
      <w:r w:rsidRPr="00EB7008">
        <w:rPr>
          <w:shd w:val="clear" w:color="auto" w:fill="FFFFFF"/>
          <w:lang w:val="en-US"/>
        </w:rPr>
        <w:t xml:space="preserve"> were phenotypically characterized with all the DUS test traits in order to assess the genetic stability of the hybrids. Then, organoleptic properties of each varieties were </w:t>
      </w:r>
      <w:r>
        <w:rPr>
          <w:shd w:val="clear" w:color="auto" w:fill="FFFFFF"/>
          <w:lang w:val="en-US"/>
        </w:rPr>
        <w:t>settled</w:t>
      </w:r>
      <w:r w:rsidRPr="00EB7008">
        <w:rPr>
          <w:shd w:val="clear" w:color="auto" w:fill="FFFFFF"/>
          <w:lang w:val="en-US"/>
        </w:rPr>
        <w:t xml:space="preserve"> by a sensory analysis </w:t>
      </w:r>
      <w:r>
        <w:rPr>
          <w:shd w:val="clear" w:color="auto" w:fill="FFFFFF"/>
          <w:lang w:val="en-US"/>
        </w:rPr>
        <w:t>and MS</w:t>
      </w:r>
      <w:r w:rsidRPr="00EB7008">
        <w:rPr>
          <w:shd w:val="clear" w:color="auto" w:fill="FFFFFF"/>
          <w:lang w:val="en-US"/>
        </w:rPr>
        <w:t>: from mature fruits, 19 flavor traits (including L-</w:t>
      </w:r>
      <w:proofErr w:type="spellStart"/>
      <w:r w:rsidRPr="00EB7008">
        <w:rPr>
          <w:shd w:val="clear" w:color="auto" w:fill="FFFFFF"/>
          <w:lang w:val="en-US"/>
        </w:rPr>
        <w:t>glutammic</w:t>
      </w:r>
      <w:proofErr w:type="spellEnd"/>
      <w:r w:rsidRPr="00EB7008">
        <w:rPr>
          <w:shd w:val="clear" w:color="auto" w:fill="FFFFFF"/>
          <w:lang w:val="en-US"/>
        </w:rPr>
        <w:t xml:space="preserve"> acids that is demonstrated to be the main responsible of the peculiar umami taste in tomato) were </w:t>
      </w:r>
      <w:r>
        <w:rPr>
          <w:shd w:val="clear" w:color="auto" w:fill="FFFFFF"/>
          <w:lang w:val="en-US"/>
        </w:rPr>
        <w:t>determin</w:t>
      </w:r>
      <w:r w:rsidRPr="00EB7008">
        <w:rPr>
          <w:shd w:val="clear" w:color="auto" w:fill="FFFFFF"/>
          <w:lang w:val="en-US"/>
        </w:rPr>
        <w:t>ed and used to build specific calibrations with a micro-NIR spectrometer. These calibrations and the complete phenotypic characterization done are now successful instruments that are helping the breeders for making the right decision regarding the advancement of tasty tomato breeding lines or varieties.</w:t>
      </w:r>
    </w:p>
    <w:sectPr w:rsidR="00A80BE2" w:rsidRPr="00474B0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BE2"/>
    <w:rsid w:val="003A7E22"/>
    <w:rsid w:val="00474B02"/>
    <w:rsid w:val="0067797D"/>
    <w:rsid w:val="009F1476"/>
    <w:rsid w:val="00A80BE2"/>
    <w:rsid w:val="00DB4A89"/>
    <w:rsid w:val="00EF33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FA356"/>
  <w15:chartTrackingRefBased/>
  <w15:docId w15:val="{1CAB8AB5-B2B3-4A9E-B1E6-A019DA6F0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474B02"/>
    <w:pPr>
      <w:widowControl w:val="0"/>
      <w:suppressAutoHyphens/>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rsid w:val="00474B02"/>
    <w:pPr>
      <w:spacing w:after="120"/>
    </w:pPr>
  </w:style>
  <w:style w:type="character" w:customStyle="1" w:styleId="CorpotestoCarattere">
    <w:name w:val="Corpo testo Carattere"/>
    <w:basedOn w:val="Carpredefinitoparagrafo"/>
    <w:link w:val="Corpotesto"/>
    <w:rsid w:val="00474B02"/>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1</Pages>
  <Words>336</Words>
  <Characters>1918</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3</cp:revision>
  <dcterms:created xsi:type="dcterms:W3CDTF">2019-02-19T15:44:00Z</dcterms:created>
  <dcterms:modified xsi:type="dcterms:W3CDTF">2019-02-19T22:08:00Z</dcterms:modified>
</cp:coreProperties>
</file>