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2CE" w:rsidRPr="0005164C" w:rsidRDefault="001A52CE" w:rsidP="001A52CE">
      <w:pPr>
        <w:rPr>
          <w:rFonts w:eastAsia="MS Mincho"/>
          <w:b/>
          <w:sz w:val="22"/>
          <w:szCs w:val="22"/>
          <w:u w:val="single"/>
        </w:rPr>
      </w:pPr>
      <w:r w:rsidRPr="0005164C">
        <w:rPr>
          <w:rFonts w:eastAsia="MS Mincho"/>
          <w:b/>
          <w:sz w:val="22"/>
          <w:szCs w:val="22"/>
          <w:u w:val="single"/>
        </w:rPr>
        <w:t>Abstract Template</w:t>
      </w:r>
    </w:p>
    <w:p w:rsidR="00EE697B" w:rsidRDefault="00EE697B" w:rsidP="001A52CE">
      <w:pPr>
        <w:pStyle w:val="Author"/>
        <w:rPr>
          <w:rFonts w:eastAsia="MS Mincho"/>
          <w:sz w:val="18"/>
          <w:szCs w:val="18"/>
        </w:rPr>
      </w:pPr>
    </w:p>
    <w:p w:rsidR="002213D4" w:rsidRPr="0005164C" w:rsidRDefault="002213D4" w:rsidP="001A52CE">
      <w:pPr>
        <w:pStyle w:val="Author"/>
        <w:rPr>
          <w:rFonts w:eastAsia="MS Mincho"/>
          <w:sz w:val="18"/>
          <w:szCs w:val="18"/>
        </w:rPr>
        <w:sectPr w:rsidR="002213D4" w:rsidRPr="0005164C" w:rsidSect="006C4648">
          <w:pgSz w:w="11909" w:h="16834" w:code="9"/>
          <w:pgMar w:top="1080" w:right="734" w:bottom="2434" w:left="734" w:header="720" w:footer="720" w:gutter="0"/>
          <w:cols w:space="720"/>
          <w:docGrid w:linePitch="360"/>
        </w:sectPr>
      </w:pPr>
    </w:p>
    <w:p w:rsidR="001A52CE" w:rsidRPr="009D49B8" w:rsidRDefault="001A52CE" w:rsidP="001A52CE">
      <w:pPr>
        <w:jc w:val="both"/>
        <w:rPr>
          <w:rFonts w:eastAsia="MS PGothic"/>
          <w:b/>
          <w:color w:val="000000"/>
          <w:sz w:val="22"/>
          <w:szCs w:val="22"/>
        </w:rPr>
      </w:pPr>
      <w:r w:rsidRPr="009D49B8">
        <w:rPr>
          <w:rFonts w:eastAsia="MS PGothic"/>
          <w:b/>
          <w:color w:val="000000"/>
          <w:sz w:val="22"/>
          <w:szCs w:val="22"/>
        </w:rPr>
        <w:lastRenderedPageBreak/>
        <w:t xml:space="preserve">Title: </w:t>
      </w:r>
      <w:r w:rsidR="003C2C53">
        <w:rPr>
          <w:rFonts w:eastAsia="MS PGothic"/>
          <w:b/>
          <w:color w:val="000000"/>
          <w:sz w:val="22"/>
          <w:szCs w:val="22"/>
        </w:rPr>
        <w:t>Unraveling the light-specific regulatory signatures and metabolic reprogramming in green leafy vegetables grown under different light quality and intensity conditions.</w:t>
      </w:r>
    </w:p>
    <w:p w:rsidR="001A52CE" w:rsidRPr="009D49B8" w:rsidRDefault="001A52CE" w:rsidP="001A52CE">
      <w:pPr>
        <w:jc w:val="both"/>
        <w:rPr>
          <w:rFonts w:eastAsia="MS PGothic"/>
          <w:color w:val="000000"/>
          <w:sz w:val="22"/>
          <w:szCs w:val="22"/>
        </w:rPr>
      </w:pPr>
    </w:p>
    <w:p w:rsidR="001A52CE" w:rsidRPr="003C0794" w:rsidRDefault="00727CA9" w:rsidP="001A52CE">
      <w:pPr>
        <w:shd w:val="clear" w:color="auto" w:fill="FFFFFF"/>
        <w:spacing w:after="150"/>
        <w:jc w:val="both"/>
        <w:rPr>
          <w:sz w:val="19"/>
          <w:szCs w:val="19"/>
          <w:lang w:val="en-IN" w:eastAsia="en-IN"/>
        </w:rPr>
      </w:pPr>
      <w:r>
        <w:rPr>
          <w:b/>
          <w:bCs/>
          <w:sz w:val="19"/>
          <w:szCs w:val="19"/>
          <w:lang w:val="en-IN" w:eastAsia="en-IN"/>
        </w:rPr>
        <w:t xml:space="preserve">Mandar </w:t>
      </w:r>
      <w:r w:rsidR="00BB3B7F">
        <w:rPr>
          <w:b/>
          <w:bCs/>
          <w:sz w:val="19"/>
          <w:szCs w:val="19"/>
          <w:lang w:val="en-IN" w:eastAsia="en-IN"/>
        </w:rPr>
        <w:t>R</w:t>
      </w:r>
      <w:r>
        <w:rPr>
          <w:b/>
          <w:bCs/>
          <w:sz w:val="19"/>
          <w:szCs w:val="19"/>
          <w:lang w:val="en-IN" w:eastAsia="en-IN"/>
        </w:rPr>
        <w:t>. Godge</w:t>
      </w:r>
      <w:r w:rsidR="001A52CE" w:rsidRPr="0005164C">
        <w:rPr>
          <w:b/>
          <w:bCs/>
          <w:sz w:val="19"/>
          <w:szCs w:val="19"/>
          <w:vertAlign w:val="superscript"/>
          <w:lang w:val="en-IN" w:eastAsia="en-IN"/>
        </w:rPr>
        <w:t>1</w:t>
      </w:r>
      <w:r w:rsidR="001A52CE" w:rsidRPr="0005164C">
        <w:rPr>
          <w:b/>
          <w:bCs/>
          <w:sz w:val="19"/>
          <w:szCs w:val="19"/>
          <w:lang w:val="en-IN" w:eastAsia="en-IN"/>
        </w:rPr>
        <w:t xml:space="preserve">, </w:t>
      </w:r>
      <w:r w:rsidR="001A52CE">
        <w:rPr>
          <w:b/>
          <w:bCs/>
          <w:sz w:val="19"/>
          <w:szCs w:val="19"/>
          <w:lang w:val="en-IN" w:eastAsia="en-IN"/>
        </w:rPr>
        <w:t xml:space="preserve"> </w:t>
      </w:r>
      <w:r w:rsidR="00BB3B7F">
        <w:rPr>
          <w:b/>
          <w:bCs/>
          <w:sz w:val="19"/>
          <w:szCs w:val="19"/>
          <w:lang w:val="en-IN" w:eastAsia="en-IN"/>
        </w:rPr>
        <w:t>Kuppan R</w:t>
      </w:r>
      <w:r>
        <w:rPr>
          <w:b/>
          <w:bCs/>
          <w:sz w:val="19"/>
          <w:szCs w:val="19"/>
          <w:lang w:val="en-IN" w:eastAsia="en-IN"/>
        </w:rPr>
        <w:t xml:space="preserve">. </w:t>
      </w:r>
      <w:r w:rsidR="00BB3B7F">
        <w:rPr>
          <w:b/>
          <w:bCs/>
          <w:sz w:val="19"/>
          <w:szCs w:val="19"/>
          <w:lang w:val="en-IN" w:eastAsia="en-IN"/>
        </w:rPr>
        <w:t>D</w:t>
      </w:r>
      <w:r>
        <w:rPr>
          <w:b/>
          <w:bCs/>
          <w:sz w:val="19"/>
          <w:szCs w:val="19"/>
          <w:lang w:val="en-IN" w:eastAsia="en-IN"/>
        </w:rPr>
        <w:t>inesh</w:t>
      </w:r>
      <w:r w:rsidR="00BB3B7F" w:rsidRPr="0005164C">
        <w:rPr>
          <w:b/>
          <w:bCs/>
          <w:sz w:val="19"/>
          <w:szCs w:val="19"/>
          <w:vertAlign w:val="superscript"/>
          <w:lang w:val="en-IN" w:eastAsia="en-IN"/>
        </w:rPr>
        <w:t>1</w:t>
      </w:r>
      <w:r w:rsidR="00BB3B7F">
        <w:rPr>
          <w:b/>
          <w:bCs/>
          <w:sz w:val="19"/>
          <w:szCs w:val="19"/>
          <w:lang w:val="en-IN" w:eastAsia="en-IN"/>
        </w:rPr>
        <w:t xml:space="preserve">, </w:t>
      </w:r>
      <w:r w:rsidR="00E14395">
        <w:rPr>
          <w:b/>
          <w:bCs/>
          <w:sz w:val="19"/>
          <w:szCs w:val="19"/>
          <w:lang w:val="en-IN" w:eastAsia="en-IN"/>
        </w:rPr>
        <w:t>Shabbir M. Moochhala</w:t>
      </w:r>
      <w:hyperlink r:id="rId5" w:anchor="a1" w:history="1">
        <w:r w:rsidR="00E14395" w:rsidRPr="0005164C">
          <w:rPr>
            <w:b/>
            <w:bCs/>
            <w:sz w:val="19"/>
            <w:szCs w:val="19"/>
            <w:vertAlign w:val="superscript"/>
            <w:lang w:val="en-IN" w:eastAsia="en-IN"/>
          </w:rPr>
          <w:t>1</w:t>
        </w:r>
      </w:hyperlink>
      <w:r w:rsidR="00E14395">
        <w:rPr>
          <w:b/>
          <w:bCs/>
          <w:sz w:val="19"/>
          <w:szCs w:val="19"/>
          <w:lang w:val="en-IN" w:eastAsia="en-IN"/>
        </w:rPr>
        <w:t>, A</w:t>
      </w:r>
      <w:r>
        <w:rPr>
          <w:b/>
          <w:bCs/>
          <w:sz w:val="19"/>
          <w:szCs w:val="19"/>
          <w:lang w:val="en-IN" w:eastAsia="en-IN"/>
        </w:rPr>
        <w:t>nna Karen Carrasco Laserna</w:t>
      </w:r>
      <w:r>
        <w:rPr>
          <w:b/>
          <w:bCs/>
          <w:sz w:val="19"/>
          <w:szCs w:val="19"/>
          <w:vertAlign w:val="superscript"/>
          <w:lang w:val="en-IN" w:eastAsia="en-IN"/>
        </w:rPr>
        <w:t>2</w:t>
      </w:r>
      <w:r>
        <w:rPr>
          <w:b/>
          <w:bCs/>
          <w:sz w:val="19"/>
          <w:szCs w:val="19"/>
          <w:lang w:val="en-IN" w:eastAsia="en-IN"/>
        </w:rPr>
        <w:t xml:space="preserve">, Sam Fong </w:t>
      </w:r>
      <w:proofErr w:type="spellStart"/>
      <w:r>
        <w:rPr>
          <w:b/>
          <w:bCs/>
          <w:sz w:val="19"/>
          <w:szCs w:val="19"/>
          <w:lang w:val="en-IN" w:eastAsia="en-IN"/>
        </w:rPr>
        <w:t>Yau</w:t>
      </w:r>
      <w:proofErr w:type="spellEnd"/>
      <w:r>
        <w:rPr>
          <w:b/>
          <w:bCs/>
          <w:sz w:val="19"/>
          <w:szCs w:val="19"/>
          <w:lang w:val="en-IN" w:eastAsia="en-IN"/>
        </w:rPr>
        <w:t xml:space="preserve"> Li</w:t>
      </w:r>
      <w:hyperlink r:id="rId6" w:anchor="a1" w:history="1">
        <w:r>
          <w:rPr>
            <w:b/>
            <w:bCs/>
            <w:sz w:val="19"/>
            <w:szCs w:val="19"/>
            <w:vertAlign w:val="superscript"/>
            <w:lang w:val="en-IN" w:eastAsia="en-IN"/>
          </w:rPr>
          <w:t>2</w:t>
        </w:r>
      </w:hyperlink>
    </w:p>
    <w:p w:rsidR="001A52CE" w:rsidRDefault="001A52CE" w:rsidP="00BB3B7F">
      <w:pPr>
        <w:shd w:val="clear" w:color="auto" w:fill="FFFFFF"/>
        <w:jc w:val="both"/>
        <w:rPr>
          <w:sz w:val="19"/>
          <w:szCs w:val="19"/>
          <w:lang w:val="en-IN" w:eastAsia="en-IN"/>
        </w:rPr>
      </w:pPr>
      <w:r w:rsidRPr="00EE697B">
        <w:rPr>
          <w:sz w:val="19"/>
          <w:szCs w:val="19"/>
          <w:vertAlign w:val="superscript"/>
          <w:lang w:val="en-IN" w:eastAsia="en-IN"/>
        </w:rPr>
        <w:t>1</w:t>
      </w:r>
      <w:bookmarkStart w:id="0" w:name="a1"/>
      <w:bookmarkEnd w:id="0"/>
      <w:r w:rsidR="00BB3B7F">
        <w:rPr>
          <w:sz w:val="19"/>
          <w:szCs w:val="19"/>
          <w:lang w:val="en-IN" w:eastAsia="en-IN"/>
        </w:rPr>
        <w:t>School of Applied Science, Temasek Polytechnic, Singapore</w:t>
      </w:r>
    </w:p>
    <w:p w:rsidR="00EE697B" w:rsidRPr="00351E9B" w:rsidRDefault="009A671D" w:rsidP="00BB3B7F">
      <w:pPr>
        <w:shd w:val="clear" w:color="auto" w:fill="FFFFFF"/>
        <w:jc w:val="both"/>
        <w:rPr>
          <w:rFonts w:eastAsia="MS Mincho"/>
          <w:sz w:val="19"/>
          <w:szCs w:val="19"/>
        </w:rPr>
      </w:pPr>
      <w:hyperlink r:id="rId7" w:anchor="a1" w:history="1">
        <w:r w:rsidR="00EE697B" w:rsidRPr="00EE697B">
          <w:rPr>
            <w:bCs/>
            <w:sz w:val="19"/>
            <w:szCs w:val="19"/>
            <w:vertAlign w:val="superscript"/>
            <w:lang w:val="en-IN" w:eastAsia="en-IN"/>
          </w:rPr>
          <w:t>2</w:t>
        </w:r>
      </w:hyperlink>
      <w:r w:rsidR="00EE697B" w:rsidRPr="00EE697B">
        <w:rPr>
          <w:bCs/>
          <w:sz w:val="19"/>
          <w:szCs w:val="19"/>
          <w:vertAlign w:val="superscript"/>
          <w:lang w:val="en-IN" w:eastAsia="en-IN"/>
        </w:rPr>
        <w:t xml:space="preserve"> </w:t>
      </w:r>
      <w:r w:rsidR="00EE697B">
        <w:rPr>
          <w:rFonts w:eastAsia="MS Mincho"/>
          <w:sz w:val="19"/>
          <w:szCs w:val="19"/>
        </w:rPr>
        <w:t>Department of Chemistry, National University of Singapore, Singapore</w:t>
      </w:r>
    </w:p>
    <w:p w:rsidR="001A52CE" w:rsidRPr="0005164C" w:rsidRDefault="001A52CE" w:rsidP="001A52CE">
      <w:pPr>
        <w:rPr>
          <w:rFonts w:eastAsia="MS Mincho"/>
          <w:sz w:val="19"/>
          <w:szCs w:val="19"/>
        </w:rPr>
      </w:pPr>
    </w:p>
    <w:p w:rsidR="001A52CE" w:rsidRDefault="001A52CE" w:rsidP="001A52CE">
      <w:pPr>
        <w:jc w:val="both"/>
        <w:rPr>
          <w:rFonts w:eastAsia="MS Mincho"/>
          <w:sz w:val="19"/>
          <w:szCs w:val="19"/>
        </w:rPr>
      </w:pPr>
    </w:p>
    <w:p w:rsidR="001A52CE" w:rsidRPr="0005164C" w:rsidRDefault="001A52CE" w:rsidP="001A52CE">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rsidR="001A52CE" w:rsidRPr="0005164C" w:rsidRDefault="001A52CE" w:rsidP="001A52CE">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BB3B7F">
        <w:rPr>
          <w:bCs w:val="0"/>
          <w:i w:val="0"/>
          <w:iCs w:val="0"/>
          <w:noProof w:val="0"/>
          <w:sz w:val="19"/>
          <w:szCs w:val="19"/>
          <w:lang w:val="en-IN" w:eastAsia="en-IN"/>
        </w:rPr>
        <w:t xml:space="preserve">Horticulture, leafy vegetables, LED lights, metabolomics, </w:t>
      </w:r>
      <w:r w:rsidR="00727CA9">
        <w:rPr>
          <w:bCs w:val="0"/>
          <w:i w:val="0"/>
          <w:iCs w:val="0"/>
          <w:noProof w:val="0"/>
          <w:sz w:val="19"/>
          <w:szCs w:val="19"/>
          <w:lang w:val="en-IN" w:eastAsia="en-IN"/>
        </w:rPr>
        <w:t>flavonoids, plant defence, plant productivity</w:t>
      </w:r>
    </w:p>
    <w:p w:rsidR="001A52CE" w:rsidRPr="0005164C" w:rsidRDefault="001A52CE" w:rsidP="001A52CE">
      <w:pPr>
        <w:pStyle w:val="keywords"/>
        <w:ind w:firstLine="0"/>
        <w:rPr>
          <w:b w:val="0"/>
          <w:bCs w:val="0"/>
          <w:i w:val="0"/>
          <w:iCs w:val="0"/>
          <w:noProof w:val="0"/>
          <w:sz w:val="19"/>
          <w:szCs w:val="19"/>
          <w:lang w:val="en-IN" w:eastAsia="en-IN"/>
        </w:rPr>
      </w:pPr>
    </w:p>
    <w:p w:rsidR="001A52CE" w:rsidRPr="0005164C" w:rsidRDefault="001A52CE" w:rsidP="001A52CE">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rsidR="00701444" w:rsidRDefault="00084D22" w:rsidP="001A52CE">
      <w:pPr>
        <w:jc w:val="both"/>
        <w:rPr>
          <w:sz w:val="19"/>
          <w:szCs w:val="19"/>
        </w:rPr>
      </w:pPr>
      <w:r w:rsidRPr="00EE697B">
        <w:rPr>
          <w:sz w:val="19"/>
          <w:szCs w:val="19"/>
        </w:rPr>
        <w:t>Horticulture crop productivity and quality are seriously affected by various biotic and abiotic stresses which represent a severe threat to the agriculture production worldwide.</w:t>
      </w:r>
      <w:r w:rsidR="007B2478" w:rsidRPr="00EE697B">
        <w:rPr>
          <w:sz w:val="19"/>
          <w:szCs w:val="19"/>
        </w:rPr>
        <w:t xml:space="preserve"> </w:t>
      </w:r>
      <w:r w:rsidRPr="00EE697B">
        <w:rPr>
          <w:sz w:val="19"/>
          <w:szCs w:val="19"/>
        </w:rPr>
        <w:t>In the present study</w:t>
      </w:r>
      <w:r w:rsidR="007B2478" w:rsidRPr="00EE697B">
        <w:rPr>
          <w:sz w:val="19"/>
          <w:szCs w:val="19"/>
        </w:rPr>
        <w:t>,</w:t>
      </w:r>
      <w:r w:rsidRPr="00EE697B">
        <w:rPr>
          <w:sz w:val="19"/>
          <w:szCs w:val="19"/>
        </w:rPr>
        <w:t xml:space="preserve"> we have used </w:t>
      </w:r>
      <w:r w:rsidRPr="00EE697B">
        <w:rPr>
          <w:i/>
          <w:sz w:val="19"/>
          <w:szCs w:val="19"/>
        </w:rPr>
        <w:t xml:space="preserve">Brassica </w:t>
      </w:r>
      <w:r w:rsidR="00EE697B" w:rsidRPr="00EE697B">
        <w:rPr>
          <w:i/>
          <w:sz w:val="19"/>
          <w:szCs w:val="19"/>
        </w:rPr>
        <w:t xml:space="preserve">rapa, var. </w:t>
      </w:r>
      <w:r w:rsidRPr="00EE697B">
        <w:rPr>
          <w:i/>
          <w:sz w:val="19"/>
          <w:szCs w:val="19"/>
        </w:rPr>
        <w:t>chinensis,</w:t>
      </w:r>
      <w:r w:rsidRPr="00EE697B">
        <w:rPr>
          <w:sz w:val="19"/>
          <w:szCs w:val="19"/>
        </w:rPr>
        <w:t xml:space="preserve"> a green leafy vegetable</w:t>
      </w:r>
      <w:r w:rsidR="00CA4942">
        <w:rPr>
          <w:sz w:val="19"/>
          <w:szCs w:val="19"/>
        </w:rPr>
        <w:t>,</w:t>
      </w:r>
      <w:r w:rsidRPr="00EE697B">
        <w:rPr>
          <w:sz w:val="19"/>
          <w:szCs w:val="19"/>
        </w:rPr>
        <w:t xml:space="preserve"> as a plant model to study the effects of LED lights </w:t>
      </w:r>
      <w:r w:rsidR="00727CA9" w:rsidRPr="00EE697B">
        <w:rPr>
          <w:sz w:val="19"/>
          <w:szCs w:val="19"/>
        </w:rPr>
        <w:t xml:space="preserve">on </w:t>
      </w:r>
      <w:r w:rsidR="00CA4942">
        <w:rPr>
          <w:sz w:val="19"/>
          <w:szCs w:val="19"/>
        </w:rPr>
        <w:t xml:space="preserve">plant </w:t>
      </w:r>
      <w:r w:rsidR="00727CA9" w:rsidRPr="00EE697B">
        <w:rPr>
          <w:sz w:val="19"/>
          <w:szCs w:val="19"/>
        </w:rPr>
        <w:t>metabolome</w:t>
      </w:r>
      <w:r w:rsidR="00CA4942">
        <w:rPr>
          <w:sz w:val="19"/>
          <w:szCs w:val="19"/>
        </w:rPr>
        <w:t>,</w:t>
      </w:r>
      <w:r w:rsidRPr="00EE697B">
        <w:rPr>
          <w:sz w:val="19"/>
          <w:szCs w:val="19"/>
        </w:rPr>
        <w:t xml:space="preserve"> </w:t>
      </w:r>
      <w:r w:rsidR="00EE697B" w:rsidRPr="00EE697B">
        <w:rPr>
          <w:sz w:val="19"/>
          <w:szCs w:val="19"/>
        </w:rPr>
        <w:t>plant defence signal</w:t>
      </w:r>
      <w:r w:rsidR="006A4F30">
        <w:rPr>
          <w:sz w:val="19"/>
          <w:szCs w:val="19"/>
        </w:rPr>
        <w:t>l</w:t>
      </w:r>
      <w:r w:rsidR="00EE697B" w:rsidRPr="00EE697B">
        <w:rPr>
          <w:sz w:val="19"/>
          <w:szCs w:val="19"/>
        </w:rPr>
        <w:t>ing</w:t>
      </w:r>
      <w:r w:rsidR="007B2478" w:rsidRPr="00EE697B">
        <w:rPr>
          <w:sz w:val="19"/>
          <w:szCs w:val="19"/>
        </w:rPr>
        <w:t xml:space="preserve">, </w:t>
      </w:r>
      <w:r w:rsidRPr="00EE697B">
        <w:rPr>
          <w:sz w:val="19"/>
          <w:szCs w:val="19"/>
        </w:rPr>
        <w:t xml:space="preserve">nutritional </w:t>
      </w:r>
      <w:r w:rsidR="00EE697B" w:rsidRPr="00EE697B">
        <w:rPr>
          <w:sz w:val="19"/>
          <w:szCs w:val="19"/>
        </w:rPr>
        <w:t>status</w:t>
      </w:r>
      <w:r w:rsidRPr="00EE697B">
        <w:rPr>
          <w:sz w:val="19"/>
          <w:szCs w:val="19"/>
        </w:rPr>
        <w:t xml:space="preserve"> and overall yield parameters</w:t>
      </w:r>
      <w:r w:rsidR="007B2478" w:rsidRPr="00EE697B">
        <w:rPr>
          <w:sz w:val="19"/>
          <w:szCs w:val="19"/>
        </w:rPr>
        <w:t xml:space="preserve">. </w:t>
      </w:r>
      <w:r w:rsidR="000B7364">
        <w:rPr>
          <w:sz w:val="19"/>
          <w:szCs w:val="19"/>
        </w:rPr>
        <w:t>Four</w:t>
      </w:r>
      <w:r w:rsidR="006A4F30">
        <w:rPr>
          <w:sz w:val="19"/>
          <w:szCs w:val="19"/>
        </w:rPr>
        <w:t xml:space="preserve"> types of monochromatic LEDs (b</w:t>
      </w:r>
      <w:r w:rsidR="000B7364">
        <w:rPr>
          <w:sz w:val="19"/>
          <w:szCs w:val="19"/>
        </w:rPr>
        <w:t xml:space="preserve">lue, green, amber and red) and white (control) were used at low and high </w:t>
      </w:r>
      <w:r w:rsidR="000B7364" w:rsidRPr="000B7364">
        <w:rPr>
          <w:sz w:val="19"/>
          <w:szCs w:val="19"/>
        </w:rPr>
        <w:t>intensities (</w:t>
      </w:r>
      <w:r w:rsidR="000B7364" w:rsidRPr="000B7364">
        <w:rPr>
          <w:color w:val="222222"/>
          <w:spacing w:val="3"/>
          <w:sz w:val="19"/>
          <w:szCs w:val="19"/>
          <w:shd w:val="clear" w:color="auto" w:fill="FFFFFF"/>
        </w:rPr>
        <w:t>100 and 300 μmol·m</w:t>
      </w:r>
      <w:r w:rsidR="000B7364" w:rsidRPr="000B7364">
        <w:rPr>
          <w:color w:val="222222"/>
          <w:spacing w:val="3"/>
          <w:sz w:val="19"/>
          <w:szCs w:val="19"/>
          <w:shd w:val="clear" w:color="auto" w:fill="FFFFFF"/>
          <w:vertAlign w:val="superscript"/>
        </w:rPr>
        <w:t>−2</w:t>
      </w:r>
      <w:r w:rsidR="000B7364" w:rsidRPr="000B7364">
        <w:rPr>
          <w:color w:val="222222"/>
          <w:spacing w:val="3"/>
          <w:sz w:val="19"/>
          <w:szCs w:val="19"/>
          <w:shd w:val="clear" w:color="auto" w:fill="FFFFFF"/>
        </w:rPr>
        <w:t>·s</w:t>
      </w:r>
      <w:r w:rsidR="000B7364" w:rsidRPr="000B7364">
        <w:rPr>
          <w:color w:val="222222"/>
          <w:spacing w:val="3"/>
          <w:sz w:val="19"/>
          <w:szCs w:val="19"/>
          <w:shd w:val="clear" w:color="auto" w:fill="FFFFFF"/>
          <w:vertAlign w:val="superscript"/>
        </w:rPr>
        <w:t>−1</w:t>
      </w:r>
      <w:r w:rsidR="000B7364" w:rsidRPr="000B7364">
        <w:rPr>
          <w:color w:val="222222"/>
          <w:spacing w:val="3"/>
          <w:sz w:val="19"/>
          <w:szCs w:val="19"/>
          <w:shd w:val="clear" w:color="auto" w:fill="FFFFFF"/>
        </w:rPr>
        <w:t>, respectively)</w:t>
      </w:r>
      <w:r w:rsidR="00CA4942" w:rsidRPr="000B7364">
        <w:rPr>
          <w:sz w:val="19"/>
          <w:szCs w:val="19"/>
        </w:rPr>
        <w:t>.</w:t>
      </w:r>
      <w:r w:rsidR="000B7364">
        <w:rPr>
          <w:sz w:val="19"/>
          <w:szCs w:val="19"/>
        </w:rPr>
        <w:t xml:space="preserve"> As key molecular pathways underlying plant responses to a specific light quality and intensity remain poorly understood, we have used a multi-omics-based approach to evaluate the metabolic and transcriptional reprogramming (light signal mediated gene expression)</w:t>
      </w:r>
      <w:r w:rsidR="000B7364" w:rsidRPr="000B7364">
        <w:rPr>
          <w:sz w:val="19"/>
          <w:szCs w:val="19"/>
        </w:rPr>
        <w:t xml:space="preserve">. </w:t>
      </w:r>
    </w:p>
    <w:p w:rsidR="00701444" w:rsidRDefault="00701444" w:rsidP="001A52CE">
      <w:pPr>
        <w:jc w:val="both"/>
        <w:rPr>
          <w:sz w:val="19"/>
          <w:szCs w:val="19"/>
        </w:rPr>
      </w:pPr>
    </w:p>
    <w:p w:rsidR="001A52CE" w:rsidRDefault="00E91A46" w:rsidP="001A52CE">
      <w:pPr>
        <w:jc w:val="both"/>
        <w:rPr>
          <w:sz w:val="19"/>
          <w:szCs w:val="19"/>
          <w:lang w:val="en-IN" w:eastAsia="en-IN"/>
        </w:rPr>
      </w:pPr>
      <w:r>
        <w:rPr>
          <w:sz w:val="19"/>
          <w:szCs w:val="19"/>
        </w:rPr>
        <w:t xml:space="preserve">Our results show elevated contents of anthocyanin and flavonols which relates to the increase in gene expression levels of </w:t>
      </w:r>
      <w:r w:rsidRPr="00E91A46">
        <w:rPr>
          <w:i/>
          <w:sz w:val="19"/>
          <w:szCs w:val="19"/>
        </w:rPr>
        <w:t>MYB12</w:t>
      </w:r>
      <w:r w:rsidR="006A4F30">
        <w:rPr>
          <w:sz w:val="19"/>
          <w:szCs w:val="19"/>
        </w:rPr>
        <w:t xml:space="preserve"> (flavonol biosynthesis is regulated by MYB transcription factors). </w:t>
      </w:r>
      <w:r w:rsidR="00B9739D">
        <w:rPr>
          <w:sz w:val="19"/>
          <w:szCs w:val="19"/>
        </w:rPr>
        <w:t xml:space="preserve">This demonstrates that LED lights can be used as an efficient tool for metabolic engineering of flavonoids biosynthetic pathway which could enhance the plants </w:t>
      </w:r>
      <w:r w:rsidR="00E14395">
        <w:rPr>
          <w:sz w:val="19"/>
          <w:szCs w:val="19"/>
        </w:rPr>
        <w:t xml:space="preserve">defence signalling. </w:t>
      </w:r>
      <w:r w:rsidR="006C1A0E">
        <w:rPr>
          <w:color w:val="222222"/>
          <w:spacing w:val="3"/>
          <w:sz w:val="19"/>
          <w:szCs w:val="19"/>
          <w:shd w:val="clear" w:color="auto" w:fill="FFFFFF"/>
        </w:rPr>
        <w:t>Based on previous studies and to fill in the gaps of our understanding for the effects of different light wavelengths on plant growth and development, we have investigated and demonstrated the influences of light quality and intensity on plant biomass, nutritional value and accumulation of chlorophylls, carotenoids and nitrates.</w:t>
      </w:r>
      <w:r w:rsidR="006A4F30">
        <w:rPr>
          <w:color w:val="222222"/>
          <w:spacing w:val="3"/>
          <w:sz w:val="19"/>
          <w:szCs w:val="19"/>
          <w:shd w:val="clear" w:color="auto" w:fill="FFFFFF"/>
        </w:rPr>
        <w:t xml:space="preserve"> </w:t>
      </w:r>
      <w:r w:rsidR="006C1A0E">
        <w:rPr>
          <w:color w:val="222222"/>
          <w:spacing w:val="3"/>
          <w:sz w:val="19"/>
          <w:szCs w:val="19"/>
          <w:shd w:val="clear" w:color="auto" w:fill="FFFFFF"/>
        </w:rPr>
        <w:t xml:space="preserve">These suggest that light quality can be strategically used as a modular system to enhance and maximize the economic efficiency of plant production, quality and nutrition potential of vegetables grown in controlled environment.    </w:t>
      </w:r>
    </w:p>
    <w:p w:rsidR="001A52CE" w:rsidRDefault="001A52CE" w:rsidP="001A52CE">
      <w:pPr>
        <w:jc w:val="both"/>
        <w:rPr>
          <w:sz w:val="19"/>
          <w:szCs w:val="19"/>
          <w:lang w:val="en-IN" w:eastAsia="en-IN"/>
        </w:rPr>
      </w:pPr>
    </w:p>
    <w:p w:rsidR="00701444" w:rsidRDefault="00701444" w:rsidP="001A52CE">
      <w:pPr>
        <w:jc w:val="both"/>
        <w:rPr>
          <w:sz w:val="19"/>
          <w:szCs w:val="19"/>
          <w:lang w:val="en-IN" w:eastAsia="en-IN"/>
        </w:rPr>
      </w:pPr>
    </w:p>
    <w:p w:rsidR="001A52CE" w:rsidRDefault="001A52CE" w:rsidP="001A52CE">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2213D4" w:rsidRDefault="00701444" w:rsidP="002213D4">
      <w:pPr>
        <w:jc w:val="both"/>
        <w:rPr>
          <w:b/>
          <w:sz w:val="19"/>
          <w:szCs w:val="19"/>
        </w:rPr>
      </w:pPr>
      <w:r>
        <w:rPr>
          <w:noProof/>
          <w:sz w:val="19"/>
          <w:szCs w:val="19"/>
          <w:lang w:val="en-SG" w:eastAsia="en-SG"/>
        </w:rPr>
        <w:drawing>
          <wp:anchor distT="0" distB="0" distL="114300" distR="114300" simplePos="0" relativeHeight="251655168" behindDoc="1" locked="0" layoutInCell="1" allowOverlap="1" wp14:anchorId="757C9E62" wp14:editId="48D51DAC">
            <wp:simplePos x="0" y="0"/>
            <wp:positionH relativeFrom="column">
              <wp:posOffset>1762760</wp:posOffset>
            </wp:positionH>
            <wp:positionV relativeFrom="paragraph">
              <wp:posOffset>213360</wp:posOffset>
            </wp:positionV>
            <wp:extent cx="1381125" cy="1444625"/>
            <wp:effectExtent l="0" t="0" r="9525" b="3175"/>
            <wp:wrapTight wrapText="bothSides">
              <wp:wrapPolygon edited="0">
                <wp:start x="0" y="0"/>
                <wp:lineTo x="0" y="21363"/>
                <wp:lineTo x="21451" y="21363"/>
                <wp:lineTo x="2145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444625"/>
                    </a:xfrm>
                    <a:prstGeom prst="rect">
                      <a:avLst/>
                    </a:prstGeom>
                  </pic:spPr>
                </pic:pic>
              </a:graphicData>
            </a:graphic>
            <wp14:sizeRelH relativeFrom="page">
              <wp14:pctWidth>0</wp14:pctWidth>
            </wp14:sizeRelH>
            <wp14:sizeRelV relativeFrom="page">
              <wp14:pctHeight>0</wp14:pctHeight>
            </wp14:sizeRelV>
          </wp:anchor>
        </w:drawing>
      </w:r>
      <w:r>
        <w:rPr>
          <w:b/>
          <w:noProof/>
          <w:sz w:val="19"/>
          <w:szCs w:val="19"/>
          <w:lang w:val="en-SG" w:eastAsia="en-SG"/>
        </w:rPr>
        <w:drawing>
          <wp:anchor distT="0" distB="0" distL="114300" distR="114300" simplePos="0" relativeHeight="251667456" behindDoc="1" locked="0" layoutInCell="1" allowOverlap="1" wp14:anchorId="002384ED" wp14:editId="6DAF268D">
            <wp:simplePos x="0" y="0"/>
            <wp:positionH relativeFrom="column">
              <wp:posOffset>-85090</wp:posOffset>
            </wp:positionH>
            <wp:positionV relativeFrom="paragraph">
              <wp:posOffset>216535</wp:posOffset>
            </wp:positionV>
            <wp:extent cx="1764030" cy="1504950"/>
            <wp:effectExtent l="0" t="0" r="7620" b="0"/>
            <wp:wrapTight wrapText="bothSides">
              <wp:wrapPolygon edited="0">
                <wp:start x="0" y="0"/>
                <wp:lineTo x="0" y="21327"/>
                <wp:lineTo x="21460" y="21327"/>
                <wp:lineTo x="21460"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64030" cy="1504950"/>
                    </a:xfrm>
                    <a:prstGeom prst="rect">
                      <a:avLst/>
                    </a:prstGeom>
                  </pic:spPr>
                </pic:pic>
              </a:graphicData>
            </a:graphic>
            <wp14:sizeRelH relativeFrom="page">
              <wp14:pctWidth>0</wp14:pctWidth>
            </wp14:sizeRelH>
            <wp14:sizeRelV relativeFrom="page">
              <wp14:pctHeight>0</wp14:pctHeight>
            </wp14:sizeRelV>
          </wp:anchor>
        </w:drawing>
      </w:r>
    </w:p>
    <w:p w:rsidR="002213D4" w:rsidRDefault="002213D4" w:rsidP="002213D4">
      <w:pPr>
        <w:jc w:val="both"/>
        <w:rPr>
          <w:b/>
          <w:sz w:val="19"/>
          <w:szCs w:val="19"/>
        </w:rPr>
      </w:pPr>
    </w:p>
    <w:p w:rsidR="002213D4" w:rsidRDefault="002213D4" w:rsidP="002213D4">
      <w:pPr>
        <w:jc w:val="both"/>
        <w:rPr>
          <w:b/>
          <w:sz w:val="19"/>
          <w:szCs w:val="19"/>
        </w:rPr>
      </w:pPr>
    </w:p>
    <w:p w:rsidR="002213D4" w:rsidRDefault="002213D4" w:rsidP="002213D4">
      <w:pPr>
        <w:jc w:val="both"/>
        <w:rPr>
          <w:b/>
          <w:sz w:val="19"/>
          <w:szCs w:val="19"/>
        </w:rPr>
      </w:pPr>
    </w:p>
    <w:p w:rsidR="001A52CE" w:rsidRPr="0005164C" w:rsidRDefault="001A52CE" w:rsidP="001A52CE">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701444" w:rsidRDefault="002213D4" w:rsidP="001A52CE">
      <w:pPr>
        <w:jc w:val="both"/>
        <w:rPr>
          <w:sz w:val="19"/>
          <w:szCs w:val="19"/>
        </w:rPr>
      </w:pPr>
      <w:r>
        <w:rPr>
          <w:sz w:val="19"/>
          <w:szCs w:val="19"/>
        </w:rPr>
        <w:t xml:space="preserve">Mandar </w:t>
      </w:r>
      <w:r w:rsidR="001A52CE" w:rsidRPr="0005164C">
        <w:rPr>
          <w:sz w:val="19"/>
          <w:szCs w:val="19"/>
        </w:rPr>
        <w:t xml:space="preserve">has completed his PhD at the age of </w:t>
      </w:r>
      <w:r>
        <w:rPr>
          <w:sz w:val="19"/>
          <w:szCs w:val="19"/>
        </w:rPr>
        <w:t>28</w:t>
      </w:r>
      <w:r w:rsidR="001A52CE" w:rsidRPr="0005164C">
        <w:rPr>
          <w:sz w:val="19"/>
          <w:szCs w:val="19"/>
        </w:rPr>
        <w:t xml:space="preserve"> years </w:t>
      </w:r>
      <w:r>
        <w:rPr>
          <w:sz w:val="19"/>
          <w:szCs w:val="19"/>
        </w:rPr>
        <w:t xml:space="preserve">and </w:t>
      </w:r>
      <w:r w:rsidR="001A52CE">
        <w:rPr>
          <w:sz w:val="19"/>
          <w:szCs w:val="19"/>
        </w:rPr>
        <w:t>P</w:t>
      </w:r>
      <w:r w:rsidR="001A52CE" w:rsidRPr="0005164C">
        <w:rPr>
          <w:sz w:val="19"/>
          <w:szCs w:val="19"/>
        </w:rPr>
        <w:t xml:space="preserve">ostdoctoral </w:t>
      </w:r>
      <w:r w:rsidR="00701444">
        <w:rPr>
          <w:sz w:val="19"/>
          <w:szCs w:val="19"/>
        </w:rPr>
        <w:t>S</w:t>
      </w:r>
      <w:r w:rsidR="001A52CE" w:rsidRPr="0005164C">
        <w:rPr>
          <w:sz w:val="19"/>
          <w:szCs w:val="19"/>
        </w:rPr>
        <w:t xml:space="preserve">tudies from </w:t>
      </w:r>
      <w:r>
        <w:rPr>
          <w:sz w:val="19"/>
          <w:szCs w:val="19"/>
        </w:rPr>
        <w:t>National University of Singapore</w:t>
      </w:r>
      <w:r w:rsidR="001A52CE" w:rsidRPr="0005164C">
        <w:rPr>
          <w:sz w:val="19"/>
          <w:szCs w:val="19"/>
        </w:rPr>
        <w:t xml:space="preserve">. He is the </w:t>
      </w:r>
      <w:r>
        <w:rPr>
          <w:sz w:val="19"/>
          <w:szCs w:val="19"/>
        </w:rPr>
        <w:t>Lead Scientist for Plant Biotechnology in Temasek Polytechnic</w:t>
      </w:r>
      <w:r w:rsidR="001A52CE" w:rsidRPr="0005164C">
        <w:rPr>
          <w:sz w:val="19"/>
          <w:szCs w:val="19"/>
        </w:rPr>
        <w:t xml:space="preserve">. He has </w:t>
      </w:r>
      <w:r>
        <w:rPr>
          <w:sz w:val="19"/>
          <w:szCs w:val="19"/>
        </w:rPr>
        <w:t xml:space="preserve">been active in applied research and has 2 patents, presented </w:t>
      </w:r>
      <w:r w:rsidR="00701444">
        <w:rPr>
          <w:sz w:val="19"/>
          <w:szCs w:val="19"/>
        </w:rPr>
        <w:t xml:space="preserve">more than 15 papers </w:t>
      </w:r>
      <w:r w:rsidR="001A52CE" w:rsidRPr="0005164C">
        <w:rPr>
          <w:sz w:val="19"/>
          <w:szCs w:val="19"/>
        </w:rPr>
        <w:t xml:space="preserve">and has been serving as </w:t>
      </w:r>
      <w:r w:rsidR="00701444">
        <w:rPr>
          <w:sz w:val="19"/>
          <w:szCs w:val="19"/>
        </w:rPr>
        <w:t>a</w:t>
      </w:r>
      <w:r w:rsidR="001A52CE" w:rsidRPr="0005164C">
        <w:rPr>
          <w:sz w:val="19"/>
          <w:szCs w:val="19"/>
        </w:rPr>
        <w:t xml:space="preserve"> </w:t>
      </w:r>
      <w:r w:rsidR="00701444">
        <w:rPr>
          <w:sz w:val="19"/>
          <w:szCs w:val="19"/>
        </w:rPr>
        <w:t>reviewer for peer reviewed journals.</w:t>
      </w:r>
      <w:r w:rsidR="001A52CE" w:rsidRPr="0005164C">
        <w:rPr>
          <w:sz w:val="19"/>
          <w:szCs w:val="19"/>
        </w:rPr>
        <w:tab/>
      </w:r>
    </w:p>
    <w:p w:rsidR="001A52CE" w:rsidRPr="0005164C" w:rsidRDefault="001A52CE" w:rsidP="001A52CE">
      <w:pPr>
        <w:jc w:val="both"/>
        <w:rPr>
          <w:rFonts w:eastAsia="MS PGothic"/>
          <w:b/>
          <w:sz w:val="19"/>
          <w:szCs w:val="19"/>
        </w:rPr>
      </w:pPr>
      <w:r w:rsidRPr="0005164C">
        <w:rPr>
          <w:sz w:val="19"/>
          <w:szCs w:val="19"/>
        </w:rPr>
        <w:br/>
      </w:r>
    </w:p>
    <w:p w:rsidR="001A52CE" w:rsidRPr="0005164C" w:rsidRDefault="001A52CE" w:rsidP="001A52CE">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1A52CE" w:rsidRPr="0005164C" w:rsidRDefault="001A52CE" w:rsidP="001A52CE">
      <w:pPr>
        <w:autoSpaceDE w:val="0"/>
        <w:autoSpaceDN w:val="0"/>
        <w:adjustRightInd w:val="0"/>
        <w:jc w:val="left"/>
        <w:rPr>
          <w:sz w:val="19"/>
          <w:szCs w:val="19"/>
          <w:lang w:val="en-NZ"/>
        </w:rPr>
      </w:pPr>
    </w:p>
    <w:p w:rsidR="001A52CE" w:rsidRPr="0005164C" w:rsidRDefault="00701444" w:rsidP="001A52CE">
      <w:pPr>
        <w:autoSpaceDE w:val="0"/>
        <w:autoSpaceDN w:val="0"/>
        <w:adjustRightInd w:val="0"/>
        <w:jc w:val="left"/>
        <w:rPr>
          <w:sz w:val="19"/>
          <w:szCs w:val="19"/>
          <w:lang w:val="en-NZ"/>
        </w:rPr>
      </w:pPr>
      <w:r>
        <w:rPr>
          <w:noProof/>
          <w:lang w:val="en-SG" w:eastAsia="en-SG"/>
        </w:rPr>
        <w:drawing>
          <wp:inline distT="0" distB="0" distL="0" distR="0" wp14:anchorId="54CF8BFA" wp14:editId="676A7DAD">
            <wp:extent cx="1676400" cy="1685925"/>
            <wp:effectExtent l="0" t="0" r="0" b="9525"/>
            <wp:docPr id="6" name="Picture 6" descr="Edit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it photo"/>
                    <pic:cNvPicPr>
                      <a:picLocks noChangeAspect="1" noChangeArrowheads="1"/>
                    </pic:cNvPicPr>
                  </pic:nvPicPr>
                  <pic:blipFill rotWithShape="1">
                    <a:blip r:embed="rId10">
                      <a:extLst>
                        <a:ext uri="{28A0092B-C50C-407E-A947-70E740481C1C}">
                          <a14:useLocalDpi xmlns:a14="http://schemas.microsoft.com/office/drawing/2010/main" val="0"/>
                        </a:ext>
                      </a:extLst>
                    </a:blip>
                    <a:srcRect l="5500" t="11500" r="6500"/>
                    <a:stretch/>
                  </pic:blipFill>
                  <pic:spPr bwMode="auto">
                    <a:xfrm>
                      <a:off x="0" y="0"/>
                      <a:ext cx="1676400" cy="1685925"/>
                    </a:xfrm>
                    <a:prstGeom prst="rect">
                      <a:avLst/>
                    </a:prstGeom>
                    <a:noFill/>
                    <a:ln>
                      <a:noFill/>
                    </a:ln>
                    <a:extLst>
                      <a:ext uri="{53640926-AAD7-44D8-BBD7-CCE9431645EC}">
                        <a14:shadowObscured xmlns:a14="http://schemas.microsoft.com/office/drawing/2010/main"/>
                      </a:ext>
                    </a:extLst>
                  </pic:spPr>
                </pic:pic>
              </a:graphicData>
            </a:graphic>
          </wp:inline>
        </w:drawing>
      </w:r>
      <w:r w:rsidR="001A52CE" w:rsidRPr="0005164C">
        <w:rPr>
          <w:sz w:val="19"/>
          <w:szCs w:val="19"/>
          <w:lang w:val="en-NZ"/>
        </w:rPr>
        <w:br/>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701444">
        <w:rPr>
          <w:sz w:val="19"/>
          <w:szCs w:val="19"/>
          <w:lang w:val="en-NZ"/>
        </w:rPr>
        <w:t xml:space="preserve"> Mandar R. Godge</w:t>
      </w:r>
    </w:p>
    <w:p w:rsidR="001A52CE" w:rsidRPr="0005164C" w:rsidRDefault="001A52CE" w:rsidP="001A52CE">
      <w:pPr>
        <w:autoSpaceDE w:val="0"/>
        <w:autoSpaceDN w:val="0"/>
        <w:adjustRightInd w:val="0"/>
        <w:jc w:val="left"/>
        <w:rPr>
          <w:b/>
          <w:sz w:val="19"/>
          <w:szCs w:val="19"/>
          <w:lang w:val="en-NZ"/>
        </w:rPr>
      </w:pPr>
      <w:r w:rsidRPr="0005164C">
        <w:rPr>
          <w:sz w:val="19"/>
          <w:szCs w:val="19"/>
          <w:lang w:val="en-NZ"/>
        </w:rPr>
        <w:t>Contact number:</w:t>
      </w:r>
      <w:r w:rsidR="00701444">
        <w:rPr>
          <w:sz w:val="19"/>
          <w:szCs w:val="19"/>
          <w:lang w:val="en-NZ"/>
        </w:rPr>
        <w:t xml:space="preserve"> +65 94886075</w:t>
      </w:r>
      <w:r w:rsidRPr="0005164C">
        <w:rPr>
          <w:sz w:val="19"/>
          <w:szCs w:val="19"/>
          <w:lang w:val="en-NZ"/>
        </w:rPr>
        <w:br/>
        <w:t>Twitter account:</w:t>
      </w:r>
      <w:r w:rsidR="00701444">
        <w:rPr>
          <w:sz w:val="19"/>
          <w:szCs w:val="19"/>
          <w:lang w:val="en-NZ"/>
        </w:rPr>
        <w:t xml:space="preserve"> NA</w:t>
      </w:r>
      <w:r w:rsidRPr="0005164C">
        <w:rPr>
          <w:sz w:val="19"/>
          <w:szCs w:val="19"/>
          <w:lang w:val="en-NZ"/>
        </w:rPr>
        <w:br/>
        <w:t>Linked In account:</w:t>
      </w:r>
      <w:r w:rsidR="00701444">
        <w:rPr>
          <w:sz w:val="19"/>
          <w:szCs w:val="19"/>
          <w:lang w:val="en-NZ"/>
        </w:rPr>
        <w:t xml:space="preserve"> </w:t>
      </w:r>
      <w:r w:rsidR="00701444" w:rsidRPr="00701444">
        <w:rPr>
          <w:sz w:val="19"/>
          <w:szCs w:val="19"/>
          <w:lang w:val="en-NZ"/>
        </w:rPr>
        <w:t>https://www.linkedin.com/in/mandar-godge-2172478/</w:t>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Session name/ number:</w:t>
      </w:r>
      <w:r w:rsidR="009A671D">
        <w:rPr>
          <w:sz w:val="19"/>
          <w:szCs w:val="19"/>
          <w:lang w:val="en-NZ"/>
        </w:rPr>
        <w:t xml:space="preserve"> Plant Biotechnology / Session 8</w:t>
      </w:r>
      <w:bookmarkStart w:id="1" w:name="_GoBack"/>
      <w:bookmarkEnd w:id="1"/>
      <w:r w:rsidRPr="0005164C">
        <w:rPr>
          <w:sz w:val="19"/>
          <w:szCs w:val="19"/>
          <w:lang w:val="en-NZ"/>
        </w:rPr>
        <w:br/>
        <w:t>Category: (Oral presentation)</w:t>
      </w:r>
    </w:p>
    <w:p w:rsidR="001A52CE" w:rsidRPr="0005164C" w:rsidRDefault="001A52CE" w:rsidP="001A52CE">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p w:rsidR="00803340" w:rsidRDefault="009A671D"/>
    <w:sectPr w:rsidR="0080334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2CE"/>
    <w:rsid w:val="00084D22"/>
    <w:rsid w:val="000B7364"/>
    <w:rsid w:val="001A52CE"/>
    <w:rsid w:val="002213D4"/>
    <w:rsid w:val="003C2C53"/>
    <w:rsid w:val="006334DB"/>
    <w:rsid w:val="006A4F30"/>
    <w:rsid w:val="006C1A0E"/>
    <w:rsid w:val="00701444"/>
    <w:rsid w:val="00727CA9"/>
    <w:rsid w:val="007B2478"/>
    <w:rsid w:val="009A671D"/>
    <w:rsid w:val="00B9739D"/>
    <w:rsid w:val="00BB3B7F"/>
    <w:rsid w:val="00BD3ACD"/>
    <w:rsid w:val="00C81899"/>
    <w:rsid w:val="00CA4942"/>
    <w:rsid w:val="00CF5B36"/>
    <w:rsid w:val="00E14395"/>
    <w:rsid w:val="00E91A46"/>
    <w:rsid w:val="00EE69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AAD26"/>
  <w15:docId w15:val="{EC8E368F-30A8-405B-8EC9-541CD1A32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fontTable" Target="fontTable.xml"/><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Godge Mandar Radhakisan</cp:lastModifiedBy>
  <cp:revision>4</cp:revision>
  <dcterms:created xsi:type="dcterms:W3CDTF">2018-10-26T17:40:00Z</dcterms:created>
  <dcterms:modified xsi:type="dcterms:W3CDTF">2018-10-26T17:47:00Z</dcterms:modified>
</cp:coreProperties>
</file>