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576EA" w14:textId="77777777" w:rsidR="001C7D39" w:rsidRPr="008F7114" w:rsidRDefault="001C7D39" w:rsidP="001C7D39">
      <w:pPr>
        <w:jc w:val="center"/>
      </w:pPr>
      <w:r w:rsidRPr="008F7114">
        <w:t>PRISMS Applied Physics and Phot</w:t>
      </w:r>
      <w:r>
        <w:t>o</w:t>
      </w:r>
      <w:r w:rsidRPr="008F7114">
        <w:t>nics Laboratory:</w:t>
      </w:r>
    </w:p>
    <w:p w14:paraId="24DFAE53" w14:textId="77777777" w:rsidR="001C7D39" w:rsidRDefault="001C7D39" w:rsidP="001C7D39">
      <w:pPr>
        <w:jc w:val="center"/>
      </w:pPr>
      <w:r w:rsidRPr="008F7114">
        <w:t>A</w:t>
      </w:r>
      <w:r>
        <w:t xml:space="preserve">n </w:t>
      </w:r>
      <w:r w:rsidRPr="008F7114">
        <w:t xml:space="preserve">optical </w:t>
      </w:r>
      <w:r>
        <w:t xml:space="preserve">materials </w:t>
      </w:r>
      <w:r w:rsidRPr="008F7114">
        <w:t xml:space="preserve">test facility that will send </w:t>
      </w:r>
      <w:r>
        <w:t xml:space="preserve">you </w:t>
      </w:r>
      <w:r w:rsidRPr="008F7114">
        <w:t>the test results</w:t>
      </w:r>
      <w:r>
        <w:t xml:space="preserve">, </w:t>
      </w:r>
    </w:p>
    <w:p w14:paraId="342F6C49" w14:textId="70858C53" w:rsidR="001C7D39" w:rsidRDefault="001C7D39" w:rsidP="001C7D39">
      <w:pPr>
        <w:jc w:val="center"/>
      </w:pPr>
      <w:r w:rsidRPr="008F7114">
        <w:t xml:space="preserve">along with the </w:t>
      </w:r>
      <w:r>
        <w:t xml:space="preserve">high school </w:t>
      </w:r>
      <w:r w:rsidRPr="008F7114">
        <w:t xml:space="preserve">students that </w:t>
      </w:r>
      <w:r>
        <w:t>made the measurements</w:t>
      </w:r>
    </w:p>
    <w:p w14:paraId="4E654F6D" w14:textId="77777777" w:rsidR="001C7D39" w:rsidRPr="008F7114" w:rsidRDefault="001C7D39" w:rsidP="001C7D39">
      <w:pPr>
        <w:jc w:val="center"/>
      </w:pPr>
    </w:p>
    <w:p w14:paraId="2F46926C" w14:textId="294E0F26" w:rsidR="005973B9" w:rsidRDefault="001C7D39" w:rsidP="001C7D39">
      <w:pPr>
        <w:pStyle w:val="BodyText"/>
        <w:spacing w:before="73" w:line="198" w:lineRule="exact"/>
        <w:ind w:right="5987"/>
        <w:rPr>
          <w:rFonts w:ascii="Arial"/>
        </w:rPr>
      </w:pPr>
      <w:r>
        <w:rPr>
          <w:rFonts w:ascii="Arial"/>
        </w:rPr>
        <w:t>Gregory S. Herman, Ph.D.</w:t>
      </w:r>
      <w:r w:rsidR="00B14F44">
        <w:rPr>
          <w:rFonts w:ascii="Arial"/>
        </w:rPr>
        <w:t>,</w:t>
      </w:r>
      <w:r>
        <w:rPr>
          <w:rFonts w:ascii="Arial"/>
        </w:rPr>
        <w:t xml:space="preserve"> PRISMS, Princeton, NJ 08540</w:t>
      </w:r>
      <w:r w:rsidR="005973B9">
        <w:rPr>
          <w:rFonts w:ascii="Arial"/>
        </w:rPr>
        <w:t xml:space="preserve"> </w:t>
      </w:r>
    </w:p>
    <w:p w14:paraId="16F98D0C" w14:textId="77777777" w:rsidR="00AE3E37" w:rsidRDefault="00AE3E37">
      <w:pPr>
        <w:rPr>
          <w:rFonts w:ascii="Arial"/>
          <w:sz w:val="20"/>
          <w:szCs w:val="18"/>
        </w:rPr>
      </w:pPr>
    </w:p>
    <w:p w14:paraId="06F2A654" w14:textId="1FA4F938" w:rsidR="001C7D39" w:rsidRDefault="001C7D39">
      <w:pPr>
        <w:rPr>
          <w:rFonts w:ascii="Arial"/>
          <w:sz w:val="21"/>
        </w:rPr>
        <w:sectPr w:rsidR="001C7D39">
          <w:headerReference w:type="default" r:id="rId7"/>
          <w:footerReference w:type="default" r:id="rId8"/>
          <w:type w:val="continuous"/>
          <w:pgSz w:w="11910" w:h="16840"/>
          <w:pgMar w:top="1740" w:right="600" w:bottom="840" w:left="620" w:header="541" w:footer="642" w:gutter="0"/>
          <w:cols w:space="720"/>
        </w:sectPr>
      </w:pPr>
    </w:p>
    <w:p w14:paraId="25E39419" w14:textId="18E3A4CA" w:rsidR="00AE3E37" w:rsidRDefault="00A9710C" w:rsidP="001C7D39">
      <w:pPr>
        <w:pStyle w:val="Heading3"/>
        <w:spacing w:before="147"/>
        <w:ind w:left="0"/>
        <w:jc w:val="both"/>
      </w:pPr>
      <w:r>
        <w:rPr>
          <w:color w:val="BF5A14"/>
        </w:rPr>
        <w:t>Abstract</w:t>
      </w:r>
    </w:p>
    <w:p w14:paraId="529A57E2" w14:textId="36C903EB" w:rsidR="001C7D39" w:rsidRDefault="001C7D39" w:rsidP="007302D6">
      <w:pPr>
        <w:ind w:firstLine="720"/>
      </w:pPr>
      <w:r>
        <w:t xml:space="preserve">Photonics is on the rise, in both academic research and commercial enterprises.  This is evident in the increase in undergraduate programs that are tailored to photonics, such as those at the University of Arizona’s College of Optical Sciences, </w:t>
      </w:r>
      <w:r w:rsidR="00B14F44">
        <w:t xml:space="preserve">the University of </w:t>
      </w:r>
      <w:r>
        <w:t xml:space="preserve">Rochester’s Institute of Optics and The University of Central Florida’s Center for Research in Electro-Optics and Lasers (CREOL).  These </w:t>
      </w:r>
      <w:r w:rsidR="00B14F44">
        <w:t xml:space="preserve">undergraduate </w:t>
      </w:r>
      <w:r>
        <w:t xml:space="preserve">schools are direct </w:t>
      </w:r>
      <w:r w:rsidR="00B14F44">
        <w:t>evidence</w:t>
      </w:r>
      <w:r>
        <w:t xml:space="preserve"> of an industry wide need for education in photonics.  So where do these programs get their students?</w:t>
      </w:r>
    </w:p>
    <w:p w14:paraId="24321164" w14:textId="2AC7CB5B" w:rsidR="001C7D39" w:rsidRDefault="001C7D39" w:rsidP="008F39EB">
      <w:pPr>
        <w:ind w:firstLine="720"/>
      </w:pPr>
      <w:r>
        <w:t xml:space="preserve">At the Princeton International School for Mathematics and Science (PRISMS), we have an Applied Physics and Photonics Laboratory that is equipped with optical tables and associated lasers and components, a high vacuum evaporation chamber, a chemical vapor deposition unit, and an Atomic Force Microscope.  In addition, at Princeton University’s Imaging Analysis Center, we have available to us very precise research tools, including </w:t>
      </w:r>
      <w:proofErr w:type="spellStart"/>
      <w:r>
        <w:t>ellipsometers</w:t>
      </w:r>
      <w:proofErr w:type="spellEnd"/>
      <w:r>
        <w:t xml:space="preserve">, </w:t>
      </w:r>
      <w:proofErr w:type="spellStart"/>
      <w:r>
        <w:t>sputterers</w:t>
      </w:r>
      <w:proofErr w:type="spellEnd"/>
      <w:r>
        <w:t xml:space="preserve">, SEMs, and TEMS. </w:t>
      </w:r>
    </w:p>
    <w:p w14:paraId="2640A0C3" w14:textId="4DD1221F" w:rsidR="001C7D39" w:rsidRDefault="001C7D39" w:rsidP="008F39EB">
      <w:pPr>
        <w:ind w:firstLine="720"/>
      </w:pPr>
      <w:r>
        <w:t>The students at PRISMS have won numerous awards in the 5 year lifespan of the school.  Our graduates have won gold medals at the International Math Olympiad (later a Putnam award winner), and the International Chemistry Olympiad. In addition, PRISMS’ ZERO ROBOTICS team was the 2017 champion of the international NASA-MIT competition that is held on board the International Space Station.</w:t>
      </w:r>
    </w:p>
    <w:p w14:paraId="18641A1B" w14:textId="77777777" w:rsidR="001C7D39" w:rsidRDefault="001C7D39" w:rsidP="001C7D39">
      <w:r>
        <w:t xml:space="preserve">PRISMS has collaborated with Dr. Xi-Cheng Zhang of the Institute of Optics regarding 3-D printed materials for Terahertz photonics. PRISMS </w:t>
      </w:r>
      <w:proofErr w:type="gramStart"/>
      <w:r>
        <w:t>invites</w:t>
      </w:r>
      <w:proofErr w:type="gramEnd"/>
      <w:r>
        <w:t xml:space="preserve"> industry and academia to collaborate with us to test new materials.     In addition, the facility will train students for the new undergraduate photonics programs.  Let us test your materials, and we will send you the test results, along the students who made them!  </w:t>
      </w:r>
    </w:p>
    <w:p w14:paraId="12F1E6FE" w14:textId="77777777" w:rsidR="00AE3E37" w:rsidRDefault="00A9710C" w:rsidP="001C7D39">
      <w:pPr>
        <w:pStyle w:val="Heading3"/>
        <w:spacing w:before="74"/>
        <w:ind w:left="0"/>
      </w:pPr>
      <w:r>
        <w:rPr>
          <w:b w:val="0"/>
        </w:rPr>
        <w:br w:type="column"/>
      </w:r>
      <w:r>
        <w:rPr>
          <w:color w:val="BF5A14"/>
        </w:rPr>
        <w:t>Image</w:t>
      </w:r>
    </w:p>
    <w:p w14:paraId="65375904" w14:textId="395D3431" w:rsidR="00AE3E37" w:rsidRDefault="001C7D39">
      <w:pPr>
        <w:pStyle w:val="BodyText"/>
        <w:spacing w:before="2"/>
        <w:rPr>
          <w:rFonts w:ascii="Arial"/>
          <w:b/>
          <w:sz w:val="16"/>
        </w:rPr>
      </w:pPr>
      <w:r>
        <w:rPr>
          <w:noProof/>
          <w:lang w:val="en-IN" w:eastAsia="en-IN"/>
        </w:rPr>
        <w:drawing>
          <wp:inline distT="0" distB="0" distL="0" distR="0" wp14:anchorId="4B5D667E" wp14:editId="47A8006F">
            <wp:extent cx="3165475" cy="23742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ADJUSTEDNONRAW_thumb_da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374265"/>
                    </a:xfrm>
                    <a:prstGeom prst="rect">
                      <a:avLst/>
                    </a:prstGeom>
                  </pic:spPr>
                </pic:pic>
              </a:graphicData>
            </a:graphic>
          </wp:inline>
        </w:drawing>
      </w:r>
    </w:p>
    <w:p w14:paraId="4C521546" w14:textId="77777777" w:rsidR="00631E4F" w:rsidRDefault="00631E4F" w:rsidP="00631E4F">
      <w:pPr>
        <w:spacing w:line="204" w:lineRule="exact"/>
        <w:jc w:val="center"/>
        <w:rPr>
          <w:rFonts w:ascii="Arial"/>
          <w:b/>
          <w:color w:val="BF5A14"/>
          <w:sz w:val="20"/>
        </w:rPr>
      </w:pPr>
      <w:r>
        <w:rPr>
          <w:rFonts w:ascii="Arial"/>
          <w:b/>
          <w:color w:val="BF5A14"/>
          <w:sz w:val="20"/>
        </w:rPr>
        <w:t>A Mach-Zehnder Interferometer used to study</w:t>
      </w:r>
    </w:p>
    <w:p w14:paraId="05D23CC0" w14:textId="04070E60" w:rsidR="00631E4F" w:rsidRDefault="00631E4F" w:rsidP="00631E4F">
      <w:pPr>
        <w:spacing w:line="204" w:lineRule="exact"/>
        <w:jc w:val="center"/>
        <w:rPr>
          <w:rFonts w:ascii="Arial"/>
          <w:b/>
          <w:color w:val="BF5A14"/>
          <w:sz w:val="20"/>
        </w:rPr>
      </w:pPr>
      <w:r>
        <w:rPr>
          <w:rFonts w:ascii="Arial"/>
          <w:b/>
          <w:color w:val="BF5A14"/>
          <w:sz w:val="20"/>
        </w:rPr>
        <w:t xml:space="preserve"> Quantum Mechanical </w:t>
      </w:r>
      <w:r>
        <w:rPr>
          <w:rFonts w:ascii="Arial"/>
          <w:b/>
          <w:color w:val="BF5A14"/>
          <w:sz w:val="20"/>
        </w:rPr>
        <w:t>“</w:t>
      </w:r>
      <w:r>
        <w:rPr>
          <w:rFonts w:ascii="Arial"/>
          <w:b/>
          <w:color w:val="BF5A14"/>
          <w:sz w:val="20"/>
        </w:rPr>
        <w:t>Which Way</w:t>
      </w:r>
      <w:r>
        <w:rPr>
          <w:rFonts w:ascii="Arial"/>
          <w:b/>
          <w:color w:val="BF5A14"/>
          <w:sz w:val="20"/>
        </w:rPr>
        <w:t>”</w:t>
      </w:r>
      <w:r>
        <w:rPr>
          <w:rFonts w:ascii="Arial"/>
          <w:b/>
          <w:color w:val="BF5A14"/>
          <w:sz w:val="20"/>
        </w:rPr>
        <w:t xml:space="preserve"> Experiments</w:t>
      </w:r>
    </w:p>
    <w:p w14:paraId="175ED7E1" w14:textId="1AD5595E" w:rsidR="005973B9" w:rsidRDefault="005973B9" w:rsidP="005973B9">
      <w:pPr>
        <w:spacing w:line="204" w:lineRule="exact"/>
        <w:rPr>
          <w:rFonts w:ascii="Arial"/>
          <w:b/>
          <w:sz w:val="20"/>
        </w:rPr>
      </w:pPr>
      <w:r>
        <w:rPr>
          <w:rFonts w:ascii="Arial"/>
          <w:b/>
          <w:color w:val="BF5A14"/>
          <w:sz w:val="20"/>
        </w:rPr>
        <w:br/>
        <w:t>Recent Publications</w:t>
      </w:r>
    </w:p>
    <w:p w14:paraId="2C8C9C05" w14:textId="27417ED2" w:rsidR="005973B9" w:rsidRPr="00E70CDC" w:rsidRDefault="00E70CDC" w:rsidP="00E70CDC">
      <w:pPr>
        <w:pStyle w:val="NormalWeb"/>
        <w:numPr>
          <w:ilvl w:val="0"/>
          <w:numId w:val="3"/>
        </w:numPr>
        <w:rPr>
          <w:rFonts w:asciiTheme="minorHAnsi" w:hAnsiTheme="minorHAnsi" w:cstheme="minorHAnsi"/>
          <w:sz w:val="18"/>
          <w:szCs w:val="18"/>
        </w:rPr>
      </w:pPr>
      <w:r w:rsidRPr="00E70CDC">
        <w:rPr>
          <w:rFonts w:asciiTheme="minorHAnsi" w:hAnsiTheme="minorHAnsi" w:cstheme="minorHAnsi"/>
          <w:sz w:val="18"/>
          <w:szCs w:val="18"/>
        </w:rPr>
        <w:t>Herman, Gregory, S., (2013), Terahertz Local Oscillator via Difference Frequency Generation in III – V Semiconductors using Frequency Stabilized Lasers</w:t>
      </w:r>
      <w:r w:rsidRPr="00E70CDC">
        <w:rPr>
          <w:rFonts w:asciiTheme="minorHAnsi" w:hAnsiTheme="minorHAnsi" w:cstheme="minorHAnsi"/>
          <w:sz w:val="18"/>
          <w:szCs w:val="18"/>
        </w:rPr>
        <w:t>, University of Arizona Dissertation.</w:t>
      </w:r>
      <w:r w:rsidRPr="00E70CDC">
        <w:rPr>
          <w:rFonts w:asciiTheme="minorHAnsi" w:hAnsiTheme="minorHAnsi" w:cstheme="minorHAnsi"/>
          <w:sz w:val="18"/>
          <w:szCs w:val="18"/>
        </w:rPr>
        <w:t xml:space="preserve"> </w:t>
      </w:r>
    </w:p>
    <w:p w14:paraId="1738212E" w14:textId="09B27CA1" w:rsidR="009804C4" w:rsidRPr="00E70CDC" w:rsidRDefault="009804C4" w:rsidP="00E70CDC">
      <w:pPr>
        <w:pStyle w:val="NormalWeb"/>
        <w:numPr>
          <w:ilvl w:val="0"/>
          <w:numId w:val="3"/>
        </w:numPr>
        <w:rPr>
          <w:rFonts w:asciiTheme="minorHAnsi" w:hAnsiTheme="minorHAnsi" w:cstheme="minorHAnsi"/>
          <w:sz w:val="18"/>
          <w:szCs w:val="18"/>
        </w:rPr>
      </w:pPr>
      <w:r w:rsidRPr="00E70CDC">
        <w:rPr>
          <w:rFonts w:asciiTheme="minorHAnsi" w:hAnsiTheme="minorHAnsi" w:cstheme="minorHAnsi"/>
          <w:sz w:val="18"/>
          <w:szCs w:val="18"/>
        </w:rPr>
        <w:t xml:space="preserve">M. </w:t>
      </w:r>
      <w:proofErr w:type="spellStart"/>
      <w:r w:rsidRPr="00E70CDC">
        <w:rPr>
          <w:rFonts w:asciiTheme="minorHAnsi" w:hAnsiTheme="minorHAnsi" w:cstheme="minorHAnsi"/>
          <w:sz w:val="18"/>
          <w:szCs w:val="18"/>
        </w:rPr>
        <w:t>Bahoura</w:t>
      </w:r>
      <w:proofErr w:type="spellEnd"/>
      <w:r w:rsidRPr="00E70CDC">
        <w:rPr>
          <w:rFonts w:asciiTheme="minorHAnsi" w:hAnsiTheme="minorHAnsi" w:cstheme="minorHAnsi"/>
          <w:sz w:val="18"/>
          <w:szCs w:val="18"/>
        </w:rPr>
        <w:t xml:space="preserve">, G. S. Herman, N. P. Barnes, </w:t>
      </w:r>
      <w:proofErr w:type="gramStart"/>
      <w:r w:rsidRPr="00E70CDC">
        <w:rPr>
          <w:rFonts w:asciiTheme="minorHAnsi" w:hAnsiTheme="minorHAnsi" w:cstheme="minorHAnsi"/>
          <w:sz w:val="18"/>
          <w:szCs w:val="18"/>
        </w:rPr>
        <w:t>C..</w:t>
      </w:r>
      <w:proofErr w:type="gramEnd"/>
      <w:r w:rsidRPr="00E70CDC">
        <w:rPr>
          <w:rFonts w:asciiTheme="minorHAnsi" w:hAnsiTheme="minorHAnsi" w:cstheme="minorHAnsi"/>
          <w:sz w:val="18"/>
          <w:szCs w:val="18"/>
        </w:rPr>
        <w:t xml:space="preserve"> L. Bonner, </w:t>
      </w:r>
      <w:proofErr w:type="gramStart"/>
      <w:r w:rsidRPr="00E70CDC">
        <w:rPr>
          <w:rFonts w:asciiTheme="minorHAnsi" w:hAnsiTheme="minorHAnsi" w:cstheme="minorHAnsi"/>
          <w:sz w:val="18"/>
          <w:szCs w:val="18"/>
        </w:rPr>
        <w:t>and .</w:t>
      </w:r>
      <w:proofErr w:type="gramEnd"/>
      <w:r w:rsidRPr="00E70CDC">
        <w:rPr>
          <w:rFonts w:asciiTheme="minorHAnsi" w:hAnsiTheme="minorHAnsi" w:cstheme="minorHAnsi"/>
          <w:sz w:val="18"/>
          <w:szCs w:val="18"/>
        </w:rPr>
        <w:t xml:space="preserve"> P. Higgins, </w:t>
      </w:r>
      <w:r w:rsidRPr="00E70CDC">
        <w:rPr>
          <w:rFonts w:asciiTheme="minorHAnsi" w:hAnsiTheme="minorHAnsi" w:cstheme="minorHAnsi"/>
          <w:sz w:val="18"/>
          <w:szCs w:val="18"/>
        </w:rPr>
        <w:t xml:space="preserve">(2000), </w:t>
      </w:r>
      <w:r w:rsidRPr="00E70CDC">
        <w:rPr>
          <w:rFonts w:asciiTheme="minorHAnsi" w:hAnsiTheme="minorHAnsi" w:cstheme="minorHAnsi"/>
          <w:i/>
          <w:iCs/>
          <w:sz w:val="18"/>
          <w:szCs w:val="18"/>
        </w:rPr>
        <w:t>Proceedings of the SPIE</w:t>
      </w:r>
      <w:r w:rsidRPr="00E70CDC">
        <w:rPr>
          <w:rFonts w:asciiTheme="minorHAnsi" w:hAnsiTheme="minorHAnsi" w:cstheme="minorHAnsi"/>
          <w:sz w:val="18"/>
          <w:szCs w:val="18"/>
        </w:rPr>
        <w:t xml:space="preserve">, </w:t>
      </w:r>
      <w:proofErr w:type="gramStart"/>
      <w:r w:rsidRPr="00E70CDC">
        <w:rPr>
          <w:rFonts w:asciiTheme="minorHAnsi" w:hAnsiTheme="minorHAnsi" w:cstheme="minorHAnsi"/>
          <w:b/>
          <w:bCs/>
          <w:sz w:val="18"/>
          <w:szCs w:val="18"/>
        </w:rPr>
        <w:t xml:space="preserve">3928 </w:t>
      </w:r>
      <w:r w:rsidRPr="00E70CDC">
        <w:rPr>
          <w:rFonts w:asciiTheme="minorHAnsi" w:hAnsiTheme="minorHAnsi" w:cstheme="minorHAnsi"/>
          <w:sz w:val="18"/>
          <w:szCs w:val="18"/>
        </w:rPr>
        <w:t>,</w:t>
      </w:r>
      <w:proofErr w:type="gramEnd"/>
      <w:r w:rsidRPr="00E70CDC">
        <w:rPr>
          <w:rFonts w:asciiTheme="minorHAnsi" w:hAnsiTheme="minorHAnsi" w:cstheme="minorHAnsi"/>
          <w:sz w:val="18"/>
          <w:szCs w:val="18"/>
        </w:rPr>
        <w:t xml:space="preserve"> 132</w:t>
      </w:r>
      <w:r w:rsidR="00E70CDC" w:rsidRPr="00E70CDC">
        <w:rPr>
          <w:rFonts w:asciiTheme="minorHAnsi" w:hAnsiTheme="minorHAnsi" w:cstheme="minorHAnsi"/>
          <w:sz w:val="18"/>
          <w:szCs w:val="18"/>
        </w:rPr>
        <w:t>.</w:t>
      </w:r>
      <w:r w:rsidRPr="00E70CDC">
        <w:rPr>
          <w:rFonts w:asciiTheme="minorHAnsi" w:hAnsiTheme="minorHAnsi" w:cstheme="minorHAnsi"/>
          <w:sz w:val="18"/>
          <w:szCs w:val="18"/>
        </w:rPr>
        <w:t xml:space="preserve"> </w:t>
      </w:r>
    </w:p>
    <w:p w14:paraId="6721D8EC" w14:textId="2DB563D7" w:rsidR="009804C4" w:rsidRPr="00E70CDC" w:rsidRDefault="009804C4" w:rsidP="00E70CDC">
      <w:pPr>
        <w:pStyle w:val="NormalWeb"/>
        <w:numPr>
          <w:ilvl w:val="0"/>
          <w:numId w:val="3"/>
        </w:numPr>
        <w:rPr>
          <w:rFonts w:asciiTheme="minorHAnsi" w:hAnsiTheme="minorHAnsi" w:cstheme="minorHAnsi"/>
          <w:sz w:val="18"/>
          <w:szCs w:val="18"/>
        </w:rPr>
      </w:pPr>
      <w:r w:rsidRPr="00E70CDC">
        <w:rPr>
          <w:rFonts w:asciiTheme="minorHAnsi" w:hAnsiTheme="minorHAnsi" w:cstheme="minorHAnsi"/>
          <w:sz w:val="18"/>
          <w:szCs w:val="18"/>
        </w:rPr>
        <w:t xml:space="preserve">G. Herman, </w:t>
      </w:r>
      <w:r w:rsidRPr="00E70CDC">
        <w:rPr>
          <w:rFonts w:asciiTheme="minorHAnsi" w:hAnsiTheme="minorHAnsi" w:cstheme="minorHAnsi"/>
          <w:sz w:val="18"/>
          <w:szCs w:val="18"/>
        </w:rPr>
        <w:t xml:space="preserve">(1999), </w:t>
      </w:r>
      <w:r w:rsidRPr="00E70CDC">
        <w:rPr>
          <w:rFonts w:asciiTheme="minorHAnsi" w:hAnsiTheme="minorHAnsi" w:cstheme="minorHAnsi"/>
          <w:i/>
          <w:iCs/>
          <w:sz w:val="18"/>
          <w:szCs w:val="18"/>
        </w:rPr>
        <w:t>Proceedings of the IEEE: LEOS ’99</w:t>
      </w:r>
      <w:r w:rsidRPr="00E70CDC">
        <w:rPr>
          <w:rFonts w:asciiTheme="minorHAnsi" w:hAnsiTheme="minorHAnsi" w:cstheme="minorHAnsi"/>
          <w:sz w:val="18"/>
          <w:szCs w:val="18"/>
        </w:rPr>
        <w:t xml:space="preserve">, </w:t>
      </w:r>
      <w:r w:rsidRPr="00E70CDC">
        <w:rPr>
          <w:rFonts w:asciiTheme="minorHAnsi" w:hAnsiTheme="minorHAnsi" w:cstheme="minorHAnsi"/>
          <w:b/>
          <w:bCs/>
          <w:sz w:val="18"/>
          <w:szCs w:val="18"/>
        </w:rPr>
        <w:t>2</w:t>
      </w:r>
      <w:r w:rsidRPr="00E70CDC">
        <w:rPr>
          <w:rFonts w:asciiTheme="minorHAnsi" w:hAnsiTheme="minorHAnsi" w:cstheme="minorHAnsi"/>
          <w:sz w:val="18"/>
          <w:szCs w:val="18"/>
        </w:rPr>
        <w:t>, 574.</w:t>
      </w:r>
    </w:p>
    <w:p w14:paraId="4CDE2CB3" w14:textId="1105F823" w:rsidR="009804C4" w:rsidRPr="009804C4" w:rsidRDefault="009804C4" w:rsidP="009804C4">
      <w:pPr>
        <w:widowControl/>
        <w:numPr>
          <w:ilvl w:val="0"/>
          <w:numId w:val="3"/>
        </w:numPr>
        <w:spacing w:before="100" w:beforeAutospacing="1" w:after="100" w:afterAutospacing="1"/>
        <w:rPr>
          <w:rFonts w:asciiTheme="minorHAnsi" w:eastAsia="Times New Roman" w:hAnsiTheme="minorHAnsi" w:cstheme="minorHAnsi"/>
          <w:sz w:val="18"/>
          <w:szCs w:val="18"/>
          <w:lang w:eastAsia="zh-CN"/>
        </w:rPr>
      </w:pPr>
      <w:r w:rsidRPr="009804C4">
        <w:rPr>
          <w:rFonts w:asciiTheme="minorHAnsi" w:eastAsia="Times New Roman" w:hAnsiTheme="minorHAnsi" w:cstheme="minorHAnsi"/>
          <w:sz w:val="18"/>
          <w:szCs w:val="18"/>
          <w:lang w:eastAsia="zh-CN"/>
        </w:rPr>
        <w:t xml:space="preserve">G. Herman, N. Barnes and N. </w:t>
      </w:r>
      <w:proofErr w:type="spellStart"/>
      <w:r w:rsidRPr="009804C4">
        <w:rPr>
          <w:rFonts w:asciiTheme="minorHAnsi" w:eastAsia="Times New Roman" w:hAnsiTheme="minorHAnsi" w:cstheme="minorHAnsi"/>
          <w:sz w:val="18"/>
          <w:szCs w:val="18"/>
          <w:lang w:eastAsia="zh-CN"/>
        </w:rPr>
        <w:t>Peyghambarian</w:t>
      </w:r>
      <w:proofErr w:type="spellEnd"/>
      <w:r w:rsidRPr="009804C4">
        <w:rPr>
          <w:rFonts w:asciiTheme="minorHAnsi" w:eastAsia="Times New Roman" w:hAnsiTheme="minorHAnsi" w:cstheme="minorHAnsi"/>
          <w:sz w:val="18"/>
          <w:szCs w:val="18"/>
          <w:lang w:eastAsia="zh-CN"/>
        </w:rPr>
        <w:t xml:space="preserve">, </w:t>
      </w:r>
      <w:r w:rsidRPr="00E70CDC">
        <w:rPr>
          <w:rFonts w:asciiTheme="minorHAnsi" w:eastAsia="Times New Roman" w:hAnsiTheme="minorHAnsi" w:cstheme="minorHAnsi"/>
          <w:sz w:val="18"/>
          <w:szCs w:val="18"/>
          <w:lang w:eastAsia="zh-CN"/>
        </w:rPr>
        <w:t xml:space="preserve">(1999), </w:t>
      </w:r>
      <w:r w:rsidRPr="009804C4">
        <w:rPr>
          <w:rFonts w:asciiTheme="minorHAnsi" w:eastAsia="Times New Roman" w:hAnsiTheme="minorHAnsi" w:cstheme="minorHAnsi"/>
          <w:i/>
          <w:iCs/>
          <w:sz w:val="18"/>
          <w:szCs w:val="18"/>
          <w:lang w:eastAsia="zh-CN"/>
        </w:rPr>
        <w:t>Proceedings of the SPIE</w:t>
      </w:r>
      <w:r w:rsidRPr="009804C4">
        <w:rPr>
          <w:rFonts w:asciiTheme="minorHAnsi" w:eastAsia="Times New Roman" w:hAnsiTheme="minorHAnsi" w:cstheme="minorHAnsi"/>
          <w:sz w:val="18"/>
          <w:szCs w:val="18"/>
          <w:lang w:eastAsia="zh-CN"/>
        </w:rPr>
        <w:t xml:space="preserve">, </w:t>
      </w:r>
      <w:r w:rsidRPr="009804C4">
        <w:rPr>
          <w:rFonts w:asciiTheme="minorHAnsi" w:eastAsia="Times New Roman" w:hAnsiTheme="minorHAnsi" w:cstheme="minorHAnsi"/>
          <w:b/>
          <w:bCs/>
          <w:sz w:val="18"/>
          <w:szCs w:val="18"/>
          <w:lang w:eastAsia="zh-CN"/>
        </w:rPr>
        <w:t>3617</w:t>
      </w:r>
      <w:r w:rsidRPr="00E70CDC">
        <w:rPr>
          <w:rFonts w:asciiTheme="minorHAnsi" w:eastAsia="Times New Roman" w:hAnsiTheme="minorHAnsi" w:cstheme="minorHAnsi"/>
          <w:sz w:val="18"/>
          <w:szCs w:val="18"/>
          <w:lang w:eastAsia="zh-CN"/>
        </w:rPr>
        <w:t>.</w:t>
      </w:r>
      <w:r w:rsidRPr="009804C4">
        <w:rPr>
          <w:rFonts w:asciiTheme="minorHAnsi" w:eastAsia="Times New Roman" w:hAnsiTheme="minorHAnsi" w:cstheme="minorHAnsi"/>
          <w:sz w:val="18"/>
          <w:szCs w:val="18"/>
          <w:lang w:eastAsia="zh-CN"/>
        </w:rPr>
        <w:t xml:space="preserve"> </w:t>
      </w:r>
    </w:p>
    <w:p w14:paraId="2C1FCE9E" w14:textId="71B4E520" w:rsidR="004824FC" w:rsidRPr="00E70CDC" w:rsidRDefault="009804C4" w:rsidP="009804C4">
      <w:pPr>
        <w:pStyle w:val="NormalWeb"/>
        <w:numPr>
          <w:ilvl w:val="0"/>
          <w:numId w:val="3"/>
        </w:numPr>
        <w:rPr>
          <w:rFonts w:asciiTheme="minorHAnsi" w:hAnsiTheme="minorHAnsi" w:cstheme="minorHAnsi"/>
          <w:sz w:val="18"/>
          <w:szCs w:val="18"/>
        </w:rPr>
      </w:pPr>
      <w:r w:rsidRPr="00E70CDC">
        <w:rPr>
          <w:rFonts w:asciiTheme="minorHAnsi" w:hAnsiTheme="minorHAnsi" w:cstheme="minorHAnsi"/>
          <w:sz w:val="18"/>
          <w:szCs w:val="18"/>
        </w:rPr>
        <w:t>Herman, Gregory</w:t>
      </w:r>
      <w:r w:rsidRPr="00E70CDC">
        <w:rPr>
          <w:rFonts w:asciiTheme="minorHAnsi" w:hAnsiTheme="minorHAnsi" w:cstheme="minorHAnsi"/>
          <w:sz w:val="18"/>
          <w:szCs w:val="18"/>
        </w:rPr>
        <w:t xml:space="preserve"> </w:t>
      </w:r>
      <w:r w:rsidRPr="00E70CDC">
        <w:rPr>
          <w:rFonts w:asciiTheme="minorHAnsi" w:hAnsiTheme="minorHAnsi" w:cstheme="minorHAnsi"/>
          <w:sz w:val="18"/>
          <w:szCs w:val="18"/>
        </w:rPr>
        <w:t xml:space="preserve">S., Norman Barnes, and S.P. Sandford, (1998) Investigations of </w:t>
      </w:r>
      <w:proofErr w:type="spellStart"/>
      <w:r w:rsidRPr="00E70CDC">
        <w:rPr>
          <w:rFonts w:asciiTheme="minorHAnsi" w:hAnsiTheme="minorHAnsi" w:cstheme="minorHAnsi"/>
          <w:sz w:val="18"/>
          <w:szCs w:val="18"/>
        </w:rPr>
        <w:t>GaP</w:t>
      </w:r>
      <w:proofErr w:type="spellEnd"/>
      <w:r w:rsidRPr="00E70CDC">
        <w:rPr>
          <w:rFonts w:asciiTheme="minorHAnsi" w:hAnsiTheme="minorHAnsi" w:cstheme="minorHAnsi"/>
          <w:sz w:val="18"/>
          <w:szCs w:val="18"/>
        </w:rPr>
        <w:t xml:space="preserve"> for Terahertz wave generation using Quasi-phase-matched difference frequency mixing, </w:t>
      </w:r>
      <w:r w:rsidRPr="00E70CDC">
        <w:rPr>
          <w:rFonts w:asciiTheme="minorHAnsi" w:hAnsiTheme="minorHAnsi" w:cstheme="minorHAnsi"/>
          <w:i/>
          <w:iCs/>
          <w:sz w:val="18"/>
          <w:szCs w:val="18"/>
        </w:rPr>
        <w:t>Proceedings of the IEEE, Nonlinear Optics ’98: Materials, Fundamentals and Applications Topical Meeting</w:t>
      </w:r>
      <w:r w:rsidRPr="00E70CDC">
        <w:rPr>
          <w:rFonts w:asciiTheme="minorHAnsi" w:hAnsiTheme="minorHAnsi" w:cstheme="minorHAnsi"/>
          <w:sz w:val="18"/>
          <w:szCs w:val="18"/>
        </w:rPr>
        <w:t>, 30</w:t>
      </w:r>
      <w:r w:rsidRPr="00E70CDC">
        <w:rPr>
          <w:rFonts w:asciiTheme="minorHAnsi" w:hAnsiTheme="minorHAnsi" w:cstheme="minorHAnsi"/>
          <w:sz w:val="18"/>
          <w:szCs w:val="18"/>
        </w:rPr>
        <w:t>.</w:t>
      </w:r>
    </w:p>
    <w:p w14:paraId="78C08D52" w14:textId="25887526" w:rsidR="00AE3E37" w:rsidRPr="00E70CDC" w:rsidRDefault="00E70CDC" w:rsidP="00E70CDC">
      <w:pPr>
        <w:pStyle w:val="NormalWeb"/>
        <w:numPr>
          <w:ilvl w:val="0"/>
          <w:numId w:val="3"/>
        </w:numPr>
        <w:rPr>
          <w:rFonts w:asciiTheme="minorHAnsi" w:hAnsiTheme="minorHAnsi" w:cstheme="minorHAnsi"/>
          <w:sz w:val="18"/>
          <w:szCs w:val="18"/>
        </w:rPr>
        <w:sectPr w:rsidR="00AE3E37" w:rsidRPr="00E70CDC">
          <w:type w:val="continuous"/>
          <w:pgSz w:w="11910" w:h="16840"/>
          <w:pgMar w:top="1740" w:right="600" w:bottom="840" w:left="620" w:header="720" w:footer="720" w:gutter="0"/>
          <w:cols w:num="2" w:space="720" w:equalWidth="0">
            <w:col w:w="5214" w:space="138"/>
            <w:col w:w="5338"/>
          </w:cols>
        </w:sectPr>
      </w:pPr>
      <w:r w:rsidRPr="00E70CDC">
        <w:rPr>
          <w:rFonts w:asciiTheme="minorHAnsi" w:hAnsiTheme="minorHAnsi" w:cstheme="minorHAnsi"/>
          <w:sz w:val="18"/>
          <w:szCs w:val="18"/>
        </w:rPr>
        <w:t>US Patent 6,144,679, (1999)</w:t>
      </w:r>
      <w:r w:rsidRPr="00E70CDC">
        <w:rPr>
          <w:rFonts w:asciiTheme="minorHAnsi" w:hAnsiTheme="minorHAnsi" w:cstheme="minorHAnsi"/>
          <w:sz w:val="18"/>
          <w:szCs w:val="18"/>
        </w:rPr>
        <w:t>.</w:t>
      </w:r>
      <w:r w:rsidR="008756E6" w:rsidRPr="00E70CDC">
        <w:rPr>
          <w:rFonts w:asciiTheme="minorHAnsi" w:hAnsiTheme="minorHAnsi" w:cstheme="minorHAnsi"/>
          <w:sz w:val="18"/>
          <w:szCs w:val="18"/>
        </w:rPr>
        <w:t xml:space="preserve">   </w:t>
      </w:r>
    </w:p>
    <w:p w14:paraId="0DFA6C97" w14:textId="77777777" w:rsidR="00AE3E37" w:rsidRDefault="00AE3E37">
      <w:pPr>
        <w:pStyle w:val="BodyText"/>
        <w:rPr>
          <w:rFonts w:ascii="Calibri"/>
          <w:sz w:val="20"/>
        </w:rPr>
      </w:pPr>
    </w:p>
    <w:p w14:paraId="5B24A29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0CAF5F7" wp14:editId="154AE23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941A8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77F3EFF" w14:textId="0C8A04AB" w:rsidR="00AE3E37" w:rsidRDefault="008756E6" w:rsidP="00404E5B">
      <w:pPr>
        <w:spacing w:before="92"/>
        <w:ind w:right="4234"/>
        <w:rPr>
          <w:rFonts w:ascii="Arial"/>
        </w:rPr>
      </w:pPr>
      <w:r>
        <w:rPr>
          <w:noProof/>
        </w:rPr>
        <w:t xml:space="preserve">              </w:t>
      </w:r>
      <w:r w:rsidR="001C7D39">
        <w:rPr>
          <w:rFonts w:ascii="Arial"/>
          <w:noProof/>
          <w:color w:val="BF5A14"/>
        </w:rPr>
        <w:drawing>
          <wp:inline distT="0" distB="0" distL="0" distR="0" wp14:anchorId="17A911BC" wp14:editId="0F36A297">
            <wp:extent cx="371484" cy="495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ADJUSTEDNONRAW_thumb_6a1.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374472" cy="499284"/>
                    </a:xfrm>
                    <a:prstGeom prst="rect">
                      <a:avLst/>
                    </a:prstGeom>
                  </pic:spPr>
                </pic:pic>
              </a:graphicData>
            </a:graphic>
          </wp:inline>
        </w:drawing>
      </w:r>
      <w:r w:rsidR="001C7D39">
        <w:rPr>
          <w:noProof/>
        </w:rPr>
        <w:t xml:space="preserve"> </w:t>
      </w:r>
      <w:r w:rsidR="00A9710C">
        <w:rPr>
          <w:rFonts w:ascii="Arial"/>
          <w:color w:val="BF5A14"/>
        </w:rPr>
        <w:t>Biography</w:t>
      </w:r>
    </w:p>
    <w:p w14:paraId="4EEDB999" w14:textId="7E05DBAF" w:rsidR="00E70CDC" w:rsidRDefault="00A225D0" w:rsidP="00E70CDC">
      <w:pPr>
        <w:spacing w:before="41" w:line="154" w:lineRule="exact"/>
        <w:ind w:left="213" w:right="231"/>
        <w:jc w:val="both"/>
        <w:rPr>
          <w:rFonts w:ascii="Arial"/>
          <w:sz w:val="14"/>
        </w:rPr>
      </w:pPr>
      <w:r>
        <w:rPr>
          <w:rFonts w:ascii="Arial"/>
          <w:sz w:val="14"/>
        </w:rPr>
        <w:t xml:space="preserve">Dr. Gregory Herman is the Director of the Applied Physics and Photonics Laboratory </w:t>
      </w:r>
      <w:r w:rsidR="004824FC">
        <w:rPr>
          <w:rFonts w:ascii="Arial"/>
          <w:sz w:val="14"/>
        </w:rPr>
        <w:t>at</w:t>
      </w:r>
      <w:r>
        <w:rPr>
          <w:rFonts w:ascii="Arial"/>
          <w:sz w:val="14"/>
        </w:rPr>
        <w:t xml:space="preserve"> the Princeton International School of Mathematics and Science (PRISMS).  Prior to PRISMS, Dr. Herman worked on site at NASA Langley Research Center,</w:t>
      </w:r>
      <w:r w:rsidR="00A9710C">
        <w:rPr>
          <w:rFonts w:ascii="Arial"/>
          <w:sz w:val="14"/>
        </w:rPr>
        <w:t xml:space="preserve"> </w:t>
      </w:r>
      <w:r>
        <w:rPr>
          <w:rFonts w:ascii="Arial"/>
          <w:sz w:val="14"/>
        </w:rPr>
        <w:t>where he engineered LIDAR and DIAL systems, frequency</w:t>
      </w:r>
      <w:r w:rsidR="00E70CDC">
        <w:rPr>
          <w:rFonts w:ascii="Arial"/>
          <w:sz w:val="14"/>
        </w:rPr>
        <w:t>-</w:t>
      </w:r>
      <w:r>
        <w:rPr>
          <w:rFonts w:ascii="Arial"/>
          <w:sz w:val="14"/>
        </w:rPr>
        <w:t>stabili</w:t>
      </w:r>
      <w:r w:rsidR="00E70CDC">
        <w:rPr>
          <w:rFonts w:ascii="Arial"/>
          <w:sz w:val="14"/>
        </w:rPr>
        <w:t>zed</w:t>
      </w:r>
      <w:r>
        <w:rPr>
          <w:rFonts w:ascii="Arial"/>
          <w:sz w:val="14"/>
        </w:rPr>
        <w:t xml:space="preserve"> </w:t>
      </w:r>
      <w:r w:rsidR="00E70CDC">
        <w:rPr>
          <w:rFonts w:ascii="Arial"/>
          <w:sz w:val="14"/>
        </w:rPr>
        <w:t>lasers</w:t>
      </w:r>
      <w:r>
        <w:rPr>
          <w:rFonts w:ascii="Arial"/>
          <w:sz w:val="14"/>
        </w:rPr>
        <w:t xml:space="preserve"> using the Pound-</w:t>
      </w:r>
      <w:proofErr w:type="spellStart"/>
      <w:r>
        <w:rPr>
          <w:rFonts w:ascii="Arial"/>
          <w:sz w:val="14"/>
        </w:rPr>
        <w:t>Drever</w:t>
      </w:r>
      <w:proofErr w:type="spellEnd"/>
      <w:r>
        <w:rPr>
          <w:rFonts w:ascii="Arial"/>
          <w:sz w:val="14"/>
        </w:rPr>
        <w:t>-Hall technique</w:t>
      </w:r>
      <w:r w:rsidR="00406C17">
        <w:rPr>
          <w:rFonts w:ascii="Arial"/>
          <w:sz w:val="14"/>
        </w:rPr>
        <w:t xml:space="preserve">, </w:t>
      </w:r>
      <w:r>
        <w:rPr>
          <w:rFonts w:ascii="Arial"/>
          <w:sz w:val="14"/>
        </w:rPr>
        <w:t xml:space="preserve"> and </w:t>
      </w:r>
      <w:r w:rsidR="004824FC">
        <w:rPr>
          <w:rFonts w:ascii="Arial"/>
          <w:sz w:val="14"/>
        </w:rPr>
        <w:t>utilized</w:t>
      </w:r>
      <w:bookmarkStart w:id="0" w:name="_GoBack"/>
      <w:bookmarkEnd w:id="0"/>
      <w:r>
        <w:rPr>
          <w:rFonts w:ascii="Arial"/>
          <w:sz w:val="14"/>
        </w:rPr>
        <w:t xml:space="preserve"> frequency stabilized lasers </w:t>
      </w:r>
      <w:r w:rsidR="004824FC">
        <w:rPr>
          <w:rFonts w:ascii="Arial"/>
          <w:sz w:val="14"/>
        </w:rPr>
        <w:t>in</w:t>
      </w:r>
      <w:r>
        <w:rPr>
          <w:rFonts w:ascii="Arial"/>
          <w:sz w:val="14"/>
        </w:rPr>
        <w:t xml:space="preserve"> </w:t>
      </w:r>
      <w:r w:rsidR="004824FC">
        <w:rPr>
          <w:rFonts w:ascii="Arial"/>
          <w:sz w:val="14"/>
        </w:rPr>
        <w:t>optical p</w:t>
      </w:r>
      <w:r>
        <w:rPr>
          <w:rFonts w:ascii="Arial"/>
          <w:sz w:val="14"/>
        </w:rPr>
        <w:t xml:space="preserve">arametric </w:t>
      </w:r>
      <w:r w:rsidR="00631E4F">
        <w:rPr>
          <w:rFonts w:ascii="Arial"/>
          <w:sz w:val="14"/>
        </w:rPr>
        <w:t>amplifiers</w:t>
      </w:r>
      <w:r>
        <w:rPr>
          <w:rFonts w:ascii="Arial"/>
          <w:sz w:val="14"/>
        </w:rPr>
        <w:t xml:space="preserve"> </w:t>
      </w:r>
      <w:r w:rsidR="004824FC">
        <w:rPr>
          <w:rFonts w:ascii="Arial"/>
          <w:sz w:val="14"/>
        </w:rPr>
        <w:t>to produce</w:t>
      </w:r>
      <w:r>
        <w:rPr>
          <w:rFonts w:ascii="Arial"/>
          <w:sz w:val="14"/>
        </w:rPr>
        <w:t xml:space="preserve"> narrowband, coherent Terahertz sources.</w:t>
      </w:r>
    </w:p>
    <w:p w14:paraId="57A08DEF" w14:textId="1C382D64" w:rsidR="00AE3E37" w:rsidRDefault="00A225D0" w:rsidP="00E70CDC">
      <w:pPr>
        <w:spacing w:before="41" w:line="154" w:lineRule="exact"/>
        <w:ind w:left="213" w:right="231"/>
        <w:jc w:val="both"/>
        <w:rPr>
          <w:rFonts w:ascii="Arial"/>
          <w:sz w:val="14"/>
        </w:rPr>
      </w:pPr>
      <w:r>
        <w:rPr>
          <w:rFonts w:ascii="Arial"/>
          <w:sz w:val="14"/>
        </w:rPr>
        <w:t>Dr. Herman is</w:t>
      </w:r>
      <w:r w:rsidR="004824FC">
        <w:rPr>
          <w:rFonts w:ascii="Arial"/>
          <w:sz w:val="14"/>
        </w:rPr>
        <w:t xml:space="preserve"> the </w:t>
      </w:r>
      <w:r>
        <w:rPr>
          <w:rFonts w:ascii="Arial"/>
          <w:sz w:val="14"/>
        </w:rPr>
        <w:t>inventor of the first collinear perfect phase matching technique applicable to isotropic crystals.</w:t>
      </w:r>
    </w:p>
    <w:p w14:paraId="6AAE7BE3" w14:textId="77777777" w:rsidR="004824FC" w:rsidRDefault="004824FC" w:rsidP="00A225D0">
      <w:pPr>
        <w:spacing w:before="41" w:line="154" w:lineRule="exact"/>
        <w:ind w:left="213" w:right="231"/>
        <w:jc w:val="both"/>
        <w:rPr>
          <w:rFonts w:ascii="Arial"/>
          <w:sz w:val="14"/>
        </w:rPr>
      </w:pPr>
    </w:p>
    <w:p w14:paraId="4571E6BC" w14:textId="19F3C121" w:rsidR="00AE3E37" w:rsidRPr="001C7D39" w:rsidRDefault="00A9710C">
      <w:pPr>
        <w:spacing w:before="62"/>
        <w:ind w:left="4217" w:right="4235"/>
        <w:jc w:val="center"/>
        <w:rPr>
          <w:rFonts w:ascii="Arial"/>
          <w:sz w:val="14"/>
          <w:lang w:val="fr-FR"/>
        </w:rPr>
      </w:pPr>
      <w:r w:rsidRPr="001C7D39">
        <w:rPr>
          <w:rFonts w:ascii="Arial"/>
          <w:sz w:val="14"/>
          <w:lang w:val="fr-FR"/>
        </w:rPr>
        <w:t>Email</w:t>
      </w:r>
      <w:r w:rsidR="001C7D39">
        <w:rPr>
          <w:rFonts w:ascii="Arial"/>
          <w:sz w:val="14"/>
          <w:lang w:val="fr-FR"/>
        </w:rPr>
        <w:t> </w:t>
      </w:r>
      <w:r w:rsidR="001C7D39">
        <w:rPr>
          <w:rFonts w:ascii="Arial"/>
          <w:sz w:val="14"/>
          <w:lang w:val="fr-FR"/>
        </w:rPr>
        <w:t>: gherman@alum.mit.edu</w:t>
      </w:r>
    </w:p>
    <w:p w14:paraId="3DAD9D21" w14:textId="77777777" w:rsidR="00AE3E37" w:rsidRPr="001C7D39" w:rsidRDefault="00292ED9">
      <w:pPr>
        <w:pStyle w:val="BodyText"/>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14:anchorId="2A76FE8A" wp14:editId="320FBAB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1D2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4871C4DE" w14:textId="77777777" w:rsidR="00AE3E37" w:rsidRPr="001C7D39" w:rsidRDefault="00AE3E37">
      <w:pPr>
        <w:pStyle w:val="BodyText"/>
        <w:rPr>
          <w:rFonts w:ascii="Arial"/>
          <w:sz w:val="20"/>
          <w:lang w:val="fr-FR"/>
        </w:rPr>
      </w:pPr>
    </w:p>
    <w:p w14:paraId="4F9A563C" w14:textId="77777777" w:rsidR="00AE3E37" w:rsidRPr="001C7D39" w:rsidRDefault="00AE3E37">
      <w:pPr>
        <w:pStyle w:val="BodyText"/>
        <w:rPr>
          <w:rFonts w:ascii="Arial"/>
          <w:sz w:val="20"/>
          <w:lang w:val="fr-FR"/>
        </w:rPr>
      </w:pPr>
    </w:p>
    <w:p w14:paraId="6EEB109D" w14:textId="77777777" w:rsidR="00AE3E37" w:rsidRPr="001C7D39" w:rsidRDefault="00AE3E37">
      <w:pPr>
        <w:pStyle w:val="BodyText"/>
        <w:spacing w:before="7"/>
        <w:rPr>
          <w:rFonts w:ascii="Arial"/>
          <w:sz w:val="29"/>
          <w:lang w:val="fr-FR"/>
        </w:rPr>
      </w:pPr>
    </w:p>
    <w:p w14:paraId="72912A41" w14:textId="0B8BC826" w:rsidR="00AE3E37" w:rsidRPr="001C7D39" w:rsidRDefault="00AE3E37" w:rsidP="001C7D39">
      <w:pPr>
        <w:spacing w:before="39"/>
        <w:rPr>
          <w:rFonts w:ascii="Minion Pro"/>
          <w:b/>
          <w:sz w:val="20"/>
          <w:lang w:val="fr-FR"/>
        </w:rPr>
        <w:sectPr w:rsidR="00AE3E37" w:rsidRPr="001C7D39">
          <w:type w:val="continuous"/>
          <w:pgSz w:w="11910" w:h="16840"/>
          <w:pgMar w:top="1740" w:right="600" w:bottom="840" w:left="620" w:header="720" w:footer="720" w:gutter="0"/>
          <w:cols w:space="720"/>
        </w:sectPr>
      </w:pPr>
    </w:p>
    <w:p w14:paraId="460EE212" w14:textId="77777777" w:rsidR="00AE3E37" w:rsidRPr="001C7D39" w:rsidRDefault="00AE3E37">
      <w:pPr>
        <w:pStyle w:val="BodyText"/>
        <w:spacing w:before="3"/>
        <w:rPr>
          <w:rFonts w:ascii="Minion Pro"/>
          <w:sz w:val="26"/>
          <w:lang w:val="fr-FR"/>
        </w:rPr>
      </w:pPr>
    </w:p>
    <w:sectPr w:rsidR="00AE3E37" w:rsidRPr="001C7D3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5D556" w14:textId="77777777" w:rsidR="00D7357B" w:rsidRDefault="00D7357B">
      <w:r>
        <w:separator/>
      </w:r>
    </w:p>
  </w:endnote>
  <w:endnote w:type="continuationSeparator" w:id="0">
    <w:p w14:paraId="0E22F411" w14:textId="77777777" w:rsidR="00D7357B" w:rsidRDefault="00D73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0A0C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82B63B" wp14:editId="5A95BAE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A97B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8AE18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82B63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2BAA97B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8AE18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D2FA547" wp14:editId="67E4769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73F4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455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FA54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76C73F4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455A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A5C0D1" wp14:editId="6BE2DC7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07C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E618FB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5C0D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58707C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E618FB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16577" w14:textId="77777777" w:rsidR="00D7357B" w:rsidRDefault="00D7357B">
      <w:r>
        <w:separator/>
      </w:r>
    </w:p>
  </w:footnote>
  <w:footnote w:type="continuationSeparator" w:id="0">
    <w:p w14:paraId="2155DF9D" w14:textId="77777777" w:rsidR="00D7357B" w:rsidRDefault="00D73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C791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38FC8BC" wp14:editId="5E14ACA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12A41" w14:textId="77777777" w:rsidR="00AE3E37" w:rsidRPr="001C7D39" w:rsidRDefault="00A9710C">
                          <w:pPr>
                            <w:spacing w:before="2" w:line="249" w:lineRule="auto"/>
                            <w:ind w:left="156" w:right="18" w:hanging="137"/>
                            <w:rPr>
                              <w:rFonts w:ascii="Arial"/>
                              <w:color w:val="FFFFFF" w:themeColor="background1"/>
                              <w:sz w:val="14"/>
                              <w:lang w:val="fr-FR"/>
                            </w:rPr>
                          </w:pPr>
                          <w:r w:rsidRPr="001C7D39">
                            <w:rPr>
                              <w:rFonts w:ascii="Arial"/>
                              <w:color w:val="FFFFFF" w:themeColor="background1"/>
                              <w:sz w:val="14"/>
                              <w:lang w:val="fr-FR"/>
                            </w:rPr>
                            <w:t xml:space="preserve">T Furuta et al., J Pai n Relief 2016, 5:3(Suppl) </w:t>
                          </w:r>
                          <w:r w:rsidR="00D7357B">
                            <w:rPr>
                              <w:rFonts w:ascii="Arial"/>
                              <w:color w:val="FFFFFF" w:themeColor="background1"/>
                              <w:sz w:val="14"/>
                            </w:rPr>
                            <w:fldChar w:fldCharType="begin"/>
                          </w:r>
                          <w:r w:rsidR="00D7357B" w:rsidRPr="001C7D39">
                            <w:rPr>
                              <w:rFonts w:ascii="Arial"/>
                              <w:color w:val="FFFFFF" w:themeColor="background1"/>
                              <w:sz w:val="14"/>
                              <w:lang w:val="fr-FR"/>
                            </w:rPr>
                            <w:instrText xml:space="preserve"> HYPERLINK "http://dx.doi.org/10.4172/2167-0846.C1.006" \h </w:instrText>
                          </w:r>
                          <w:r w:rsidR="00D7357B">
                            <w:rPr>
                              <w:rFonts w:ascii="Arial"/>
                              <w:color w:val="FFFFFF" w:themeColor="background1"/>
                              <w:sz w:val="14"/>
                            </w:rPr>
                            <w:fldChar w:fldCharType="separate"/>
                          </w:r>
                          <w:r w:rsidRPr="001C7D39">
                            <w:rPr>
                              <w:rFonts w:ascii="Arial"/>
                              <w:color w:val="FFFFFF" w:themeColor="background1"/>
                              <w:sz w:val="14"/>
                              <w:lang w:val="fr-FR"/>
                            </w:rPr>
                            <w:t>http://dx.doi.org/10.4172/2167-0846.C1.006</w:t>
                          </w:r>
                          <w:r w:rsidR="00D7357B">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8FC8B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79312A41" w14:textId="77777777" w:rsidR="00AE3E37" w:rsidRPr="001C7D39" w:rsidRDefault="00A9710C">
                    <w:pPr>
                      <w:spacing w:before="2" w:line="249" w:lineRule="auto"/>
                      <w:ind w:left="156" w:right="18" w:hanging="137"/>
                      <w:rPr>
                        <w:rFonts w:ascii="Arial"/>
                        <w:color w:val="FFFFFF" w:themeColor="background1"/>
                        <w:sz w:val="14"/>
                        <w:lang w:val="fr-FR"/>
                      </w:rPr>
                    </w:pPr>
                    <w:r w:rsidRPr="001C7D39">
                      <w:rPr>
                        <w:rFonts w:ascii="Arial"/>
                        <w:color w:val="FFFFFF" w:themeColor="background1"/>
                        <w:sz w:val="14"/>
                        <w:lang w:val="fr-FR"/>
                      </w:rPr>
                      <w:t xml:space="preserve">T Furuta et al., J Pai n Relief 2016, 5:3(Suppl) </w:t>
                    </w:r>
                    <w:r w:rsidR="00D7357B">
                      <w:rPr>
                        <w:rFonts w:ascii="Arial"/>
                        <w:color w:val="FFFFFF" w:themeColor="background1"/>
                        <w:sz w:val="14"/>
                      </w:rPr>
                      <w:fldChar w:fldCharType="begin"/>
                    </w:r>
                    <w:r w:rsidR="00D7357B" w:rsidRPr="001C7D39">
                      <w:rPr>
                        <w:rFonts w:ascii="Arial"/>
                        <w:color w:val="FFFFFF" w:themeColor="background1"/>
                        <w:sz w:val="14"/>
                        <w:lang w:val="fr-FR"/>
                      </w:rPr>
                      <w:instrText xml:space="preserve"> HYPERLINK "http://dx.doi.org/10.4172/2167-0846.C1.006" \h </w:instrText>
                    </w:r>
                    <w:r w:rsidR="00D7357B">
                      <w:rPr>
                        <w:rFonts w:ascii="Arial"/>
                        <w:color w:val="FFFFFF" w:themeColor="background1"/>
                        <w:sz w:val="14"/>
                      </w:rPr>
                      <w:fldChar w:fldCharType="separate"/>
                    </w:r>
                    <w:r w:rsidRPr="001C7D39">
                      <w:rPr>
                        <w:rFonts w:ascii="Arial"/>
                        <w:color w:val="FFFFFF" w:themeColor="background1"/>
                        <w:sz w:val="14"/>
                        <w:lang w:val="fr-FR"/>
                      </w:rPr>
                      <w:t>http://dx.doi.org/10.4172/2167-0846.C1.006</w:t>
                    </w:r>
                    <w:r w:rsidR="00D7357B">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A2FC8F9" wp14:editId="763DD78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ECCE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56BA2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FC8F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1B8ECCE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056BA2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5264E"/>
    <w:multiLevelType w:val="multilevel"/>
    <w:tmpl w:val="4CD6422E"/>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554284"/>
    <w:multiLevelType w:val="multilevel"/>
    <w:tmpl w:val="2774D386"/>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C5B1AAC"/>
    <w:multiLevelType w:val="multilevel"/>
    <w:tmpl w:val="02CE0A9C"/>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C7D39"/>
    <w:rsid w:val="002455EC"/>
    <w:rsid w:val="00292ED9"/>
    <w:rsid w:val="00404E5B"/>
    <w:rsid w:val="00406C17"/>
    <w:rsid w:val="00414F7B"/>
    <w:rsid w:val="004355DC"/>
    <w:rsid w:val="004749B4"/>
    <w:rsid w:val="004824FC"/>
    <w:rsid w:val="00494130"/>
    <w:rsid w:val="004F3523"/>
    <w:rsid w:val="005973B9"/>
    <w:rsid w:val="005B3A56"/>
    <w:rsid w:val="006060CE"/>
    <w:rsid w:val="00631E4F"/>
    <w:rsid w:val="0063497F"/>
    <w:rsid w:val="007302D6"/>
    <w:rsid w:val="00873DF0"/>
    <w:rsid w:val="008756E6"/>
    <w:rsid w:val="008A08B6"/>
    <w:rsid w:val="008F39EB"/>
    <w:rsid w:val="009804C4"/>
    <w:rsid w:val="009B2D44"/>
    <w:rsid w:val="00A07E82"/>
    <w:rsid w:val="00A225D0"/>
    <w:rsid w:val="00A9710C"/>
    <w:rsid w:val="00AE3E37"/>
    <w:rsid w:val="00B14F44"/>
    <w:rsid w:val="00B21A57"/>
    <w:rsid w:val="00C33602"/>
    <w:rsid w:val="00CD6F55"/>
    <w:rsid w:val="00D7357B"/>
    <w:rsid w:val="00DE3104"/>
    <w:rsid w:val="00E26B10"/>
    <w:rsid w:val="00E70CD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57F2D"/>
  <w15:docId w15:val="{BCDE403C-E899-D14E-A003-53EEA2CD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1C7D39"/>
    <w:rPr>
      <w:color w:val="800080" w:themeColor="followedHyperlink"/>
      <w:u w:val="single"/>
    </w:rPr>
  </w:style>
  <w:style w:type="paragraph" w:styleId="NormalWeb">
    <w:name w:val="Normal (Web)"/>
    <w:basedOn w:val="Normal"/>
    <w:uiPriority w:val="99"/>
    <w:unhideWhenUsed/>
    <w:rsid w:val="004824FC"/>
    <w:pPr>
      <w:widowControl/>
      <w:spacing w:before="100" w:beforeAutospacing="1" w:after="100" w:afterAutospacing="1"/>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64235">
      <w:bodyDiv w:val="1"/>
      <w:marLeft w:val="0"/>
      <w:marRight w:val="0"/>
      <w:marTop w:val="0"/>
      <w:marBottom w:val="0"/>
      <w:divBdr>
        <w:top w:val="none" w:sz="0" w:space="0" w:color="auto"/>
        <w:left w:val="none" w:sz="0" w:space="0" w:color="auto"/>
        <w:bottom w:val="none" w:sz="0" w:space="0" w:color="auto"/>
        <w:right w:val="none" w:sz="0" w:space="0" w:color="auto"/>
      </w:divBdr>
      <w:divsChild>
        <w:div w:id="2000230128">
          <w:marLeft w:val="0"/>
          <w:marRight w:val="0"/>
          <w:marTop w:val="0"/>
          <w:marBottom w:val="0"/>
          <w:divBdr>
            <w:top w:val="none" w:sz="0" w:space="0" w:color="auto"/>
            <w:left w:val="none" w:sz="0" w:space="0" w:color="auto"/>
            <w:bottom w:val="none" w:sz="0" w:space="0" w:color="auto"/>
            <w:right w:val="none" w:sz="0" w:space="0" w:color="auto"/>
          </w:divBdr>
          <w:divsChild>
            <w:div w:id="1062562079">
              <w:marLeft w:val="0"/>
              <w:marRight w:val="0"/>
              <w:marTop w:val="0"/>
              <w:marBottom w:val="0"/>
              <w:divBdr>
                <w:top w:val="none" w:sz="0" w:space="0" w:color="auto"/>
                <w:left w:val="none" w:sz="0" w:space="0" w:color="auto"/>
                <w:bottom w:val="none" w:sz="0" w:space="0" w:color="auto"/>
                <w:right w:val="none" w:sz="0" w:space="0" w:color="auto"/>
              </w:divBdr>
              <w:divsChild>
                <w:div w:id="46119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9331411">
      <w:bodyDiv w:val="1"/>
      <w:marLeft w:val="0"/>
      <w:marRight w:val="0"/>
      <w:marTop w:val="0"/>
      <w:marBottom w:val="0"/>
      <w:divBdr>
        <w:top w:val="none" w:sz="0" w:space="0" w:color="auto"/>
        <w:left w:val="none" w:sz="0" w:space="0" w:color="auto"/>
        <w:bottom w:val="none" w:sz="0" w:space="0" w:color="auto"/>
        <w:right w:val="none" w:sz="0" w:space="0" w:color="auto"/>
      </w:divBdr>
      <w:divsChild>
        <w:div w:id="467431833">
          <w:marLeft w:val="0"/>
          <w:marRight w:val="0"/>
          <w:marTop w:val="0"/>
          <w:marBottom w:val="0"/>
          <w:divBdr>
            <w:top w:val="none" w:sz="0" w:space="0" w:color="auto"/>
            <w:left w:val="none" w:sz="0" w:space="0" w:color="auto"/>
            <w:bottom w:val="none" w:sz="0" w:space="0" w:color="auto"/>
            <w:right w:val="none" w:sz="0" w:space="0" w:color="auto"/>
          </w:divBdr>
          <w:divsChild>
            <w:div w:id="1843279019">
              <w:marLeft w:val="0"/>
              <w:marRight w:val="0"/>
              <w:marTop w:val="0"/>
              <w:marBottom w:val="0"/>
              <w:divBdr>
                <w:top w:val="none" w:sz="0" w:space="0" w:color="auto"/>
                <w:left w:val="none" w:sz="0" w:space="0" w:color="auto"/>
                <w:bottom w:val="none" w:sz="0" w:space="0" w:color="auto"/>
                <w:right w:val="none" w:sz="0" w:space="0" w:color="auto"/>
              </w:divBdr>
              <w:divsChild>
                <w:div w:id="88390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464731">
      <w:bodyDiv w:val="1"/>
      <w:marLeft w:val="0"/>
      <w:marRight w:val="0"/>
      <w:marTop w:val="0"/>
      <w:marBottom w:val="0"/>
      <w:divBdr>
        <w:top w:val="none" w:sz="0" w:space="0" w:color="auto"/>
        <w:left w:val="none" w:sz="0" w:space="0" w:color="auto"/>
        <w:bottom w:val="none" w:sz="0" w:space="0" w:color="auto"/>
        <w:right w:val="none" w:sz="0" w:space="0" w:color="auto"/>
      </w:divBdr>
      <w:divsChild>
        <w:div w:id="2035692162">
          <w:marLeft w:val="0"/>
          <w:marRight w:val="0"/>
          <w:marTop w:val="0"/>
          <w:marBottom w:val="0"/>
          <w:divBdr>
            <w:top w:val="none" w:sz="0" w:space="0" w:color="auto"/>
            <w:left w:val="none" w:sz="0" w:space="0" w:color="auto"/>
            <w:bottom w:val="none" w:sz="0" w:space="0" w:color="auto"/>
            <w:right w:val="none" w:sz="0" w:space="0" w:color="auto"/>
          </w:divBdr>
          <w:divsChild>
            <w:div w:id="797265492">
              <w:marLeft w:val="0"/>
              <w:marRight w:val="0"/>
              <w:marTop w:val="0"/>
              <w:marBottom w:val="0"/>
              <w:divBdr>
                <w:top w:val="none" w:sz="0" w:space="0" w:color="auto"/>
                <w:left w:val="none" w:sz="0" w:space="0" w:color="auto"/>
                <w:bottom w:val="none" w:sz="0" w:space="0" w:color="auto"/>
                <w:right w:val="none" w:sz="0" w:space="0" w:color="auto"/>
              </w:divBdr>
              <w:divsChild>
                <w:div w:id="19771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749109">
      <w:bodyDiv w:val="1"/>
      <w:marLeft w:val="0"/>
      <w:marRight w:val="0"/>
      <w:marTop w:val="0"/>
      <w:marBottom w:val="0"/>
      <w:divBdr>
        <w:top w:val="none" w:sz="0" w:space="0" w:color="auto"/>
        <w:left w:val="none" w:sz="0" w:space="0" w:color="auto"/>
        <w:bottom w:val="none" w:sz="0" w:space="0" w:color="auto"/>
        <w:right w:val="none" w:sz="0" w:space="0" w:color="auto"/>
      </w:divBdr>
      <w:divsChild>
        <w:div w:id="1202208794">
          <w:marLeft w:val="0"/>
          <w:marRight w:val="0"/>
          <w:marTop w:val="0"/>
          <w:marBottom w:val="0"/>
          <w:divBdr>
            <w:top w:val="none" w:sz="0" w:space="0" w:color="auto"/>
            <w:left w:val="none" w:sz="0" w:space="0" w:color="auto"/>
            <w:bottom w:val="none" w:sz="0" w:space="0" w:color="auto"/>
            <w:right w:val="none" w:sz="0" w:space="0" w:color="auto"/>
          </w:divBdr>
          <w:divsChild>
            <w:div w:id="677586858">
              <w:marLeft w:val="0"/>
              <w:marRight w:val="0"/>
              <w:marTop w:val="0"/>
              <w:marBottom w:val="0"/>
              <w:divBdr>
                <w:top w:val="none" w:sz="0" w:space="0" w:color="auto"/>
                <w:left w:val="none" w:sz="0" w:space="0" w:color="auto"/>
                <w:bottom w:val="none" w:sz="0" w:space="0" w:color="auto"/>
                <w:right w:val="none" w:sz="0" w:space="0" w:color="auto"/>
              </w:divBdr>
              <w:divsChild>
                <w:div w:id="149745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4878360">
      <w:bodyDiv w:val="1"/>
      <w:marLeft w:val="0"/>
      <w:marRight w:val="0"/>
      <w:marTop w:val="0"/>
      <w:marBottom w:val="0"/>
      <w:divBdr>
        <w:top w:val="none" w:sz="0" w:space="0" w:color="auto"/>
        <w:left w:val="none" w:sz="0" w:space="0" w:color="auto"/>
        <w:bottom w:val="none" w:sz="0" w:space="0" w:color="auto"/>
        <w:right w:val="none" w:sz="0" w:space="0" w:color="auto"/>
      </w:divBdr>
      <w:divsChild>
        <w:div w:id="1535078557">
          <w:marLeft w:val="0"/>
          <w:marRight w:val="0"/>
          <w:marTop w:val="0"/>
          <w:marBottom w:val="0"/>
          <w:divBdr>
            <w:top w:val="none" w:sz="0" w:space="0" w:color="auto"/>
            <w:left w:val="none" w:sz="0" w:space="0" w:color="auto"/>
            <w:bottom w:val="none" w:sz="0" w:space="0" w:color="auto"/>
            <w:right w:val="none" w:sz="0" w:space="0" w:color="auto"/>
          </w:divBdr>
          <w:divsChild>
            <w:div w:id="746225418">
              <w:marLeft w:val="0"/>
              <w:marRight w:val="0"/>
              <w:marTop w:val="0"/>
              <w:marBottom w:val="0"/>
              <w:divBdr>
                <w:top w:val="none" w:sz="0" w:space="0" w:color="auto"/>
                <w:left w:val="none" w:sz="0" w:space="0" w:color="auto"/>
                <w:bottom w:val="none" w:sz="0" w:space="0" w:color="auto"/>
                <w:right w:val="none" w:sz="0" w:space="0" w:color="auto"/>
              </w:divBdr>
              <w:divsChild>
                <w:div w:id="62281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50299">
      <w:bodyDiv w:val="1"/>
      <w:marLeft w:val="0"/>
      <w:marRight w:val="0"/>
      <w:marTop w:val="0"/>
      <w:marBottom w:val="0"/>
      <w:divBdr>
        <w:top w:val="none" w:sz="0" w:space="0" w:color="auto"/>
        <w:left w:val="none" w:sz="0" w:space="0" w:color="auto"/>
        <w:bottom w:val="none" w:sz="0" w:space="0" w:color="auto"/>
        <w:right w:val="none" w:sz="0" w:space="0" w:color="auto"/>
      </w:divBdr>
      <w:divsChild>
        <w:div w:id="2093430323">
          <w:marLeft w:val="0"/>
          <w:marRight w:val="0"/>
          <w:marTop w:val="0"/>
          <w:marBottom w:val="0"/>
          <w:divBdr>
            <w:top w:val="none" w:sz="0" w:space="0" w:color="auto"/>
            <w:left w:val="none" w:sz="0" w:space="0" w:color="auto"/>
            <w:bottom w:val="none" w:sz="0" w:space="0" w:color="auto"/>
            <w:right w:val="none" w:sz="0" w:space="0" w:color="auto"/>
          </w:divBdr>
          <w:divsChild>
            <w:div w:id="1000306316">
              <w:marLeft w:val="0"/>
              <w:marRight w:val="0"/>
              <w:marTop w:val="0"/>
              <w:marBottom w:val="0"/>
              <w:divBdr>
                <w:top w:val="none" w:sz="0" w:space="0" w:color="auto"/>
                <w:left w:val="none" w:sz="0" w:space="0" w:color="auto"/>
                <w:bottom w:val="none" w:sz="0" w:space="0" w:color="auto"/>
                <w:right w:val="none" w:sz="0" w:space="0" w:color="auto"/>
              </w:divBdr>
              <w:divsChild>
                <w:div w:id="132994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548</Words>
  <Characters>3063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Gregory Herman</cp:lastModifiedBy>
  <cp:revision>2</cp:revision>
  <dcterms:created xsi:type="dcterms:W3CDTF">2019-03-28T16:35:00Z</dcterms:created>
  <dcterms:modified xsi:type="dcterms:W3CDTF">2019-03-28T16:35:00Z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