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937FF3" w:rsidP="00494130">
      <w:pPr>
        <w:pStyle w:val="1"/>
        <w:spacing w:before="170"/>
        <w:ind w:left="0"/>
      </w:pPr>
      <w:r>
        <w:rPr>
          <w:color w:val="337AB7"/>
        </w:rPr>
        <w:t>Biophotons emission from apex of plant cells</w:t>
      </w:r>
    </w:p>
    <w:p w:rsidR="00AE3E37" w:rsidRDefault="00937FF3" w:rsidP="00937FF3">
      <w:pPr>
        <w:pStyle w:val="a3"/>
        <w:spacing w:before="73" w:line="198" w:lineRule="exact"/>
        <w:ind w:left="100" w:right="5987"/>
        <w:rPr>
          <w:rFonts w:ascii="Arial"/>
          <w:sz w:val="20"/>
        </w:rPr>
      </w:pPr>
      <w:r>
        <w:rPr>
          <w:rFonts w:ascii="Arial"/>
        </w:rPr>
        <w:t>A.Paiziev, New Max Technology, Tashkent, Uzbekistan</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AE3E37" w:rsidRDefault="00A9710C">
      <w:pPr>
        <w:pStyle w:val="a3"/>
        <w:spacing w:before="90" w:line="280" w:lineRule="auto"/>
        <w:ind w:left="100"/>
        <w:jc w:val="both"/>
      </w:pPr>
      <w:r>
        <w:t xml:space="preserve">Statement of the Problem: </w:t>
      </w:r>
      <w:r w:rsidR="007632D3">
        <w:rPr>
          <w:rFonts w:ascii="Calibri" w:hAnsi="Calibri"/>
        </w:rPr>
        <w:t xml:space="preserve">There are a lot of examples about biophoton emission from alive plants and animals. But there is not any study regarding biophoton emission from separate alive plant cells. Alive cotton fiber is </w:t>
      </w:r>
      <w:r w:rsidR="00513263">
        <w:rPr>
          <w:rFonts w:ascii="Calibri" w:hAnsi="Calibri"/>
        </w:rPr>
        <w:t xml:space="preserve">a </w:t>
      </w:r>
      <w:r w:rsidR="007632D3">
        <w:rPr>
          <w:rFonts w:ascii="Calibri" w:hAnsi="Calibri"/>
        </w:rPr>
        <w:t xml:space="preserve">excellent </w:t>
      </w:r>
      <w:r w:rsidR="00513263">
        <w:rPr>
          <w:rFonts w:ascii="Calibri" w:hAnsi="Calibri"/>
        </w:rPr>
        <w:t>sample of monocellular biological s</w:t>
      </w:r>
      <w:r w:rsidR="00FE32D4">
        <w:rPr>
          <w:rFonts w:ascii="Calibri" w:hAnsi="Calibri"/>
        </w:rPr>
        <w:t>ystem with macroscopic length (</w:t>
      </w:r>
      <w:r w:rsidR="00513263">
        <w:rPr>
          <w:rFonts w:ascii="Calibri" w:hAnsi="Calibri"/>
        </w:rPr>
        <w:t>2-5cm) and microscopic lateral dimension (15-20</w:t>
      </w:r>
      <w:r w:rsidR="00A42CCB">
        <w:rPr>
          <w:rFonts w:ascii="Calibri" w:hAnsi="Calibri"/>
        </w:rPr>
        <w:t>µm</w:t>
      </w:r>
      <w:r w:rsidR="00513263">
        <w:rPr>
          <w:rFonts w:ascii="Calibri" w:hAnsi="Calibri"/>
        </w:rPr>
        <w:t>)</w:t>
      </w:r>
      <w:r w:rsidR="00FE32D4">
        <w:rPr>
          <w:rFonts w:ascii="Calibri" w:hAnsi="Calibri"/>
        </w:rPr>
        <w:t xml:space="preserve">. </w:t>
      </w:r>
      <w:r>
        <w:t>The purpose of this study is to</w:t>
      </w:r>
      <w:r w:rsidR="00404E5B">
        <w:t xml:space="preserve"> </w:t>
      </w:r>
      <w:r w:rsidR="00FE32D4">
        <w:t>describe the new kind of mitogenetic  biophoton  emission of alive cotton cells  at difference stage its developing  from day of anthesis.</w:t>
      </w:r>
      <w:r>
        <w:t xml:space="preserve"> Methodolog</w:t>
      </w:r>
      <w:r w:rsidR="008756E6">
        <w:t xml:space="preserve">y: </w:t>
      </w:r>
      <w:r w:rsidR="00C71F15" w:rsidRPr="00C71F15">
        <w:t xml:space="preserve">The work was carried out with following cotton varieties: </w:t>
      </w:r>
      <w:r w:rsidR="00C71F15" w:rsidRPr="0023759B">
        <w:rPr>
          <w:i/>
        </w:rPr>
        <w:t>Gossypium hirsutum L. Tashkent-1, C-6030</w:t>
      </w:r>
      <w:r w:rsidR="00C71F15" w:rsidRPr="00C71F15">
        <w:t xml:space="preserve">, color cotton </w:t>
      </w:r>
      <w:r w:rsidR="00C71F15" w:rsidRPr="0023759B">
        <w:rPr>
          <w:i/>
        </w:rPr>
        <w:t>4001,  108-F Gossypium hirsutum L.</w:t>
      </w:r>
      <w:r w:rsidR="00C71F15" w:rsidRPr="00C71F15">
        <w:t xml:space="preserve"> and with coarse-fibered cotton </w:t>
      </w:r>
      <w:r w:rsidR="00C71F15" w:rsidRPr="0023759B">
        <w:rPr>
          <w:i/>
        </w:rPr>
        <w:t>- G. herbaceum L Turfan Guza</w:t>
      </w:r>
      <w:r w:rsidR="00C71F15" w:rsidRPr="00C71F15">
        <w:t xml:space="preserve">. Investigations on a live seed-bud surface and the hairs, grown on it, were carried out from 1 to 15 days from the date of flowering. A seed-bud surface, and also the hairs on it, were studied with a universal optical microscope Neophot-2 (Karl Zeiss). For a registration of superweak luminescence, emitted from the apical part of cotton hair, various polymers were used: polyvinylpyrrolidone, gelatin, plexiglas etc </w:t>
      </w:r>
      <w:r w:rsidR="00C71F15">
        <w:t>In parallel registration of superweak photon  emission  has been observed by using photomultiplier tube.</w:t>
      </w:r>
      <w:r w:rsidR="002D0C3D">
        <w:t xml:space="preserve"> Finding</w:t>
      </w:r>
      <w:r>
        <w:t>:</w:t>
      </w:r>
      <w:r w:rsidR="002D0C3D">
        <w:t xml:space="preserve"> </w:t>
      </w:r>
      <w:r w:rsidR="002D0C3D" w:rsidRPr="002D0C3D">
        <w:t>It is necessary to note, that 1-3 days after flowering the luminescence is not observed i</w:t>
      </w:r>
      <w:r w:rsidR="0023759B">
        <w:t>n the lengthening hairs (Figure1</w:t>
      </w:r>
      <w:r w:rsidR="002D0C3D" w:rsidRPr="002D0C3D">
        <w:rPr>
          <w:rFonts w:ascii="Calibri" w:hAnsi="Calibri" w:cs="Calibri"/>
        </w:rPr>
        <w:t>а</w:t>
      </w:r>
      <w:r w:rsidR="002D0C3D" w:rsidRPr="002D0C3D">
        <w:t>). The luminescence is observed f</w:t>
      </w:r>
      <w:r w:rsidR="0023759B">
        <w:t xml:space="preserve">rom </w:t>
      </w:r>
      <w:r w:rsidR="002D0C3D" w:rsidRPr="002D0C3D">
        <w:t xml:space="preserve">apical parts of those cells, which have increased growth activity in comparison with </w:t>
      </w:r>
      <w:r w:rsidR="0023759B">
        <w:t>the others (3-rd hair in Figure1d</w:t>
      </w:r>
      <w:r w:rsidR="002D0C3D" w:rsidRPr="002D0C3D">
        <w:t>). Hair older than 4</w:t>
      </w:r>
      <w:r w:rsidR="0023759B">
        <w:t>-5 days showed</w:t>
      </w:r>
      <w:r w:rsidR="002D0C3D" w:rsidRPr="002D0C3D">
        <w:t xml:space="preserve"> luminescence (Figure </w:t>
      </w:r>
      <w:r w:rsidR="0023759B">
        <w:t>1d</w:t>
      </w:r>
      <w:r w:rsidR="002D0C3D" w:rsidRPr="002D0C3D">
        <w:t xml:space="preserve">). The mechanism of the pattern formation in the polymer at the apical parts of hairs is not known. It is assumed that the observable phenomenon is not caused by a photoeffect, as the polymers are not photoemulsions. Secondly, neither light quanta (such as laser radiation), no protoplast components ejected by the cells-hairs into an environment, can produce visible tracks in a liquid phase (solutions of polymers). Light emission was confirmed by experiments using a photomultiplier (6256 type, EMI), which is sensitive to ultra-violet radiation. </w:t>
      </w:r>
      <w:r>
        <w:t xml:space="preserve"> </w:t>
      </w:r>
      <w:r w:rsidR="002D0C3D" w:rsidRPr="002D0C3D">
        <w:t xml:space="preserve">When the cotton seed-buds were placed in front of the photomultiplier window, signal increased by 6-8%. </w:t>
      </w:r>
      <w:r w:rsidR="002D0C3D">
        <w:t>Conclusion</w:t>
      </w:r>
      <w:r>
        <w:t xml:space="preserve">: </w:t>
      </w:r>
      <w:r w:rsidR="002D0C3D">
        <w:t xml:space="preserve">Based on the our </w:t>
      </w:r>
      <w:r w:rsidR="00540EE4">
        <w:t>observations we ca</w:t>
      </w:r>
      <w:r w:rsidR="00A84478">
        <w:t>n do prelim</w:t>
      </w:r>
      <w:r w:rsidR="002D0C3D">
        <w:t xml:space="preserve">inary </w:t>
      </w:r>
      <w:r w:rsidR="00A84478">
        <w:t xml:space="preserve">conclusion  about electromagnet nature of alive cotton cell </w:t>
      </w:r>
      <w:r w:rsidR="002D0C3D" w:rsidRPr="002D0C3D">
        <w:t>luminescence</w:t>
      </w:r>
      <w:r w:rsidR="00A84478">
        <w:t xml:space="preserve"> in the </w:t>
      </w:r>
      <w:r w:rsidR="002D0C3D" w:rsidRPr="002D0C3D">
        <w:t xml:space="preserve">ultra-violet </w:t>
      </w:r>
      <w:r w:rsidR="00A84478">
        <w:t>wave range.</w:t>
      </w:r>
    </w:p>
    <w:p w:rsidR="00AE3E37" w:rsidRDefault="00A9710C">
      <w:pPr>
        <w:pStyle w:val="3"/>
        <w:spacing w:before="74"/>
      </w:pPr>
      <w:r>
        <w:rPr>
          <w:b w:val="0"/>
        </w:rPr>
        <w:br w:type="column"/>
      </w:r>
    </w:p>
    <w:p w:rsidR="00065E2E" w:rsidRDefault="00065E2E" w:rsidP="00350190">
      <w:pPr>
        <w:pStyle w:val="a3"/>
        <w:spacing w:before="2"/>
        <w:rPr>
          <w:rFonts w:ascii="Arial"/>
          <w:b/>
          <w:color w:val="BF5A14"/>
          <w:sz w:val="20"/>
        </w:rPr>
      </w:pPr>
      <w:r>
        <w:rPr>
          <w:noProof/>
          <w:lang w:val="ru-RU" w:eastAsia="ru-RU"/>
        </w:rPr>
        <w:drawing>
          <wp:anchor distT="0" distB="0" distL="114300" distR="114300" simplePos="0" relativeHeight="251658240" behindDoc="1" locked="0" layoutInCell="1" allowOverlap="1">
            <wp:simplePos x="0" y="0"/>
            <wp:positionH relativeFrom="column">
              <wp:posOffset>177800</wp:posOffset>
            </wp:positionH>
            <wp:positionV relativeFrom="paragraph">
              <wp:posOffset>1905</wp:posOffset>
            </wp:positionV>
            <wp:extent cx="2598420" cy="1921748"/>
            <wp:effectExtent l="0" t="0" r="0" b="2540"/>
            <wp:wrapTight wrapText="bothSides">
              <wp:wrapPolygon edited="0">
                <wp:start x="0" y="0"/>
                <wp:lineTo x="0" y="21414"/>
                <wp:lineTo x="21378" y="21414"/>
                <wp:lineTo x="21378"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40120" t="46154" r="36817" b="23505"/>
                    <a:stretch/>
                  </pic:blipFill>
                  <pic:spPr bwMode="auto">
                    <a:xfrm>
                      <a:off x="0" y="0"/>
                      <a:ext cx="2598420" cy="1921748"/>
                    </a:xfrm>
                    <a:prstGeom prst="rect">
                      <a:avLst/>
                    </a:prstGeom>
                    <a:ln>
                      <a:noFill/>
                    </a:ln>
                    <a:extLst>
                      <a:ext uri="{53640926-AAD7-44D8-BBD7-CCE9431645EC}">
                        <a14:shadowObscured xmlns:a14="http://schemas.microsoft.com/office/drawing/2010/main"/>
                      </a:ext>
                    </a:extLst>
                  </pic:spPr>
                </pic:pic>
              </a:graphicData>
            </a:graphic>
          </wp:anchor>
        </w:drawing>
      </w:r>
      <w:r w:rsidR="005973B9">
        <w:rPr>
          <w:rFonts w:ascii="Arial"/>
          <w:b/>
          <w:color w:val="BF5A14"/>
          <w:sz w:val="20"/>
        </w:rPr>
        <w:br/>
      </w:r>
    </w:p>
    <w:p w:rsidR="00065E2E" w:rsidRDefault="00065E2E" w:rsidP="00350190">
      <w:pPr>
        <w:pStyle w:val="a3"/>
        <w:spacing w:before="2"/>
        <w:rPr>
          <w:rFonts w:ascii="Arial"/>
          <w:b/>
          <w:color w:val="BF5A14"/>
          <w:sz w:val="20"/>
        </w:rPr>
      </w:pPr>
    </w:p>
    <w:p w:rsidR="00065E2E" w:rsidRDefault="00065E2E" w:rsidP="00350190">
      <w:pPr>
        <w:pStyle w:val="a3"/>
        <w:spacing w:before="2"/>
        <w:rPr>
          <w:rFonts w:ascii="Arial"/>
          <w:b/>
          <w:color w:val="BF5A14"/>
          <w:sz w:val="20"/>
        </w:rPr>
      </w:pPr>
    </w:p>
    <w:p w:rsidR="00065E2E" w:rsidRDefault="00065E2E" w:rsidP="00350190">
      <w:pPr>
        <w:pStyle w:val="a3"/>
        <w:spacing w:before="2"/>
        <w:rPr>
          <w:rFonts w:ascii="Arial"/>
          <w:b/>
          <w:color w:val="BF5A14"/>
          <w:sz w:val="20"/>
        </w:rPr>
      </w:pPr>
    </w:p>
    <w:p w:rsidR="00065E2E" w:rsidRDefault="00065E2E" w:rsidP="00350190">
      <w:pPr>
        <w:pStyle w:val="a3"/>
        <w:spacing w:before="2"/>
        <w:rPr>
          <w:rFonts w:ascii="Arial"/>
          <w:b/>
          <w:color w:val="BF5A14"/>
          <w:sz w:val="20"/>
        </w:rPr>
      </w:pPr>
    </w:p>
    <w:p w:rsidR="00065E2E" w:rsidRDefault="00065E2E" w:rsidP="00350190">
      <w:pPr>
        <w:pStyle w:val="a3"/>
        <w:spacing w:before="2"/>
        <w:rPr>
          <w:rFonts w:ascii="Arial"/>
          <w:b/>
          <w:color w:val="BF5A14"/>
          <w:sz w:val="20"/>
        </w:rPr>
      </w:pPr>
    </w:p>
    <w:p w:rsidR="00065E2E" w:rsidRDefault="00065E2E" w:rsidP="00350190">
      <w:pPr>
        <w:pStyle w:val="a3"/>
        <w:spacing w:before="2"/>
        <w:rPr>
          <w:rFonts w:ascii="Arial"/>
          <w:b/>
          <w:color w:val="BF5A14"/>
          <w:sz w:val="20"/>
        </w:rPr>
      </w:pPr>
    </w:p>
    <w:p w:rsidR="00065E2E" w:rsidRDefault="00065E2E" w:rsidP="00350190">
      <w:pPr>
        <w:pStyle w:val="a3"/>
        <w:spacing w:before="2"/>
        <w:rPr>
          <w:rFonts w:ascii="Arial"/>
          <w:b/>
          <w:color w:val="BF5A14"/>
          <w:sz w:val="20"/>
        </w:rPr>
      </w:pPr>
    </w:p>
    <w:p w:rsidR="00065E2E" w:rsidRDefault="00065E2E" w:rsidP="00350190">
      <w:pPr>
        <w:pStyle w:val="a3"/>
        <w:spacing w:before="2"/>
        <w:rPr>
          <w:rFonts w:ascii="Arial"/>
          <w:b/>
          <w:color w:val="BF5A14"/>
          <w:sz w:val="20"/>
        </w:rPr>
      </w:pPr>
    </w:p>
    <w:p w:rsidR="00065E2E" w:rsidRDefault="00065E2E" w:rsidP="00350190">
      <w:pPr>
        <w:pStyle w:val="a3"/>
        <w:spacing w:before="2"/>
        <w:rPr>
          <w:rFonts w:ascii="Arial"/>
          <w:b/>
          <w:color w:val="BF5A14"/>
          <w:sz w:val="20"/>
        </w:rPr>
      </w:pPr>
    </w:p>
    <w:p w:rsidR="00065E2E" w:rsidRDefault="00065E2E" w:rsidP="00350190">
      <w:pPr>
        <w:pStyle w:val="a3"/>
        <w:spacing w:before="2"/>
        <w:rPr>
          <w:rFonts w:ascii="Arial"/>
          <w:b/>
          <w:color w:val="BF5A14"/>
          <w:sz w:val="20"/>
        </w:rPr>
      </w:pPr>
    </w:p>
    <w:p w:rsidR="00065E2E" w:rsidRDefault="00065E2E" w:rsidP="00350190">
      <w:pPr>
        <w:pStyle w:val="a3"/>
        <w:spacing w:before="2"/>
        <w:rPr>
          <w:rFonts w:ascii="Arial"/>
          <w:b/>
          <w:color w:val="BF5A14"/>
          <w:sz w:val="20"/>
        </w:rPr>
      </w:pPr>
    </w:p>
    <w:p w:rsidR="00065E2E" w:rsidRDefault="00065E2E" w:rsidP="00350190">
      <w:pPr>
        <w:pStyle w:val="a3"/>
        <w:spacing w:before="2"/>
        <w:rPr>
          <w:rFonts w:ascii="Arial"/>
          <w:b/>
          <w:color w:val="BF5A14"/>
          <w:sz w:val="20"/>
        </w:rPr>
      </w:pPr>
    </w:p>
    <w:p w:rsidR="005973B9" w:rsidRDefault="00540EE4" w:rsidP="00350190">
      <w:pPr>
        <w:pStyle w:val="a3"/>
        <w:spacing w:before="2"/>
        <w:rPr>
          <w:rFonts w:ascii="Arial"/>
          <w:b/>
          <w:sz w:val="20"/>
        </w:rPr>
      </w:pPr>
      <w:r>
        <w:rPr>
          <w:rFonts w:ascii="Arial"/>
          <w:b/>
          <w:color w:val="BF5A14"/>
          <w:sz w:val="20"/>
        </w:rPr>
        <w:t xml:space="preserve">Publications </w:t>
      </w:r>
    </w:p>
    <w:p w:rsidR="00540EE4" w:rsidRPr="00540EE4" w:rsidRDefault="00540EE4" w:rsidP="00540EE4">
      <w:pPr>
        <w:pStyle w:val="a5"/>
        <w:numPr>
          <w:ilvl w:val="0"/>
          <w:numId w:val="3"/>
        </w:numPr>
        <w:tabs>
          <w:tab w:val="left" w:pos="384"/>
        </w:tabs>
        <w:spacing w:before="103" w:line="216" w:lineRule="exact"/>
        <w:ind w:right="138" w:hanging="283"/>
        <w:rPr>
          <w:sz w:val="18"/>
        </w:rPr>
      </w:pPr>
      <w:r w:rsidRPr="00910E8C">
        <w:rPr>
          <w:sz w:val="18"/>
        </w:rPr>
        <w:t>Gurvich AA A Problem of Mitogenetic Radiation as the Aspect of Molecular Biology, Medicine, Leningrad, 1986;  249.</w:t>
      </w:r>
    </w:p>
    <w:p w:rsidR="00540EE4" w:rsidRPr="00540EE4" w:rsidRDefault="00540EE4" w:rsidP="00540EE4">
      <w:pPr>
        <w:pStyle w:val="a5"/>
        <w:numPr>
          <w:ilvl w:val="0"/>
          <w:numId w:val="3"/>
        </w:numPr>
        <w:tabs>
          <w:tab w:val="left" w:pos="384"/>
        </w:tabs>
        <w:spacing w:before="103" w:line="216" w:lineRule="exact"/>
        <w:ind w:right="138" w:hanging="283"/>
        <w:rPr>
          <w:sz w:val="18"/>
        </w:rPr>
      </w:pPr>
      <w:r w:rsidRPr="00910E8C">
        <w:rPr>
          <w:sz w:val="18"/>
        </w:rPr>
        <w:t xml:space="preserve">Razmaev II In vivo Investigations of the Alive System States.  Uzbeksky Biologichesky Jurnal. 1988;  2:  27-31. </w:t>
      </w:r>
    </w:p>
    <w:p w:rsidR="00540EE4" w:rsidRPr="00540EE4" w:rsidRDefault="00540EE4" w:rsidP="00540EE4">
      <w:pPr>
        <w:pStyle w:val="a5"/>
        <w:numPr>
          <w:ilvl w:val="0"/>
          <w:numId w:val="3"/>
        </w:numPr>
        <w:tabs>
          <w:tab w:val="left" w:pos="384"/>
        </w:tabs>
        <w:spacing w:before="103" w:line="216" w:lineRule="exact"/>
        <w:ind w:right="138" w:hanging="283"/>
        <w:rPr>
          <w:sz w:val="18"/>
        </w:rPr>
      </w:pPr>
      <w:r w:rsidRPr="00910E8C">
        <w:rPr>
          <w:sz w:val="18"/>
        </w:rPr>
        <w:t>Krakhmalev VA Structural Features of the Surface of Apical Part of Cotton Seed-bud Hairs at E</w:t>
      </w:r>
      <w:bookmarkStart w:id="0" w:name="_GoBack"/>
      <w:bookmarkEnd w:id="0"/>
      <w:r w:rsidRPr="00910E8C">
        <w:rPr>
          <w:sz w:val="18"/>
        </w:rPr>
        <w:t>arly Stages of their Development. Uzbeksky Biologichesky Jurnal. 1991; 3: 59-64.</w:t>
      </w:r>
    </w:p>
    <w:p w:rsidR="00910E8C" w:rsidRPr="00910E8C" w:rsidRDefault="00540EE4" w:rsidP="00910E8C">
      <w:pPr>
        <w:pStyle w:val="a5"/>
        <w:numPr>
          <w:ilvl w:val="0"/>
          <w:numId w:val="3"/>
        </w:numPr>
        <w:tabs>
          <w:tab w:val="left" w:pos="384"/>
        </w:tabs>
        <w:spacing w:before="103" w:line="216" w:lineRule="exact"/>
        <w:ind w:right="138" w:hanging="283"/>
        <w:rPr>
          <w:sz w:val="18"/>
        </w:rPr>
      </w:pPr>
      <w:r w:rsidRPr="00910E8C">
        <w:rPr>
          <w:sz w:val="18"/>
        </w:rPr>
        <w:t>Krakhmalev VA, Zakirov TA In vivo Observation on the Structure and Growth of Cotton Ovule Hairs.  Russian Journal of Plant Physiology. 2000; 47: 249-255.</w:t>
      </w:r>
    </w:p>
    <w:p w:rsidR="00540EE4" w:rsidRPr="00910E8C" w:rsidRDefault="00540EE4" w:rsidP="00910E8C">
      <w:pPr>
        <w:pStyle w:val="a5"/>
        <w:numPr>
          <w:ilvl w:val="0"/>
          <w:numId w:val="3"/>
        </w:numPr>
        <w:tabs>
          <w:tab w:val="left" w:pos="384"/>
        </w:tabs>
        <w:spacing w:before="103" w:line="216" w:lineRule="exact"/>
        <w:ind w:right="138" w:hanging="283"/>
        <w:rPr>
          <w:sz w:val="18"/>
        </w:rPr>
      </w:pPr>
      <w:r w:rsidRPr="00910E8C">
        <w:rPr>
          <w:sz w:val="18"/>
        </w:rPr>
        <w:t>Krakhmalev VA On a Mechanism  of Growth  and Structure of in-vivo Cotton Hairs. Uzb. Journal of Physics. 2000; 2: 80-88.</w:t>
      </w:r>
    </w:p>
    <w:p w:rsidR="005973B9" w:rsidRDefault="005973B9" w:rsidP="005973B9">
      <w:pPr>
        <w:pStyle w:val="a3"/>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14:anchorId="1ECE0131" wp14:editId="6010723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84F69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910E8C" w:rsidRPr="00910E8C" w:rsidRDefault="00910E8C" w:rsidP="00910E8C">
      <w:pPr>
        <w:pStyle w:val="a3"/>
        <w:spacing w:before="7"/>
        <w:rPr>
          <w:rFonts w:ascii="Arial"/>
          <w:sz w:val="14"/>
          <w:szCs w:val="22"/>
        </w:rPr>
      </w:pPr>
      <w:r w:rsidRPr="000C546C">
        <w:rPr>
          <w:noProof/>
          <w:lang w:val="ru-RU" w:eastAsia="ru-RU"/>
        </w:rPr>
        <w:drawing>
          <wp:anchor distT="0" distB="0" distL="114300" distR="114300" simplePos="0" relativeHeight="251658240" behindDoc="1" locked="0" layoutInCell="1" allowOverlap="1" wp14:anchorId="74702CB0" wp14:editId="0E6F5879">
            <wp:simplePos x="0" y="0"/>
            <wp:positionH relativeFrom="column">
              <wp:posOffset>48260</wp:posOffset>
            </wp:positionH>
            <wp:positionV relativeFrom="paragraph">
              <wp:posOffset>15875</wp:posOffset>
            </wp:positionV>
            <wp:extent cx="591820" cy="586105"/>
            <wp:effectExtent l="0" t="0" r="0" b="4445"/>
            <wp:wrapTight wrapText="bothSides">
              <wp:wrapPolygon edited="0">
                <wp:start x="0" y="0"/>
                <wp:lineTo x="0" y="21062"/>
                <wp:lineTo x="20858" y="21062"/>
                <wp:lineTo x="20858" y="0"/>
                <wp:lineTo x="0" y="0"/>
              </wp:wrapPolygon>
            </wp:wrapTight>
            <wp:docPr id="16" name="Рисунок 16" descr="D:\ATHAM\APPLFORM\MyPhoto\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HAM\APPLFORM\MyPhoto\0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1820" cy="586105"/>
                    </a:xfrm>
                    <a:prstGeom prst="rect">
                      <a:avLst/>
                    </a:prstGeom>
                    <a:noFill/>
                    <a:ln>
                      <a:noFill/>
                    </a:ln>
                  </pic:spPr>
                </pic:pic>
              </a:graphicData>
            </a:graphic>
          </wp:anchor>
        </w:drawing>
      </w:r>
      <w:r w:rsidRPr="00910E8C">
        <w:rPr>
          <w:rFonts w:ascii="Arial"/>
          <w:sz w:val="14"/>
          <w:szCs w:val="22"/>
        </w:rPr>
        <w:t>Adkham Paiziev  have experience in positron material science, light microscopy and its application  to life science (morphology plant and animal cells). Last  10 years  his interest has been connected with  elaboration the new  physical methods  in  medical diagnostics.  In particular  he   in first  offers  the new kind of light microscope to reveal  cancer cells membrane lesions, to  see in color  red blood cells without   chemical treatment. Dr. Paiziev  2 years ago  have organized  the new Lab. Of Biophotonics  aimed  to use  visible and IR light   for  human  treatment and diagnostics. In this area his research interest has been connected with application elaborated physical  methods in cardiovascular  science, emergency medicine,  neurology, neonatology and  muscle physiology.</w:t>
      </w:r>
    </w:p>
    <w:p w:rsidR="00AE3E37" w:rsidRDefault="00910E8C" w:rsidP="00910E8C">
      <w:pPr>
        <w:pStyle w:val="a3"/>
        <w:spacing w:before="7"/>
        <w:jc w:val="center"/>
        <w:rPr>
          <w:rFonts w:ascii="Arial"/>
          <w:sz w:val="14"/>
          <w:szCs w:val="22"/>
        </w:rPr>
      </w:pPr>
      <w:r w:rsidRPr="00910E8C">
        <w:rPr>
          <w:rFonts w:ascii="Arial"/>
          <w:sz w:val="14"/>
          <w:szCs w:val="22"/>
        </w:rPr>
        <w:t xml:space="preserve">Email: </w:t>
      </w:r>
      <w:hyperlink r:id="rId11" w:history="1">
        <w:r w:rsidRPr="004A1A50">
          <w:rPr>
            <w:rStyle w:val="ac"/>
            <w:rFonts w:ascii="Arial"/>
            <w:sz w:val="14"/>
            <w:szCs w:val="22"/>
          </w:rPr>
          <w:t>adkhampaiziev@gmail.com</w:t>
        </w:r>
      </w:hyperlink>
    </w:p>
    <w:p w:rsidR="00910E8C" w:rsidRDefault="00910E8C" w:rsidP="00910E8C">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A84478">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7743" w:rsidRDefault="00D97743">
      <w:r>
        <w:separator/>
      </w:r>
    </w:p>
  </w:endnote>
  <w:endnote w:type="continuationSeparator" w:id="0">
    <w:p w:rsidR="00D97743" w:rsidRDefault="00D97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2CCB" w:rsidRDefault="00A42CCB">
    <w:pPr>
      <w:pStyle w:val="a3"/>
      <w:spacing w:line="14" w:lineRule="auto"/>
      <w:rPr>
        <w:sz w:val="20"/>
      </w:rPr>
    </w:pPr>
    <w:r>
      <w:rPr>
        <w:noProof/>
        <w:lang w:val="ru-RU" w:eastAsia="ru-RU"/>
      </w:rPr>
      <mc:AlternateContent>
        <mc:Choice Requires="wps">
          <w:drawing>
            <wp:anchor distT="0" distB="0" distL="114300" distR="114300" simplePos="0" relativeHeight="251663872" behindDoc="1" locked="0" layoutInCell="1" allowOverlap="1" wp14:anchorId="1740C6D9" wp14:editId="2B19225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2CCB" w:rsidRPr="005B3A56" w:rsidRDefault="00A42CC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42CCB" w:rsidRPr="005B3A56" w:rsidRDefault="00A42CCB">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40C6D9"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42CCB" w:rsidRPr="005B3A56" w:rsidRDefault="00A42CC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42CCB" w:rsidRPr="005B3A56" w:rsidRDefault="00A42CCB">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79232" behindDoc="1" locked="0" layoutInCell="1" allowOverlap="1" wp14:anchorId="7E471D39" wp14:editId="093907B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2CCB" w:rsidRPr="005B3A56" w:rsidRDefault="00A42CC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42CCB" w:rsidRPr="005B3A56" w:rsidRDefault="00A42CC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71D39" id="Text Box 2" o:spid="_x0000_s1029" type="#_x0000_t202" style="position:absolute;margin-left:252.1pt;margin-top:799.05pt;width:91.9pt;height:24.95pt;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42CCB" w:rsidRPr="005B3A56" w:rsidRDefault="00A42CC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42CCB" w:rsidRPr="005B3A56" w:rsidRDefault="00A42CC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94592" behindDoc="1" locked="0" layoutInCell="1" allowOverlap="1" wp14:anchorId="6BE91865" wp14:editId="6859C7A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2CCB" w:rsidRPr="005B3A56" w:rsidRDefault="00A42CC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42CCB" w:rsidRPr="005B3A56" w:rsidRDefault="00A42CC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91865" id="Text Box 1" o:spid="_x0000_s1030" type="#_x0000_t202" style="position:absolute;margin-left:468.9pt;margin-top:798.8pt;width:91.4pt;height:26.05pt;z-index:-25162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42CCB" w:rsidRPr="005B3A56" w:rsidRDefault="00A42CC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42CCB" w:rsidRPr="005B3A56" w:rsidRDefault="00A42CC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7743" w:rsidRDefault="00D97743">
      <w:r>
        <w:separator/>
      </w:r>
    </w:p>
  </w:footnote>
  <w:footnote w:type="continuationSeparator" w:id="0">
    <w:p w:rsidR="00D97743" w:rsidRDefault="00D977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2CCB" w:rsidRDefault="00A42CCB">
    <w:pPr>
      <w:pStyle w:val="a3"/>
      <w:spacing w:line="14" w:lineRule="auto"/>
      <w:rPr>
        <w:sz w:val="20"/>
      </w:rPr>
    </w:pPr>
    <w:r>
      <w:rPr>
        <w:noProof/>
        <w:lang w:val="ru-RU" w:eastAsia="ru-RU"/>
      </w:rPr>
      <mc:AlternateContent>
        <mc:Choice Requires="wps">
          <w:drawing>
            <wp:anchor distT="0" distB="0" distL="114300" distR="114300" simplePos="0" relativeHeight="251633152" behindDoc="1" locked="0" layoutInCell="1" allowOverlap="1" wp14:anchorId="71CE9E14" wp14:editId="1E93500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2CCB" w:rsidRPr="005B3A56" w:rsidRDefault="00A42CC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E9E14"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42CCB" w:rsidRPr="005B3A56" w:rsidRDefault="00A42CC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251648512" behindDoc="1" locked="0" layoutInCell="1" allowOverlap="1" wp14:anchorId="14726355" wp14:editId="0359633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2CCB" w:rsidRPr="005B3A56" w:rsidRDefault="00A42CCB">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42CCB" w:rsidRPr="005B3A56" w:rsidRDefault="00A42CC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726355" id="Text Box 4" o:spid="_x0000_s1027" type="#_x0000_t202" style="position:absolute;margin-left:35pt;margin-top:48.3pt;width:515.95pt;height:40.1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42CCB" w:rsidRPr="005B3A56" w:rsidRDefault="00A42CCB">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42CCB" w:rsidRPr="005B3A56" w:rsidRDefault="00A42CC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5E2E"/>
    <w:rsid w:val="000E2911"/>
    <w:rsid w:val="001263DF"/>
    <w:rsid w:val="0023759B"/>
    <w:rsid w:val="002455EC"/>
    <w:rsid w:val="00292ED9"/>
    <w:rsid w:val="002D0C3D"/>
    <w:rsid w:val="00350190"/>
    <w:rsid w:val="00404E5B"/>
    <w:rsid w:val="00414F7B"/>
    <w:rsid w:val="004355DC"/>
    <w:rsid w:val="004749B4"/>
    <w:rsid w:val="00494130"/>
    <w:rsid w:val="004F3523"/>
    <w:rsid w:val="00513263"/>
    <w:rsid w:val="00540EE4"/>
    <w:rsid w:val="005973B9"/>
    <w:rsid w:val="005B3A56"/>
    <w:rsid w:val="006060CE"/>
    <w:rsid w:val="0063497F"/>
    <w:rsid w:val="006A4379"/>
    <w:rsid w:val="007632D3"/>
    <w:rsid w:val="00873DF0"/>
    <w:rsid w:val="008756E6"/>
    <w:rsid w:val="008A08B6"/>
    <w:rsid w:val="00910E8C"/>
    <w:rsid w:val="00937FF3"/>
    <w:rsid w:val="009B2D44"/>
    <w:rsid w:val="00A07E82"/>
    <w:rsid w:val="00A42CCB"/>
    <w:rsid w:val="00A84478"/>
    <w:rsid w:val="00A9710C"/>
    <w:rsid w:val="00AE3E37"/>
    <w:rsid w:val="00B21A57"/>
    <w:rsid w:val="00C33602"/>
    <w:rsid w:val="00C71F15"/>
    <w:rsid w:val="00CC65F0"/>
    <w:rsid w:val="00CD6F55"/>
    <w:rsid w:val="00D97743"/>
    <w:rsid w:val="00DE3104"/>
    <w:rsid w:val="00E26B10"/>
    <w:rsid w:val="00F623B4"/>
    <w:rsid w:val="00F632F9"/>
    <w:rsid w:val="00F72EEA"/>
    <w:rsid w:val="00F84CAE"/>
    <w:rsid w:val="00FC55FC"/>
    <w:rsid w:val="00FE32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02C4B2-07AB-4C59-9CFB-1A811FC0B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khampaiziev@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623</Words>
  <Characters>3552</Characters>
  <Application>Microsoft Office Word</Application>
  <DocSecurity>0</DocSecurity>
  <Lines>29</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2019-01-13T17:17:00Z</dcterms:created>
  <dcterms:modified xsi:type="dcterms:W3CDTF">2019-01-13T17:17:00Z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