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171" w:rsidRDefault="00BA4E51" w:rsidP="00BA4E51">
      <w:pPr>
        <w:pStyle w:val="1"/>
        <w:jc w:val="center"/>
      </w:pPr>
      <w:r>
        <w:rPr>
          <w:lang w:bidi="ar-IQ"/>
        </w:rPr>
        <w:t xml:space="preserve">Amelioration of neuroadverse  effect of doxorubicin </w:t>
      </w:r>
      <w:r>
        <w:t xml:space="preserve"> with vitamin E and coenzyme Q10 in rats</w:t>
      </w:r>
      <w:r>
        <w:t>:</w:t>
      </w:r>
      <w:r>
        <w:t xml:space="preserve"> role of apoptosis</w:t>
      </w:r>
    </w:p>
    <w:p w:rsidR="00BA4E51" w:rsidRDefault="00BA4E51" w:rsidP="00BA4E51">
      <w:pPr>
        <w:tabs>
          <w:tab w:val="left" w:pos="7556"/>
        </w:tabs>
        <w:rPr>
          <w:rFonts w:hint="cs"/>
          <w:rtl/>
          <w:lang w:bidi="ar-IQ"/>
        </w:rPr>
      </w:pPr>
      <w:r>
        <w:rPr>
          <w:rtl/>
          <w:lang w:bidi="ar-IQ"/>
        </w:rPr>
        <w:tab/>
      </w:r>
    </w:p>
    <w:p w:rsidR="00BA4E51" w:rsidRDefault="00BA4E51" w:rsidP="00BA4E51">
      <w:pPr>
        <w:tabs>
          <w:tab w:val="left" w:pos="7556"/>
        </w:tabs>
        <w:bidi w:val="0"/>
      </w:pPr>
      <w:r>
        <w:t>MANAL ABDULKHALIQ IBRAHIM</w:t>
      </w:r>
      <w:r w:rsidRPr="00BA4E51">
        <w:rPr>
          <w:vertAlign w:val="superscript"/>
        </w:rPr>
        <w:t>1*,</w:t>
      </w:r>
      <w:r>
        <w:t xml:space="preserve"> NADA NAJI AL-SHAWI</w:t>
      </w:r>
      <w:r w:rsidRPr="00BA4E51">
        <w:rPr>
          <w:vertAlign w:val="superscript"/>
        </w:rPr>
        <w:t xml:space="preserve">2 </w:t>
      </w:r>
    </w:p>
    <w:p w:rsidR="00BA4E51" w:rsidRDefault="00BA4E51" w:rsidP="00BA4E51">
      <w:pPr>
        <w:tabs>
          <w:tab w:val="left" w:pos="7556"/>
        </w:tabs>
        <w:bidi w:val="0"/>
        <w:rPr>
          <w:lang w:bidi="ar-IQ"/>
        </w:rPr>
      </w:pPr>
      <w:r w:rsidRPr="00BA4E51">
        <w:rPr>
          <w:vertAlign w:val="superscript"/>
        </w:rPr>
        <w:t>1</w:t>
      </w:r>
      <w:r>
        <w:t xml:space="preserve">Department of Pharmacology and Toxicology, College of Pharmacy, University of Basra, Basra, Iraq. </w:t>
      </w:r>
      <w:r w:rsidRPr="00BA4E51">
        <w:rPr>
          <w:vertAlign w:val="superscript"/>
        </w:rPr>
        <w:t>2</w:t>
      </w:r>
      <w:r>
        <w:t xml:space="preserve">Department of Pharmacology and Toxicology, College of Pharmacy, University of Baghdad, Baghdad, Iraq. Email: </w:t>
      </w:r>
      <w:hyperlink r:id="rId8" w:history="1">
        <w:r w:rsidRPr="00E4525D">
          <w:rPr>
            <w:rStyle w:val="Hyperlink"/>
          </w:rPr>
          <w:t>manal.ph2008@yahoo.com</w:t>
        </w:r>
      </w:hyperlink>
    </w:p>
    <w:p w:rsidR="00BA4E51" w:rsidRDefault="00490837" w:rsidP="00490837">
      <w:pPr>
        <w:tabs>
          <w:tab w:val="left" w:pos="7556"/>
        </w:tabs>
        <w:bidi w:val="0"/>
        <w:rPr>
          <w:lang w:bidi="ar-IQ"/>
        </w:rPr>
      </w:pPr>
      <w:r>
        <w:t xml:space="preserve">Keywords: Vitamin E, Coenzyme Q10, Doxorubicin, </w:t>
      </w:r>
      <w:proofErr w:type="spellStart"/>
      <w:r>
        <w:t>Neuro</w:t>
      </w:r>
      <w:r>
        <w:t>adverse</w:t>
      </w:r>
      <w:proofErr w:type="spellEnd"/>
      <w:r>
        <w:t>, TUNEL-assay, caspase-3.</w:t>
      </w:r>
    </w:p>
    <w:p w:rsidR="00490837" w:rsidRDefault="00490837" w:rsidP="00490837">
      <w:pPr>
        <w:tabs>
          <w:tab w:val="left" w:pos="7556"/>
        </w:tabs>
        <w:bidi w:val="0"/>
        <w:rPr>
          <w:lang w:bidi="ar-IQ"/>
        </w:rPr>
      </w:pPr>
    </w:p>
    <w:p w:rsidR="00490837" w:rsidRDefault="00490837" w:rsidP="00490837">
      <w:pPr>
        <w:tabs>
          <w:tab w:val="left" w:pos="7556"/>
        </w:tabs>
        <w:bidi w:val="0"/>
      </w:pPr>
      <w:r>
        <w:t>I.</w:t>
      </w:r>
      <w:r>
        <w:t xml:space="preserve">ABSTRACT </w:t>
      </w:r>
    </w:p>
    <w:p w:rsidR="00490837" w:rsidRDefault="00490837" w:rsidP="00490837">
      <w:pPr>
        <w:tabs>
          <w:tab w:val="left" w:pos="7556"/>
        </w:tabs>
        <w:bidi w:val="0"/>
      </w:pPr>
      <w:r>
        <w:t xml:space="preserve">Objective: This work was designed to investigate the effect of Vitamin E and the coenzyme Q10(CoQ10) supplementation on </w:t>
      </w:r>
      <w:proofErr w:type="spellStart"/>
      <w:r>
        <w:t>neuro</w:t>
      </w:r>
      <w:r>
        <w:t>adverse</w:t>
      </w:r>
      <w:proofErr w:type="spellEnd"/>
      <w:r>
        <w:t xml:space="preserve"> </w:t>
      </w:r>
      <w:r>
        <w:t xml:space="preserve"> </w:t>
      </w:r>
      <w:r>
        <w:t xml:space="preserve"> effect </w:t>
      </w:r>
      <w:r>
        <w:t>by doxorubicin (</w:t>
      </w:r>
      <w:proofErr w:type="spellStart"/>
      <w:r>
        <w:t>Dox</w:t>
      </w:r>
      <w:proofErr w:type="spellEnd"/>
      <w:r>
        <w:t xml:space="preserve">) in rats. Methods: Forty-nine adult Albino rats of both sexes were utilized in this study; animals were randomly enrolled into seven groups of seven animals each. Group I: Control (rats administered corn oil); Group II: Vitamin E at a dose of 100 mg/kg/day for 3 weeks; Group III: CoQ10 at a dose of 50 mg/kg/day for 3 weeks; Group IV: DOX (2.5 mg/kg) </w:t>
      </w:r>
      <w:proofErr w:type="spellStart"/>
      <w:r>
        <w:t>intraperitoneally</w:t>
      </w:r>
      <w:proofErr w:type="spellEnd"/>
      <w:r>
        <w:t xml:space="preserve"> (IP) injected every other day for 2 weeks; Group V: Vitamin E (100 mg/kg/day) orally administered for 3 weeks prior to a DOX 2.5 mg/kg IP injected every other day for 2 weeks; Group VI: Co Q10 (50mg/kg/day) for 3 weeks orally-administered prior to a IP dose of </w:t>
      </w:r>
      <w:proofErr w:type="spellStart"/>
      <w:r>
        <w:t>Dox</w:t>
      </w:r>
      <w:proofErr w:type="spellEnd"/>
      <w:r>
        <w:t xml:space="preserve"> 2.5 mg/kg every other day for 2 weeks. Group VII: Co Q10 (50mg/kg/day), Vitamin E (100mg/kg) for 3 weeks orally-administered prior to a IP dose of </w:t>
      </w:r>
      <w:proofErr w:type="spellStart"/>
      <w:r>
        <w:t>Dox</w:t>
      </w:r>
      <w:proofErr w:type="spellEnd"/>
      <w:r>
        <w:t xml:space="preserve"> 2.5 mg/kg every other day for 2 weeks. Twenty-four hour after the end of the treatment duration, brain of each animal was excised and part of it to be utilized to prepare homogenate for the estimation of caspase-3 (CASP-3), and the remaining part is used for immunohistochemistry examination and to estimate the percent of apoptotic index by terminal </w:t>
      </w:r>
      <w:proofErr w:type="spellStart"/>
      <w:r>
        <w:t>deoxynucleotidyl</w:t>
      </w:r>
      <w:proofErr w:type="spellEnd"/>
      <w:r>
        <w:t xml:space="preserve"> </w:t>
      </w:r>
      <w:proofErr w:type="spellStart"/>
      <w:r>
        <w:t>transferase</w:t>
      </w:r>
      <w:proofErr w:type="spellEnd"/>
      <w:r>
        <w:t xml:space="preserve">-mediated </w:t>
      </w:r>
      <w:proofErr w:type="spellStart"/>
      <w:r>
        <w:t>deoxyuridine</w:t>
      </w:r>
      <w:proofErr w:type="spellEnd"/>
      <w:r>
        <w:t xml:space="preserve"> triphosphate nick end labeling (TUNEL) assay.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>Results: Vitamin E and CoQ10 significantly (p&lt;0.05) reduced CASP-3, reduced the percent apoptotic index of TUNEL-assay, and there was an</w:t>
      </w:r>
      <w:r>
        <w:t xml:space="preserve"> </w:t>
      </w:r>
      <w:r>
        <w:t>improvement in the immunohistochemistry of rats’ brain in Groups V, Group VI, and group VII by reducing number of apoptotic cells compared to</w:t>
      </w:r>
      <w:r>
        <w:t xml:space="preserve"> </w:t>
      </w:r>
      <w:r>
        <w:t>Group IV</w:t>
      </w:r>
      <w:r>
        <w:rPr>
          <w:rFonts w:cs="Arial"/>
          <w:rtl/>
        </w:rPr>
        <w:t>.</w:t>
      </w:r>
    </w:p>
    <w:p w:rsidR="00490837" w:rsidRDefault="00490837" w:rsidP="00490837">
      <w:pPr>
        <w:tabs>
          <w:tab w:val="left" w:pos="7556"/>
        </w:tabs>
        <w:bidi w:val="0"/>
        <w:jc w:val="both"/>
        <w:rPr>
          <w:lang w:bidi="ar-IQ"/>
        </w:rPr>
      </w:pPr>
      <w:r>
        <w:t xml:space="preserve">Conclusion: Both Vitamin E and CoQ10 may have a protective effect against </w:t>
      </w:r>
      <w:proofErr w:type="spellStart"/>
      <w:r>
        <w:t>Dox</w:t>
      </w:r>
      <w:proofErr w:type="spellEnd"/>
      <w:r>
        <w:t xml:space="preserve">-induced </w:t>
      </w:r>
      <w:proofErr w:type="spellStart"/>
      <w:r>
        <w:t>neuro</w:t>
      </w:r>
      <w:r>
        <w:t>adverse</w:t>
      </w:r>
      <w:proofErr w:type="spellEnd"/>
      <w:r>
        <w:t xml:space="preserve"> effect </w:t>
      </w:r>
      <w:r>
        <w:t xml:space="preserve"> in rats.</w:t>
      </w:r>
    </w:p>
    <w:p w:rsidR="00490837" w:rsidRDefault="00490837" w:rsidP="00490837">
      <w:pPr>
        <w:tabs>
          <w:tab w:val="left" w:pos="7556"/>
        </w:tabs>
        <w:bidi w:val="0"/>
        <w:jc w:val="both"/>
        <w:rPr>
          <w:lang w:bidi="ar-IQ"/>
        </w:rPr>
      </w:pPr>
      <w:r>
        <w:rPr>
          <w:lang w:bidi="ar-IQ"/>
        </w:rPr>
        <w:t>II. References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1. </w:t>
      </w:r>
      <w:proofErr w:type="spellStart"/>
      <w:r>
        <w:t>Sener</w:t>
      </w:r>
      <w:proofErr w:type="spellEnd"/>
      <w:r>
        <w:t xml:space="preserve"> SF, Grey N. The global burden of cancer. J </w:t>
      </w:r>
      <w:proofErr w:type="spellStart"/>
      <w:r>
        <w:t>Surg</w:t>
      </w:r>
      <w:proofErr w:type="spellEnd"/>
      <w:r>
        <w:t xml:space="preserve"> </w:t>
      </w:r>
      <w:proofErr w:type="spellStart"/>
      <w:r>
        <w:t>Oncol</w:t>
      </w:r>
      <w:proofErr w:type="spellEnd"/>
      <w:r>
        <w:t xml:space="preserve"> 2005;92:1-3.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2. </w:t>
      </w:r>
      <w:proofErr w:type="spellStart"/>
      <w:r>
        <w:t>Parkin</w:t>
      </w:r>
      <w:proofErr w:type="spellEnd"/>
      <w:r>
        <w:t xml:space="preserve"> DM, Bray F, </w:t>
      </w:r>
      <w:proofErr w:type="spellStart"/>
      <w:r>
        <w:t>Ferlay</w:t>
      </w:r>
      <w:proofErr w:type="spellEnd"/>
      <w:r>
        <w:t xml:space="preserve"> J, </w:t>
      </w:r>
      <w:proofErr w:type="spellStart"/>
      <w:r>
        <w:t>Pisani</w:t>
      </w:r>
      <w:proofErr w:type="spellEnd"/>
      <w:r>
        <w:t xml:space="preserve"> P. Global cancer statistics, 2002. CA Cancer J </w:t>
      </w:r>
      <w:proofErr w:type="spellStart"/>
      <w:r>
        <w:t>Clin</w:t>
      </w:r>
      <w:proofErr w:type="spellEnd"/>
      <w:r>
        <w:t xml:space="preserve"> 2005;55:74-108.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lastRenderedPageBreak/>
        <w:t xml:space="preserve">3. </w:t>
      </w:r>
      <w:proofErr w:type="spellStart"/>
      <w:r>
        <w:t>Urruticoechea</w:t>
      </w:r>
      <w:proofErr w:type="spellEnd"/>
      <w:r>
        <w:t xml:space="preserve"> A, </w:t>
      </w:r>
      <w:proofErr w:type="spellStart"/>
      <w:r>
        <w:t>Alemany</w:t>
      </w:r>
      <w:proofErr w:type="spellEnd"/>
      <w:r>
        <w:t xml:space="preserve"> R, Balart J, Villanueva A, </w:t>
      </w:r>
      <w:proofErr w:type="spellStart"/>
      <w:r>
        <w:t>Viñals</w:t>
      </w:r>
      <w:proofErr w:type="spellEnd"/>
      <w:r>
        <w:t xml:space="preserve"> F, </w:t>
      </w:r>
      <w:proofErr w:type="spellStart"/>
      <w:r>
        <w:t>Capellá</w:t>
      </w:r>
      <w:proofErr w:type="spellEnd"/>
      <w:r>
        <w:t xml:space="preserve"> G, et al. Recent advances in cancer therapy: An overview. </w:t>
      </w:r>
      <w:proofErr w:type="spellStart"/>
      <w:r>
        <w:t>Curr</w:t>
      </w:r>
      <w:proofErr w:type="spellEnd"/>
      <w:r>
        <w:t xml:space="preserve"> Pharm Des 2010;16:3-10.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4. </w:t>
      </w:r>
      <w:proofErr w:type="spellStart"/>
      <w:r>
        <w:t>Kerbel</w:t>
      </w:r>
      <w:proofErr w:type="spellEnd"/>
      <w:r>
        <w:t xml:space="preserve"> RS, </w:t>
      </w:r>
      <w:proofErr w:type="spellStart"/>
      <w:r>
        <w:t>Kamen</w:t>
      </w:r>
      <w:proofErr w:type="spellEnd"/>
      <w:r>
        <w:t xml:space="preserve"> BA. The anti-</w:t>
      </w:r>
      <w:proofErr w:type="spellStart"/>
      <w:r>
        <w:t>angiogenic</w:t>
      </w:r>
      <w:proofErr w:type="spellEnd"/>
      <w:r>
        <w:t xml:space="preserve"> basis of metronomic chemotherapy. Nat Rev Cancer 2004;4:423-36.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5. Maria A. </w:t>
      </w:r>
      <w:proofErr w:type="spellStart"/>
      <w:r>
        <w:t>Mitry</w:t>
      </w:r>
      <w:proofErr w:type="spellEnd"/>
      <w:r>
        <w:t xml:space="preserve">, John G. Doxorubicin induced heart failure: Phenotype and molecular </w:t>
      </w:r>
      <w:proofErr w:type="spellStart"/>
      <w:r>
        <w:t>mechanisms.IJC</w:t>
      </w:r>
      <w:proofErr w:type="spellEnd"/>
      <w:r>
        <w:t xml:space="preserve"> Heart </w:t>
      </w:r>
      <w:proofErr w:type="spellStart"/>
      <w:r>
        <w:t>Vasc</w:t>
      </w:r>
      <w:proofErr w:type="spellEnd"/>
      <w:r>
        <w:t xml:space="preserve"> 2016;10:17-24.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 6. </w:t>
      </w:r>
      <w:proofErr w:type="spellStart"/>
      <w:r>
        <w:t>Cutts</w:t>
      </w:r>
      <w:proofErr w:type="spellEnd"/>
      <w:r>
        <w:t xml:space="preserve"> SM, Swift LP, </w:t>
      </w:r>
      <w:proofErr w:type="spellStart"/>
      <w:r>
        <w:t>Rephaeli</w:t>
      </w:r>
      <w:proofErr w:type="spellEnd"/>
      <w:r>
        <w:t xml:space="preserve"> A, </w:t>
      </w:r>
      <w:proofErr w:type="spellStart"/>
      <w:r>
        <w:t>Nudelman</w:t>
      </w:r>
      <w:proofErr w:type="spellEnd"/>
      <w:r>
        <w:t xml:space="preserve"> A, Phillips DR. Sequence specificity of </w:t>
      </w:r>
      <w:proofErr w:type="spellStart"/>
      <w:r>
        <w:t>adriamycin</w:t>
      </w:r>
      <w:proofErr w:type="spellEnd"/>
      <w:r>
        <w:t xml:space="preserve">-DNA adducts in human tumor cells. </w:t>
      </w:r>
      <w:proofErr w:type="spellStart"/>
      <w:r>
        <w:t>Mol</w:t>
      </w:r>
      <w:proofErr w:type="spellEnd"/>
      <w:r>
        <w:t xml:space="preserve"> Cancer </w:t>
      </w:r>
      <w:proofErr w:type="spellStart"/>
      <w:r>
        <w:t>Ther</w:t>
      </w:r>
      <w:proofErr w:type="spellEnd"/>
      <w:r>
        <w:t xml:space="preserve"> 2003;2:661-70.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7. Jansen CE, Dodd MJ, </w:t>
      </w:r>
      <w:proofErr w:type="spellStart"/>
      <w:r>
        <w:t>Miaskowski</w:t>
      </w:r>
      <w:proofErr w:type="spellEnd"/>
      <w:r>
        <w:t xml:space="preserve"> CA, Dowling GA, Kramer J. Preliminary results of a longitudinal study of changes in cognitive function in breast cancer patients undergoing chemotherapy with doxorubicin and cyclophosphamide. </w:t>
      </w:r>
      <w:proofErr w:type="spellStart"/>
      <w:r>
        <w:t>Psychooncology</w:t>
      </w:r>
      <w:proofErr w:type="spellEnd"/>
      <w:r>
        <w:t xml:space="preserve"> 2008;17:1189-95.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8. </w:t>
      </w:r>
      <w:proofErr w:type="spellStart"/>
      <w:r>
        <w:t>Merzoug</w:t>
      </w:r>
      <w:proofErr w:type="spellEnd"/>
      <w:r>
        <w:t xml:space="preserve"> S, </w:t>
      </w:r>
      <w:proofErr w:type="spellStart"/>
      <w:r>
        <w:t>Toumi</w:t>
      </w:r>
      <w:proofErr w:type="spellEnd"/>
      <w:r>
        <w:t xml:space="preserve"> ML, </w:t>
      </w:r>
      <w:proofErr w:type="spellStart"/>
      <w:r>
        <w:t>Boukhris</w:t>
      </w:r>
      <w:proofErr w:type="spellEnd"/>
      <w:r>
        <w:t xml:space="preserve"> N, </w:t>
      </w:r>
      <w:proofErr w:type="spellStart"/>
      <w:r>
        <w:t>Baudin</w:t>
      </w:r>
      <w:proofErr w:type="spellEnd"/>
      <w:r>
        <w:t xml:space="preserve"> B, </w:t>
      </w:r>
      <w:proofErr w:type="spellStart"/>
      <w:r>
        <w:t>Tahraoui</w:t>
      </w:r>
      <w:proofErr w:type="spellEnd"/>
      <w:r>
        <w:t xml:space="preserve"> A. </w:t>
      </w:r>
      <w:proofErr w:type="spellStart"/>
      <w:r>
        <w:t>Adriamycinrelated</w:t>
      </w:r>
      <w:proofErr w:type="spellEnd"/>
      <w:r>
        <w:t xml:space="preserve"> anxiety-like behavior, brain oxidative stress and </w:t>
      </w:r>
      <w:proofErr w:type="spellStart"/>
      <w:r>
        <w:t>myelotoxicity</w:t>
      </w:r>
      <w:proofErr w:type="spellEnd"/>
      <w:r>
        <w:t xml:space="preserve"> in male </w:t>
      </w:r>
      <w:proofErr w:type="spellStart"/>
      <w:r>
        <w:t>wistar</w:t>
      </w:r>
      <w:proofErr w:type="spellEnd"/>
      <w:r>
        <w:t xml:space="preserve"> rats. </w:t>
      </w:r>
      <w:proofErr w:type="spellStart"/>
      <w:r>
        <w:t>Pharmacol</w:t>
      </w:r>
      <w:proofErr w:type="spellEnd"/>
      <w:r>
        <w:t xml:space="preserve"> </w:t>
      </w:r>
      <w:proofErr w:type="spellStart"/>
      <w:r>
        <w:t>Biochem</w:t>
      </w:r>
      <w:proofErr w:type="spellEnd"/>
      <w:r>
        <w:t xml:space="preserve"> </w:t>
      </w:r>
      <w:proofErr w:type="spellStart"/>
      <w:r>
        <w:t>Behav</w:t>
      </w:r>
      <w:proofErr w:type="spellEnd"/>
      <w:r>
        <w:t xml:space="preserve"> 2011;99:639-47.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9. Banks WA, Erickson MA. The blood-brain barrier and immune function and dysfunction. </w:t>
      </w:r>
      <w:proofErr w:type="spellStart"/>
      <w:r>
        <w:t>Neurobiol</w:t>
      </w:r>
      <w:proofErr w:type="spellEnd"/>
      <w:r>
        <w:t xml:space="preserve"> Dis 2010;37:26-32.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10. </w:t>
      </w:r>
      <w:proofErr w:type="spellStart"/>
      <w:r>
        <w:t>Kipnis</w:t>
      </w:r>
      <w:proofErr w:type="spellEnd"/>
      <w:r>
        <w:t xml:space="preserve"> J, </w:t>
      </w:r>
      <w:proofErr w:type="spellStart"/>
      <w:r>
        <w:t>Derecki</w:t>
      </w:r>
      <w:proofErr w:type="spellEnd"/>
      <w:r>
        <w:t xml:space="preserve"> NC, Yang C, </w:t>
      </w:r>
      <w:proofErr w:type="spellStart"/>
      <w:r>
        <w:t>Scrable</w:t>
      </w:r>
      <w:proofErr w:type="spellEnd"/>
      <w:r>
        <w:t xml:space="preserve"> H. Immunity and cognition: What do age-related dementia, HIV-dementia and “chemo-brain” have in common? Trends </w:t>
      </w:r>
      <w:proofErr w:type="spellStart"/>
      <w:r>
        <w:t>Immunol</w:t>
      </w:r>
      <w:proofErr w:type="spellEnd"/>
      <w:r>
        <w:t xml:space="preserve"> 2008;29:455-63.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11. </w:t>
      </w:r>
      <w:proofErr w:type="spellStart"/>
      <w:r>
        <w:t>Schlatter</w:t>
      </w:r>
      <w:proofErr w:type="spellEnd"/>
      <w:r>
        <w:t xml:space="preserve"> MC, Cameron LD. Emotional suppression tendencies as predictors of symptoms, mood, and coping appraisals during AC chemotherapy for breast cancer treatment. Ann </w:t>
      </w:r>
      <w:proofErr w:type="spellStart"/>
      <w:r>
        <w:t>Behav</w:t>
      </w:r>
      <w:proofErr w:type="spellEnd"/>
      <w:r>
        <w:t xml:space="preserve"> Med 2010;40:15-29.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12. Packer L, Weber SU, </w:t>
      </w:r>
      <w:proofErr w:type="spellStart"/>
      <w:r>
        <w:t>Rimbach</w:t>
      </w:r>
      <w:proofErr w:type="spellEnd"/>
      <w:r>
        <w:t xml:space="preserve"> G. Molecular aspects of alpha-</w:t>
      </w:r>
      <w:proofErr w:type="spellStart"/>
      <w:r>
        <w:t>tocotrienol</w:t>
      </w:r>
      <w:proofErr w:type="spellEnd"/>
      <w:r>
        <w:t xml:space="preserve"> antioxidant action and cell </w:t>
      </w:r>
      <w:proofErr w:type="spellStart"/>
      <w:r>
        <w:t>signalling</w:t>
      </w:r>
      <w:proofErr w:type="spellEnd"/>
      <w:r>
        <w:t xml:space="preserve">. J </w:t>
      </w:r>
      <w:proofErr w:type="spellStart"/>
      <w:r>
        <w:t>Nutr</w:t>
      </w:r>
      <w:proofErr w:type="spellEnd"/>
      <w:r>
        <w:t xml:space="preserve"> 2001;131:369S-73S.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 13. </w:t>
      </w:r>
      <w:proofErr w:type="spellStart"/>
      <w:r>
        <w:t>Imounan</w:t>
      </w:r>
      <w:proofErr w:type="spellEnd"/>
      <w:r>
        <w:t xml:space="preserve"> F, </w:t>
      </w:r>
      <w:proofErr w:type="spellStart"/>
      <w:r>
        <w:t>Bouslam</w:t>
      </w:r>
      <w:proofErr w:type="spellEnd"/>
      <w:r>
        <w:t xml:space="preserve"> N, </w:t>
      </w:r>
      <w:proofErr w:type="spellStart"/>
      <w:r>
        <w:t>Aasfara</w:t>
      </w:r>
      <w:proofErr w:type="spellEnd"/>
      <w:r>
        <w:t xml:space="preserve"> J, </w:t>
      </w:r>
      <w:proofErr w:type="spellStart"/>
      <w:r>
        <w:t>Alaoui</w:t>
      </w:r>
      <w:proofErr w:type="spellEnd"/>
      <w:r>
        <w:t xml:space="preserve"> KE, </w:t>
      </w:r>
      <w:proofErr w:type="spellStart"/>
      <w:r>
        <w:t>Regragui</w:t>
      </w:r>
      <w:proofErr w:type="spellEnd"/>
      <w:r>
        <w:t xml:space="preserve"> W, </w:t>
      </w:r>
      <w:proofErr w:type="spellStart"/>
      <w:r>
        <w:t>Haddou</w:t>
      </w:r>
      <w:proofErr w:type="spellEnd"/>
      <w:r>
        <w:t xml:space="preserve"> EA, et al Vitamin E in ataxia and neurodegenerative diseases: A review. World J </w:t>
      </w:r>
      <w:proofErr w:type="spellStart"/>
      <w:r>
        <w:t>Neurosci</w:t>
      </w:r>
      <w:proofErr w:type="spellEnd"/>
      <w:r>
        <w:t xml:space="preserve"> 2012;2:217-22. </w:t>
      </w:r>
    </w:p>
    <w:p w:rsidR="00490837" w:rsidRDefault="00490837" w:rsidP="00490837">
      <w:pPr>
        <w:tabs>
          <w:tab w:val="left" w:pos="7556"/>
        </w:tabs>
        <w:bidi w:val="0"/>
        <w:jc w:val="both"/>
      </w:pPr>
      <w:r>
        <w:t xml:space="preserve">14. Crane FL. Biochemical functions of coenzyme Q10. J Am </w:t>
      </w:r>
      <w:proofErr w:type="spellStart"/>
      <w:r>
        <w:t>Coll</w:t>
      </w:r>
      <w:proofErr w:type="spellEnd"/>
      <w:r>
        <w:t xml:space="preserve"> </w:t>
      </w:r>
      <w:proofErr w:type="spellStart"/>
      <w:r>
        <w:t>Nutr</w:t>
      </w:r>
      <w:proofErr w:type="spellEnd"/>
      <w:r>
        <w:t xml:space="preserve"> 2001;20:591-8. </w:t>
      </w:r>
    </w:p>
    <w:p w:rsidR="00034951" w:rsidRDefault="00490837" w:rsidP="00490837">
      <w:pPr>
        <w:tabs>
          <w:tab w:val="left" w:pos="7556"/>
        </w:tabs>
        <w:bidi w:val="0"/>
        <w:jc w:val="both"/>
      </w:pPr>
      <w:r>
        <w:t xml:space="preserve">15. </w:t>
      </w:r>
      <w:proofErr w:type="spellStart"/>
      <w:r>
        <w:t>Overvad</w:t>
      </w:r>
      <w:proofErr w:type="spellEnd"/>
      <w:r>
        <w:t xml:space="preserve"> K, </w:t>
      </w:r>
      <w:proofErr w:type="spellStart"/>
      <w:r>
        <w:t>Diamant</w:t>
      </w:r>
      <w:proofErr w:type="spellEnd"/>
      <w:r>
        <w:t xml:space="preserve"> B, Holm L, </w:t>
      </w:r>
      <w:proofErr w:type="spellStart"/>
      <w:r>
        <w:t>Holmer</w:t>
      </w:r>
      <w:proofErr w:type="spellEnd"/>
      <w:r>
        <w:t xml:space="preserve"> G, Mortensen SA, </w:t>
      </w:r>
      <w:proofErr w:type="spellStart"/>
      <w:r>
        <w:t>Stender</w:t>
      </w:r>
      <w:proofErr w:type="spellEnd"/>
      <w:r>
        <w:t xml:space="preserve"> S, et al. Coenzyme Q10 in health and disease. </w:t>
      </w:r>
      <w:proofErr w:type="spellStart"/>
      <w:r>
        <w:t>Eur</w:t>
      </w:r>
      <w:proofErr w:type="spellEnd"/>
      <w:r>
        <w:t xml:space="preserve"> J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Nutr</w:t>
      </w:r>
      <w:proofErr w:type="spellEnd"/>
      <w:r>
        <w:t xml:space="preserve"> 1999;53:764-70.</w:t>
      </w:r>
    </w:p>
    <w:p w:rsidR="00034951" w:rsidRDefault="00490837" w:rsidP="00034951">
      <w:pPr>
        <w:tabs>
          <w:tab w:val="left" w:pos="7556"/>
        </w:tabs>
        <w:bidi w:val="0"/>
        <w:jc w:val="both"/>
      </w:pPr>
      <w:r>
        <w:t xml:space="preserve"> 16. </w:t>
      </w:r>
      <w:proofErr w:type="spellStart"/>
      <w:r>
        <w:t>Chapidze</w:t>
      </w:r>
      <w:proofErr w:type="spellEnd"/>
      <w:r>
        <w:t xml:space="preserve"> G, </w:t>
      </w:r>
      <w:proofErr w:type="spellStart"/>
      <w:r>
        <w:t>Kapanadze</w:t>
      </w:r>
      <w:proofErr w:type="spellEnd"/>
      <w:r>
        <w:t xml:space="preserve"> S, </w:t>
      </w:r>
      <w:proofErr w:type="spellStart"/>
      <w:r>
        <w:t>Dolidze</w:t>
      </w:r>
      <w:proofErr w:type="spellEnd"/>
      <w:r>
        <w:t xml:space="preserve"> N, </w:t>
      </w:r>
      <w:proofErr w:type="spellStart"/>
      <w:r>
        <w:t>Bachutashvili</w:t>
      </w:r>
      <w:proofErr w:type="spellEnd"/>
      <w:r>
        <w:t xml:space="preserve"> Z, </w:t>
      </w:r>
      <w:proofErr w:type="spellStart"/>
      <w:r>
        <w:t>Latsabidze</w:t>
      </w:r>
      <w:proofErr w:type="spellEnd"/>
      <w:r>
        <w:t xml:space="preserve"> N. Prevention of coronary atherosclerosis by the use of combination therapy with antioxidant coenzyme Q10 and statins. Georgian Med News 2005;118:20-5. </w:t>
      </w:r>
    </w:p>
    <w:p w:rsidR="00034951" w:rsidRDefault="00490837" w:rsidP="00034951">
      <w:pPr>
        <w:tabs>
          <w:tab w:val="left" w:pos="7556"/>
        </w:tabs>
        <w:bidi w:val="0"/>
        <w:jc w:val="both"/>
      </w:pPr>
      <w:r>
        <w:t xml:space="preserve">17. </w:t>
      </w:r>
      <w:proofErr w:type="spellStart"/>
      <w:r>
        <w:t>Rosenfeldt</w:t>
      </w:r>
      <w:proofErr w:type="spellEnd"/>
      <w:r>
        <w:t xml:space="preserve"> F, Hilton D, </w:t>
      </w:r>
      <w:proofErr w:type="spellStart"/>
      <w:r>
        <w:t>Pepe</w:t>
      </w:r>
      <w:proofErr w:type="spellEnd"/>
      <w:r>
        <w:t xml:space="preserve"> S, Krum H. Systematic review of effect of coenzyme Q10 in physical exercise, hypertension and heart failure. </w:t>
      </w:r>
      <w:proofErr w:type="spellStart"/>
      <w:r>
        <w:t>Biofactors</w:t>
      </w:r>
      <w:proofErr w:type="spellEnd"/>
      <w:r>
        <w:t xml:space="preserve"> 2003;18:91-100.</w:t>
      </w:r>
    </w:p>
    <w:p w:rsidR="00034951" w:rsidRDefault="00490837" w:rsidP="00034951">
      <w:pPr>
        <w:tabs>
          <w:tab w:val="left" w:pos="7556"/>
        </w:tabs>
        <w:bidi w:val="0"/>
        <w:jc w:val="both"/>
      </w:pPr>
      <w:r>
        <w:lastRenderedPageBreak/>
        <w:t xml:space="preserve"> 18. </w:t>
      </w:r>
      <w:proofErr w:type="spellStart"/>
      <w:r>
        <w:t>Sarter</w:t>
      </w:r>
      <w:proofErr w:type="spellEnd"/>
      <w:r>
        <w:t xml:space="preserve"> B. Coenzyme Q10 and cardiovascular disease: A review. J </w:t>
      </w:r>
      <w:proofErr w:type="spellStart"/>
      <w:r>
        <w:t>Cardiovasc</w:t>
      </w:r>
      <w:proofErr w:type="spellEnd"/>
      <w:r>
        <w:t xml:space="preserve"> </w:t>
      </w:r>
      <w:proofErr w:type="spellStart"/>
      <w:r>
        <w:t>Nurs</w:t>
      </w:r>
      <w:proofErr w:type="spellEnd"/>
      <w:r>
        <w:t xml:space="preserve"> 2002;16:9-20. </w:t>
      </w:r>
    </w:p>
    <w:p w:rsidR="00034951" w:rsidRDefault="00490837" w:rsidP="00034951">
      <w:pPr>
        <w:tabs>
          <w:tab w:val="left" w:pos="7556"/>
        </w:tabs>
        <w:bidi w:val="0"/>
        <w:jc w:val="both"/>
      </w:pPr>
      <w:r>
        <w:t xml:space="preserve">19. </w:t>
      </w:r>
      <w:proofErr w:type="spellStart"/>
      <w:r>
        <w:t>Galal</w:t>
      </w:r>
      <w:proofErr w:type="spellEnd"/>
      <w:r>
        <w:t xml:space="preserve"> MK, </w:t>
      </w:r>
      <w:proofErr w:type="spellStart"/>
      <w:r>
        <w:t>Khalaf</w:t>
      </w:r>
      <w:proofErr w:type="spellEnd"/>
      <w:r>
        <w:t xml:space="preserve"> AA, </w:t>
      </w:r>
      <w:proofErr w:type="spellStart"/>
      <w:r>
        <w:t>Ogaly</w:t>
      </w:r>
      <w:proofErr w:type="spellEnd"/>
      <w:r>
        <w:t xml:space="preserve"> HA, Ibrahim MA. Vitamin E attenuates neurotoxicity induced by </w:t>
      </w:r>
      <w:proofErr w:type="spellStart"/>
      <w:r>
        <w:t>deltamethrin</w:t>
      </w:r>
      <w:proofErr w:type="spellEnd"/>
      <w:r>
        <w:t xml:space="preserve"> in rats. BMC Complement </w:t>
      </w:r>
      <w:proofErr w:type="spellStart"/>
      <w:r>
        <w:t>Altern</w:t>
      </w:r>
      <w:proofErr w:type="spellEnd"/>
      <w:r>
        <w:t xml:space="preserve"> Med 2014;14:458. </w:t>
      </w:r>
    </w:p>
    <w:p w:rsidR="00034951" w:rsidRDefault="00490837" w:rsidP="00034951">
      <w:pPr>
        <w:tabs>
          <w:tab w:val="left" w:pos="7556"/>
        </w:tabs>
        <w:bidi w:val="0"/>
        <w:jc w:val="both"/>
      </w:pPr>
      <w:r>
        <w:t xml:space="preserve">20. </w:t>
      </w:r>
      <w:proofErr w:type="spellStart"/>
      <w:r>
        <w:t>Kandhare</w:t>
      </w:r>
      <w:proofErr w:type="spellEnd"/>
      <w:r>
        <w:t xml:space="preserve"> A, </w:t>
      </w:r>
      <w:proofErr w:type="spellStart"/>
      <w:r>
        <w:t>Ghosh</w:t>
      </w:r>
      <w:proofErr w:type="spellEnd"/>
      <w:r>
        <w:t xml:space="preserve"> P, </w:t>
      </w:r>
      <w:proofErr w:type="spellStart"/>
      <w:r>
        <w:t>Ghule</w:t>
      </w:r>
      <w:proofErr w:type="spellEnd"/>
      <w:r>
        <w:t xml:space="preserve"> A, </w:t>
      </w:r>
      <w:proofErr w:type="spellStart"/>
      <w:r>
        <w:t>Bodhankar</w:t>
      </w:r>
      <w:proofErr w:type="spellEnd"/>
      <w:r>
        <w:t xml:space="preserve"> S. Elucidation </w:t>
      </w:r>
      <w:proofErr w:type="spellStart"/>
      <w:r>
        <w:t>of</w:t>
      </w:r>
      <w:r w:rsidR="00034951">
        <w:t>molecular</w:t>
      </w:r>
      <w:proofErr w:type="spellEnd"/>
      <w:r w:rsidR="00034951">
        <w:t xml:space="preserve"> mechanism involved in </w:t>
      </w:r>
      <w:proofErr w:type="spellStart"/>
      <w:r w:rsidR="00034951">
        <w:t>neuroprotective</w:t>
      </w:r>
      <w:proofErr w:type="spellEnd"/>
      <w:r w:rsidR="00034951">
        <w:t xml:space="preserve"> effect of coenzyme Q10 in alcohol-induced neuropathic pain. </w:t>
      </w:r>
      <w:proofErr w:type="spellStart"/>
      <w:r w:rsidR="00034951">
        <w:t>Fundam</w:t>
      </w:r>
      <w:proofErr w:type="spellEnd"/>
      <w:r w:rsidR="00034951">
        <w:t xml:space="preserve"> </w:t>
      </w:r>
      <w:proofErr w:type="spellStart"/>
      <w:r w:rsidR="00034951">
        <w:t>Clin</w:t>
      </w:r>
      <w:proofErr w:type="spellEnd"/>
      <w:r w:rsidR="00034951">
        <w:t xml:space="preserve"> </w:t>
      </w:r>
      <w:proofErr w:type="spellStart"/>
      <w:r w:rsidR="00034951">
        <w:t>Pharmacol</w:t>
      </w:r>
      <w:proofErr w:type="spellEnd"/>
      <w:r w:rsidR="00034951">
        <w:t xml:space="preserve"> 2013;27:603-22. 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21. Mohamed RH, </w:t>
      </w:r>
      <w:proofErr w:type="spellStart"/>
      <w:r>
        <w:t>Karam</w:t>
      </w:r>
      <w:proofErr w:type="spellEnd"/>
      <w:r>
        <w:t xml:space="preserve"> RA, </w:t>
      </w:r>
      <w:proofErr w:type="spellStart"/>
      <w:r>
        <w:t>Amer</w:t>
      </w:r>
      <w:proofErr w:type="spellEnd"/>
      <w:r>
        <w:t xml:space="preserve"> MG. </w:t>
      </w:r>
      <w:proofErr w:type="spellStart"/>
      <w:r>
        <w:t>Epicatechin</w:t>
      </w:r>
      <w:proofErr w:type="spellEnd"/>
      <w:r>
        <w:t xml:space="preserve"> attenuates doxorubicin-induced brain toxicity: Critical role of TNF-α, </w:t>
      </w:r>
      <w:proofErr w:type="spellStart"/>
      <w:r>
        <w:t>iNOS</w:t>
      </w:r>
      <w:proofErr w:type="spellEnd"/>
      <w:r>
        <w:t xml:space="preserve"> and NF-</w:t>
      </w:r>
      <w:proofErr w:type="spellStart"/>
      <w:r>
        <w:t>κB</w:t>
      </w:r>
      <w:proofErr w:type="spellEnd"/>
      <w:r>
        <w:t>. Brain Res Bull 2011;86:22-8.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 22. </w:t>
      </w:r>
      <w:proofErr w:type="spellStart"/>
      <w:r>
        <w:t>Kreisel</w:t>
      </w:r>
      <w:proofErr w:type="spellEnd"/>
      <w:r>
        <w:t xml:space="preserve"> T, Frank MG, </w:t>
      </w:r>
      <w:proofErr w:type="spellStart"/>
      <w:r>
        <w:t>Licht</w:t>
      </w:r>
      <w:proofErr w:type="spellEnd"/>
      <w:r>
        <w:t xml:space="preserve"> T, </w:t>
      </w:r>
      <w:proofErr w:type="spellStart"/>
      <w:r>
        <w:t>Reshef</w:t>
      </w:r>
      <w:proofErr w:type="spellEnd"/>
      <w:r>
        <w:t xml:space="preserve"> R, Ben-</w:t>
      </w:r>
      <w:proofErr w:type="spellStart"/>
      <w:r>
        <w:t>Menachem</w:t>
      </w:r>
      <w:proofErr w:type="spellEnd"/>
      <w:r>
        <w:t>-</w:t>
      </w:r>
      <w:proofErr w:type="spellStart"/>
      <w:r>
        <w:t>Zidon</w:t>
      </w:r>
      <w:proofErr w:type="spellEnd"/>
      <w:r>
        <w:t xml:space="preserve"> O, </w:t>
      </w:r>
      <w:proofErr w:type="spellStart"/>
      <w:r>
        <w:t>Baratta</w:t>
      </w:r>
      <w:proofErr w:type="spellEnd"/>
      <w:r>
        <w:t xml:space="preserve"> MV, et al. Dynamic microglial alterations underlie </w:t>
      </w:r>
      <w:proofErr w:type="spellStart"/>
      <w:r>
        <w:t>stressinduced</w:t>
      </w:r>
      <w:proofErr w:type="spellEnd"/>
      <w:r>
        <w:t xml:space="preserve"> depressive-like behavior and suppressed neurogenesis. </w:t>
      </w:r>
      <w:proofErr w:type="spellStart"/>
      <w:r>
        <w:t>Mol</w:t>
      </w:r>
      <w:proofErr w:type="spellEnd"/>
      <w:r>
        <w:t xml:space="preserve"> Psychiatry 2014;19:699-709.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 23. Post A, </w:t>
      </w:r>
      <w:proofErr w:type="spellStart"/>
      <w:r>
        <w:t>Rücker</w:t>
      </w:r>
      <w:proofErr w:type="spellEnd"/>
      <w:r>
        <w:t xml:space="preserve"> M, </w:t>
      </w:r>
      <w:proofErr w:type="spellStart"/>
      <w:r>
        <w:t>Ohl</w:t>
      </w:r>
      <w:proofErr w:type="spellEnd"/>
      <w:r>
        <w:t xml:space="preserve"> F, </w:t>
      </w:r>
      <w:proofErr w:type="spellStart"/>
      <w:r>
        <w:t>Uhr</w:t>
      </w:r>
      <w:proofErr w:type="spellEnd"/>
      <w:r>
        <w:t xml:space="preserve"> M, </w:t>
      </w:r>
      <w:proofErr w:type="spellStart"/>
      <w:r>
        <w:t>Holsboer</w:t>
      </w:r>
      <w:proofErr w:type="spellEnd"/>
      <w:r>
        <w:t xml:space="preserve"> F, Almeida OF, et al. Mechanisms underlying the protective potential of </w:t>
      </w:r>
      <w:proofErr w:type="spellStart"/>
      <w:r>
        <w:t>alphatocopherol</w:t>
      </w:r>
      <w:proofErr w:type="spellEnd"/>
      <w:r>
        <w:t xml:space="preserve"> (vitamin E) against haloperidol-associated neurotoxicity. </w:t>
      </w:r>
      <w:proofErr w:type="spellStart"/>
      <w:r>
        <w:t>Neuropsychopharmacology</w:t>
      </w:r>
      <w:proofErr w:type="spellEnd"/>
      <w:r>
        <w:t xml:space="preserve"> 2002;26:397-407. 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24. </w:t>
      </w:r>
      <w:proofErr w:type="spellStart"/>
      <w:r>
        <w:t>Haendeler</w:t>
      </w:r>
      <w:proofErr w:type="spellEnd"/>
      <w:r>
        <w:t xml:space="preserve"> J, </w:t>
      </w:r>
      <w:proofErr w:type="spellStart"/>
      <w:r>
        <w:t>Zeiher</w:t>
      </w:r>
      <w:proofErr w:type="spellEnd"/>
      <w:r>
        <w:t xml:space="preserve"> AM, </w:t>
      </w:r>
      <w:proofErr w:type="spellStart"/>
      <w:r>
        <w:t>Dimmeler</w:t>
      </w:r>
      <w:proofErr w:type="spellEnd"/>
      <w:r>
        <w:t xml:space="preserve"> S. Vitamin C and E prevent</w:t>
      </w:r>
      <w:r>
        <w:rPr>
          <w:lang w:bidi="ar-IQ"/>
        </w:rPr>
        <w:t xml:space="preserve"> </w:t>
      </w:r>
      <w:r>
        <w:t xml:space="preserve">lipopolysaccharide-induced apoptosis in human endothelial cells by modulation of bcl-2 and </w:t>
      </w:r>
      <w:proofErr w:type="spellStart"/>
      <w:r>
        <w:t>bax</w:t>
      </w:r>
      <w:proofErr w:type="spellEnd"/>
      <w:r>
        <w:t xml:space="preserve">. </w:t>
      </w:r>
      <w:proofErr w:type="spellStart"/>
      <w:r>
        <w:t>Eur</w:t>
      </w:r>
      <w:proofErr w:type="spellEnd"/>
      <w:r>
        <w:t xml:space="preserve"> J </w:t>
      </w:r>
      <w:proofErr w:type="spellStart"/>
      <w:r>
        <w:t>Pharmacol</w:t>
      </w:r>
      <w:proofErr w:type="spellEnd"/>
      <w:r>
        <w:t xml:space="preserve"> 1996;317:407-11. 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>25. Siler-</w:t>
      </w:r>
      <w:proofErr w:type="spellStart"/>
      <w:r>
        <w:t>Marsiglio</w:t>
      </w:r>
      <w:proofErr w:type="spellEnd"/>
      <w:r>
        <w:t xml:space="preserve"> KI, Shaw G, Heaton MB. </w:t>
      </w:r>
      <w:proofErr w:type="spellStart"/>
      <w:r>
        <w:t>Pycnogenol</w:t>
      </w:r>
      <w:proofErr w:type="spellEnd"/>
      <w:r>
        <w:t xml:space="preserve"> and vitamin E inhibit ethanol-induced apoptosis in rat cerebellar granule cells. J </w:t>
      </w:r>
      <w:proofErr w:type="spellStart"/>
      <w:r>
        <w:t>Neurobiol</w:t>
      </w:r>
      <w:proofErr w:type="spellEnd"/>
      <w:r>
        <w:t xml:space="preserve"> 2004;59:261-71. 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26. </w:t>
      </w:r>
      <w:proofErr w:type="spellStart"/>
      <w:r>
        <w:t>Tawfik</w:t>
      </w:r>
      <w:proofErr w:type="spellEnd"/>
      <w:r>
        <w:t xml:space="preserve"> MK. Coenzyme Q10 enhances the anticonvulsant effect of phenytoin in </w:t>
      </w:r>
      <w:proofErr w:type="spellStart"/>
      <w:r>
        <w:t>pilocarpine</w:t>
      </w:r>
      <w:proofErr w:type="spellEnd"/>
      <w:r>
        <w:t xml:space="preserve">-induced seizures in rats and ameliorates phenytoin-induced cognitive impairment and oxidative stress. Epilepsy </w:t>
      </w:r>
      <w:proofErr w:type="spellStart"/>
      <w:r>
        <w:t>Behav</w:t>
      </w:r>
      <w:proofErr w:type="spellEnd"/>
      <w:r>
        <w:t xml:space="preserve"> 2011;22:671-7. </w:t>
      </w:r>
    </w:p>
    <w:p w:rsidR="00034951" w:rsidRDefault="00034951" w:rsidP="00034951">
      <w:pPr>
        <w:tabs>
          <w:tab w:val="left" w:pos="7556"/>
        </w:tabs>
        <w:bidi w:val="0"/>
        <w:jc w:val="both"/>
      </w:pPr>
      <w:r>
        <w:t xml:space="preserve">27. Li H, Chen G, Ma W, Li PA. Water-soluble coenzyme q10 inhibits nuclear translocation of apoptosis inducing factor and cell death caused by mitochondrial complex I inhibition. </w:t>
      </w:r>
      <w:proofErr w:type="spellStart"/>
      <w:r>
        <w:t>Int</w:t>
      </w:r>
      <w:proofErr w:type="spellEnd"/>
      <w:r>
        <w:t xml:space="preserve"> J </w:t>
      </w:r>
      <w:proofErr w:type="spellStart"/>
      <w:r>
        <w:t>Mol</w:t>
      </w:r>
      <w:proofErr w:type="spellEnd"/>
      <w:r>
        <w:t xml:space="preserve"> </w:t>
      </w:r>
      <w:proofErr w:type="spellStart"/>
      <w:r>
        <w:t>Sci</w:t>
      </w:r>
      <w:proofErr w:type="spellEnd"/>
      <w:r>
        <w:t xml:space="preserve"> 2014;15:13388-400. </w:t>
      </w:r>
    </w:p>
    <w:p w:rsidR="00490837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  <w:r>
        <w:t xml:space="preserve">28. Hwang JY, Min SW, </w:t>
      </w:r>
      <w:proofErr w:type="spellStart"/>
      <w:r>
        <w:t>Jeon</w:t>
      </w:r>
      <w:proofErr w:type="spellEnd"/>
      <w:r>
        <w:t xml:space="preserve"> YT, Hwang JW, Park SH, Kim JH, et al. Effect of coenzyme Q10 on spinal cord ischemia-reperfusion injury. J </w:t>
      </w:r>
      <w:proofErr w:type="spellStart"/>
      <w:r>
        <w:t>Neurosurg</w:t>
      </w:r>
      <w:proofErr w:type="spellEnd"/>
      <w:r>
        <w:t xml:space="preserve"> Spine 2015;22:432-8</w:t>
      </w:r>
      <w:r>
        <w:rPr>
          <w:lang w:bidi="ar-IQ"/>
        </w:rPr>
        <w:t>.</w:t>
      </w:r>
      <w:r w:rsidRPr="00034951">
        <w:rPr>
          <w:noProof/>
        </w:rPr>
        <w:t xml:space="preserve"> </w:t>
      </w: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  <w:r>
        <w:rPr>
          <w:lang w:bidi="ar-IQ"/>
        </w:rPr>
        <w:lastRenderedPageBreak/>
        <w:t>III. Images</w:t>
      </w:r>
    </w:p>
    <w:p w:rsidR="00034951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  <w:r>
        <w:rPr>
          <w:noProof/>
        </w:rPr>
        <w:drawing>
          <wp:inline distT="0" distB="0" distL="0" distR="0" wp14:anchorId="69C84129" wp14:editId="4278BC1A">
            <wp:extent cx="4591049" cy="2219325"/>
            <wp:effectExtent l="0" t="0" r="635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85" t="28939" r="27140" b="21222"/>
                    <a:stretch/>
                  </pic:blipFill>
                  <pic:spPr bwMode="auto">
                    <a:xfrm>
                      <a:off x="0" y="0"/>
                      <a:ext cx="4596169" cy="222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837" w:rsidRDefault="00034951" w:rsidP="00034951">
      <w:pPr>
        <w:tabs>
          <w:tab w:val="left" w:pos="7556"/>
        </w:tabs>
        <w:bidi w:val="0"/>
        <w:jc w:val="both"/>
        <w:rPr>
          <w:lang w:bidi="ar-IQ"/>
        </w:rPr>
      </w:pPr>
      <w:r>
        <w:t xml:space="preserve">Fig. 1: Immunohistochemistry section of the brain in various experimental rats’ groups; (TUNEL assay; ×40). (a) Group I (control (corn oil); (b) Group II (Vitamin E 100 mg/kg); (c) Group III (CoQ10 50 mg/kg); (d) Group IV (doxorubicin [DOX] 2.5 mg/kg); (e) Group V (Vitamin E 100 mg/kg/day prior to a </w:t>
      </w:r>
      <w:proofErr w:type="spellStart"/>
      <w:r>
        <w:t>intraperitoneally</w:t>
      </w:r>
      <w:proofErr w:type="spellEnd"/>
      <w:r>
        <w:t xml:space="preserve"> [IP] dose of DOX 2.5 mg/kg; (f) Group VI (CoQ10 50 mg/kg/day prior to IP dose of DOX 2.5 mg/kg); (g) Group VII (Vitamin E 100 mg/kg/day and CoQ10 50 mg/kg/day prior to IP dose of DOX 2.5 mg/kg). Normal </w:t>
      </w:r>
      <w:proofErr w:type="spellStart"/>
      <w:r>
        <w:t>neurocyte</w:t>
      </w:r>
      <w:proofErr w:type="spellEnd"/>
      <w:r>
        <w:t xml:space="preserve"> cells had green color referred by red arrow and apoptotic cells had brown color referred by black arrow</w:t>
      </w:r>
      <w:r w:rsidR="00055237">
        <w:rPr>
          <w:lang w:bidi="ar-IQ"/>
        </w:rPr>
        <w:t>.</w:t>
      </w:r>
    </w:p>
    <w:p w:rsidR="00055237" w:rsidRPr="00055237" w:rsidRDefault="00055237" w:rsidP="00055237">
      <w:pPr>
        <w:shd w:val="clear" w:color="auto" w:fill="FFFFFF"/>
        <w:bidi w:val="0"/>
        <w:spacing w:before="100" w:beforeAutospacing="1" w:after="120" w:line="240" w:lineRule="auto"/>
        <w:ind w:left="1714"/>
        <w:rPr>
          <w:rFonts w:ascii="Times New Roman" w:eastAsia="Times New Roman" w:hAnsi="Times New Roman" w:cs="Times New Roman"/>
          <w:b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IV.</w:t>
      </w:r>
      <w:r w:rsidRPr="00055237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Biography</w:t>
      </w:r>
      <w:proofErr w:type="spellEnd"/>
      <w:r w:rsidRPr="00055237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:</w:t>
      </w:r>
    </w:p>
    <w:p w:rsidR="00055237" w:rsidRDefault="00055237" w:rsidP="00A92523">
      <w:pPr>
        <w:tabs>
          <w:tab w:val="left" w:pos="7556"/>
        </w:tabs>
        <w:bidi w:val="0"/>
        <w:jc w:val="both"/>
        <w:rPr>
          <w:lang w:bidi="ar-IQ"/>
        </w:rPr>
      </w:pPr>
      <w:proofErr w:type="spellStart"/>
      <w:r w:rsidRPr="00A92523">
        <w:rPr>
          <w:rFonts w:ascii="Times New Roman" w:eastAsia="Times New Roman" w:hAnsi="Times New Roman" w:cs="Times New Roman"/>
        </w:rPr>
        <w:t>Manal</w:t>
      </w:r>
      <w:proofErr w:type="spellEnd"/>
      <w:r w:rsidRPr="00A92523">
        <w:rPr>
          <w:rFonts w:ascii="Times New Roman" w:eastAsia="Times New Roman" w:hAnsi="Times New Roman" w:cs="Times New Roman"/>
        </w:rPr>
        <w:t xml:space="preserve">  </w:t>
      </w:r>
      <w:r w:rsidRPr="00A92523">
        <w:rPr>
          <w:rFonts w:ascii="Times New Roman" w:eastAsia="Times New Roman" w:hAnsi="Times New Roman" w:cs="Times New Roman"/>
        </w:rPr>
        <w:t xml:space="preserve">has completed his PhD at the age of </w:t>
      </w:r>
      <w:r w:rsidRPr="00A92523">
        <w:rPr>
          <w:rFonts w:ascii="Times New Roman" w:eastAsia="Times New Roman" w:hAnsi="Times New Roman" w:cs="Times New Roman"/>
        </w:rPr>
        <w:t>35</w:t>
      </w:r>
      <w:r w:rsidRPr="00A92523">
        <w:rPr>
          <w:rFonts w:ascii="Times New Roman" w:eastAsia="Times New Roman" w:hAnsi="Times New Roman" w:cs="Times New Roman"/>
        </w:rPr>
        <w:t xml:space="preserve"> years from </w:t>
      </w:r>
      <w:r w:rsidRPr="00A92523">
        <w:rPr>
          <w:rFonts w:ascii="Times New Roman" w:eastAsia="Times New Roman" w:hAnsi="Times New Roman" w:cs="Times New Roman"/>
        </w:rPr>
        <w:t xml:space="preserve">Baghdad </w:t>
      </w:r>
      <w:r w:rsidRPr="00A92523">
        <w:rPr>
          <w:rFonts w:ascii="Times New Roman" w:eastAsia="Times New Roman" w:hAnsi="Times New Roman" w:cs="Times New Roman"/>
        </w:rPr>
        <w:t>University</w:t>
      </w:r>
      <w:r w:rsidRPr="00A92523">
        <w:rPr>
          <w:rFonts w:ascii="Times New Roman" w:eastAsia="Times New Roman" w:hAnsi="Times New Roman" w:cs="Times New Roman"/>
        </w:rPr>
        <w:t xml:space="preserve">, College of pharmacy </w:t>
      </w:r>
      <w:r w:rsidRPr="00A92523">
        <w:rPr>
          <w:rFonts w:ascii="Times New Roman" w:eastAsia="Times New Roman" w:hAnsi="Times New Roman" w:cs="Times New Roman"/>
        </w:rPr>
        <w:t xml:space="preserve"> .</w:t>
      </w:r>
      <w:r w:rsidR="00A92523" w:rsidRPr="00A92523">
        <w:rPr>
          <w:rFonts w:ascii="Times New Roman" w:eastAsia="Times New Roman" w:hAnsi="Times New Roman" w:cs="Times New Roman"/>
        </w:rPr>
        <w:t>Sh</w:t>
      </w:r>
      <w:r w:rsidRPr="00A92523">
        <w:rPr>
          <w:rFonts w:ascii="Times New Roman" w:eastAsia="Times New Roman" w:hAnsi="Times New Roman" w:cs="Times New Roman"/>
        </w:rPr>
        <w:t>e is the</w:t>
      </w:r>
      <w:r w:rsidRPr="00A92523">
        <w:rPr>
          <w:rFonts w:ascii="Times New Roman" w:eastAsia="Times New Roman" w:hAnsi="Times New Roman" w:cs="Times New Roman"/>
        </w:rPr>
        <w:t xml:space="preserve"> sub-</w:t>
      </w:r>
      <w:r w:rsidRPr="00A92523">
        <w:rPr>
          <w:rFonts w:ascii="Times New Roman" w:eastAsia="Times New Roman" w:hAnsi="Times New Roman" w:cs="Times New Roman"/>
        </w:rPr>
        <w:t xml:space="preserve"> Director of </w:t>
      </w:r>
      <w:r w:rsidR="00A92523" w:rsidRPr="00A92523">
        <w:rPr>
          <w:rFonts w:ascii="Times New Roman" w:eastAsia="Times New Roman" w:hAnsi="Times New Roman" w:cs="Times New Roman"/>
        </w:rPr>
        <w:t>department of pharmacology and toxicology ,college of pharmacy ,</w:t>
      </w:r>
      <w:proofErr w:type="spellStart"/>
      <w:r w:rsidR="00A92523" w:rsidRPr="00A92523">
        <w:rPr>
          <w:rFonts w:ascii="Times New Roman" w:eastAsia="Times New Roman" w:hAnsi="Times New Roman" w:cs="Times New Roman"/>
        </w:rPr>
        <w:t>basra</w:t>
      </w:r>
      <w:proofErr w:type="spellEnd"/>
      <w:r w:rsidR="00A92523" w:rsidRPr="00A92523">
        <w:rPr>
          <w:rFonts w:ascii="Times New Roman" w:eastAsia="Times New Roman" w:hAnsi="Times New Roman" w:cs="Times New Roman"/>
        </w:rPr>
        <w:t xml:space="preserve"> university </w:t>
      </w:r>
      <w:r w:rsidRPr="00A92523">
        <w:rPr>
          <w:rFonts w:ascii="Times New Roman" w:eastAsia="Times New Roman" w:hAnsi="Times New Roman" w:cs="Times New Roman"/>
        </w:rPr>
        <w:t xml:space="preserve">. </w:t>
      </w:r>
      <w:r w:rsidR="00A92523" w:rsidRPr="00A92523">
        <w:rPr>
          <w:rFonts w:ascii="Times New Roman" w:eastAsia="Times New Roman" w:hAnsi="Times New Roman" w:cs="Times New Roman"/>
        </w:rPr>
        <w:t xml:space="preserve">She </w:t>
      </w:r>
      <w:r w:rsidR="00A92523" w:rsidRPr="00A92523">
        <w:rPr>
          <w:rFonts w:ascii="Times New Roman" w:eastAsia="Times New Roman" w:hAnsi="Times New Roman" w:cs="Times New Roman"/>
        </w:rPr>
        <w:t xml:space="preserve">academic member in </w:t>
      </w:r>
      <w:r w:rsidR="00A92523" w:rsidRPr="00A92523">
        <w:rPr>
          <w:rFonts w:ascii="Times New Roman" w:eastAsia="Times New Roman" w:hAnsi="Times New Roman" w:cs="Times New Roman"/>
        </w:rPr>
        <w:t xml:space="preserve"> department of pharmacology and toxicology ,college of pharmacy ,</w:t>
      </w:r>
      <w:proofErr w:type="spellStart"/>
      <w:r w:rsidR="00A92523" w:rsidRPr="00A92523">
        <w:rPr>
          <w:rFonts w:ascii="Times New Roman" w:eastAsia="Times New Roman" w:hAnsi="Times New Roman" w:cs="Times New Roman"/>
        </w:rPr>
        <w:t>basra</w:t>
      </w:r>
      <w:proofErr w:type="spellEnd"/>
      <w:r w:rsidR="00A92523" w:rsidRPr="00A92523">
        <w:rPr>
          <w:rFonts w:ascii="Times New Roman" w:eastAsia="Times New Roman" w:hAnsi="Times New Roman" w:cs="Times New Roman"/>
        </w:rPr>
        <w:t xml:space="preserve"> university </w:t>
      </w:r>
      <w:r w:rsidR="00A92523" w:rsidRPr="00A92523">
        <w:rPr>
          <w:rFonts w:ascii="Times New Roman" w:eastAsia="Times New Roman" w:hAnsi="Times New Roman" w:cs="Times New Roman"/>
        </w:rPr>
        <w:t>Sh</w:t>
      </w:r>
      <w:r w:rsidRPr="00A92523">
        <w:rPr>
          <w:rFonts w:ascii="Times New Roman" w:eastAsia="Times New Roman" w:hAnsi="Times New Roman" w:cs="Times New Roman"/>
        </w:rPr>
        <w:t xml:space="preserve">e has published more than </w:t>
      </w:r>
      <w:r w:rsidRPr="00A92523">
        <w:rPr>
          <w:rFonts w:ascii="Times New Roman" w:eastAsia="Times New Roman" w:hAnsi="Times New Roman" w:cs="Times New Roman"/>
        </w:rPr>
        <w:t>5</w:t>
      </w:r>
      <w:r w:rsidRPr="00A92523">
        <w:rPr>
          <w:rFonts w:ascii="Times New Roman" w:eastAsia="Times New Roman" w:hAnsi="Times New Roman" w:cs="Times New Roman"/>
        </w:rPr>
        <w:t xml:space="preserve"> papers in reputed journals and has been serving as </w:t>
      </w:r>
      <w:r w:rsidRPr="00A92523">
        <w:rPr>
          <w:rFonts w:ascii="Times New Roman" w:eastAsia="Times New Roman" w:hAnsi="Times New Roman" w:cs="Times New Roman"/>
        </w:rPr>
        <w:t xml:space="preserve">a reviewer </w:t>
      </w:r>
      <w:r w:rsidRPr="00A92523">
        <w:rPr>
          <w:lang w:bidi="ar-IQ"/>
        </w:rPr>
        <w:t>for article and participate in several conferences</w:t>
      </w:r>
      <w:r w:rsidR="00B119AD">
        <w:rPr>
          <w:lang w:bidi="ar-IQ"/>
        </w:rPr>
        <w:t>.</w:t>
      </w: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Pr="00B119AD" w:rsidRDefault="00B119AD" w:rsidP="00B119AD">
      <w:pPr>
        <w:autoSpaceDE w:val="0"/>
        <w:autoSpaceDN w:val="0"/>
        <w:bidi w:val="0"/>
        <w:adjustRightInd w:val="0"/>
        <w:spacing w:after="0" w:line="240" w:lineRule="auto"/>
        <w:ind w:left="1714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lastRenderedPageBreak/>
        <w:t>V.</w:t>
      </w:r>
      <w:bookmarkStart w:id="0" w:name="_GoBack"/>
      <w:bookmarkEnd w:id="0"/>
      <w:r w:rsidRPr="00B119AD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B119AD" w:rsidRDefault="00B119AD" w:rsidP="00B119AD">
      <w:pPr>
        <w:tabs>
          <w:tab w:val="left" w:pos="7556"/>
        </w:tabs>
        <w:bidi w:val="0"/>
        <w:jc w:val="both"/>
        <w:rPr>
          <w:lang w:bidi="ar-IQ"/>
        </w:rPr>
      </w:pPr>
    </w:p>
    <w:p w:rsidR="00A92523" w:rsidRDefault="00A92523" w:rsidP="00A92523">
      <w:pPr>
        <w:tabs>
          <w:tab w:val="left" w:pos="7556"/>
        </w:tabs>
        <w:bidi w:val="0"/>
        <w:jc w:val="both"/>
        <w:rPr>
          <w:lang w:bidi="ar-IQ"/>
        </w:rPr>
      </w:pPr>
      <w:r>
        <w:rPr>
          <w:noProof/>
        </w:rPr>
        <w:drawing>
          <wp:inline distT="0" distB="0" distL="0" distR="0" wp14:anchorId="45B6313F" wp14:editId="798C1001">
            <wp:extent cx="3238500" cy="3943350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523" w:rsidRDefault="00A92523" w:rsidP="00A92523">
      <w:pPr>
        <w:bidi w:val="0"/>
        <w:rPr>
          <w:lang w:bidi="ar-IQ"/>
        </w:rPr>
      </w:pPr>
    </w:p>
    <w:p w:rsidR="00A92523" w:rsidRPr="00A92523" w:rsidRDefault="00A92523" w:rsidP="00A9252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92523">
        <w:rPr>
          <w:rFonts w:ascii="Times New Roman" w:eastAsia="Times New Roman" w:hAnsi="Times New Roman" w:cs="Times New Roman"/>
          <w:sz w:val="19"/>
          <w:szCs w:val="19"/>
          <w:lang w:val="en-NZ"/>
        </w:rPr>
        <w:t>Full Name:</w:t>
      </w:r>
      <w:r w:rsidR="00B119A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Manal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B119AD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Abdulkhaliq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Ibr</w:t>
      </w:r>
      <w:r w:rsidR="00B119AD">
        <w:rPr>
          <w:rFonts w:ascii="Times New Roman" w:eastAsia="Times New Roman" w:hAnsi="Times New Roman" w:cs="Times New Roman"/>
          <w:sz w:val="19"/>
          <w:szCs w:val="19"/>
          <w:lang w:val="en-NZ"/>
        </w:rPr>
        <w:t>ahim</w:t>
      </w:r>
    </w:p>
    <w:p w:rsidR="00A92523" w:rsidRPr="00A92523" w:rsidRDefault="00A92523" w:rsidP="00B119AD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92523">
        <w:rPr>
          <w:rFonts w:ascii="Times New Roman" w:eastAsia="Times New Roman" w:hAnsi="Times New Roman" w:cs="Times New Roman"/>
          <w:sz w:val="19"/>
          <w:szCs w:val="19"/>
          <w:lang w:val="en-NZ"/>
        </w:rPr>
        <w:t>Contact number:</w:t>
      </w:r>
      <w:r w:rsidR="00B119AD">
        <w:rPr>
          <w:rFonts w:ascii="Times New Roman" w:eastAsia="Times New Roman" w:hAnsi="Times New Roman" w:cs="Times New Roman"/>
          <w:sz w:val="19"/>
          <w:szCs w:val="19"/>
          <w:lang w:val="en-NZ"/>
        </w:rPr>
        <w:t>07801451991</w:t>
      </w:r>
      <w:r w:rsidRPr="00A92523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Category: (Oral presentation)</w:t>
      </w:r>
    </w:p>
    <w:p w:rsidR="00A92523" w:rsidRPr="00A92523" w:rsidRDefault="00A92523" w:rsidP="00A9252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NZ"/>
        </w:rPr>
      </w:pPr>
      <w:r w:rsidRPr="00A92523">
        <w:rPr>
          <w:rFonts w:ascii="Times New Roman" w:eastAsia="Times New Roman" w:hAnsi="Times New Roman" w:cs="Times New Roman"/>
          <w:sz w:val="19"/>
          <w:szCs w:val="19"/>
          <w:lang w:val="en-NZ"/>
        </w:rPr>
        <w:t>Passport Number</w:t>
      </w:r>
      <w:r w:rsidRPr="00A92523">
        <w:rPr>
          <w:rFonts w:ascii="Times New Roman" w:eastAsia="Times New Roman" w:hAnsi="Times New Roman" w:cs="Times New Roman"/>
          <w:sz w:val="18"/>
          <w:szCs w:val="18"/>
          <w:lang w:val="en-IN"/>
        </w:rPr>
        <w:t>:</w:t>
      </w:r>
    </w:p>
    <w:p w:rsidR="00A92523" w:rsidRPr="00A92523" w:rsidRDefault="00A92523" w:rsidP="00A92523">
      <w:pPr>
        <w:bidi w:val="0"/>
        <w:rPr>
          <w:rFonts w:hint="cs"/>
          <w:lang w:bidi="ar-IQ"/>
        </w:rPr>
      </w:pPr>
    </w:p>
    <w:sectPr w:rsidR="00A92523" w:rsidRPr="00A92523" w:rsidSect="000D608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8F8" w:rsidRDefault="001B38F8" w:rsidP="00B119AD">
      <w:pPr>
        <w:spacing w:after="0" w:line="240" w:lineRule="auto"/>
      </w:pPr>
      <w:r>
        <w:separator/>
      </w:r>
    </w:p>
  </w:endnote>
  <w:endnote w:type="continuationSeparator" w:id="0">
    <w:p w:rsidR="001B38F8" w:rsidRDefault="001B38F8" w:rsidP="00B1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8F8" w:rsidRDefault="001B38F8" w:rsidP="00B119AD">
      <w:pPr>
        <w:spacing w:after="0" w:line="240" w:lineRule="auto"/>
      </w:pPr>
      <w:r>
        <w:separator/>
      </w:r>
    </w:p>
  </w:footnote>
  <w:footnote w:type="continuationSeparator" w:id="0">
    <w:p w:rsidR="001B38F8" w:rsidRDefault="001B38F8" w:rsidP="00B11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7C"/>
    <w:rsid w:val="00034951"/>
    <w:rsid w:val="00055237"/>
    <w:rsid w:val="000D608F"/>
    <w:rsid w:val="001B38F8"/>
    <w:rsid w:val="001F4171"/>
    <w:rsid w:val="00490837"/>
    <w:rsid w:val="006B577C"/>
    <w:rsid w:val="00A92523"/>
    <w:rsid w:val="00B119AD"/>
    <w:rsid w:val="00BA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A4E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BA4E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a0"/>
    <w:uiPriority w:val="99"/>
    <w:unhideWhenUsed/>
    <w:rsid w:val="00BA4E51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03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3495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B11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B119AD"/>
  </w:style>
  <w:style w:type="paragraph" w:styleId="a5">
    <w:name w:val="footer"/>
    <w:basedOn w:val="a"/>
    <w:link w:val="Char1"/>
    <w:uiPriority w:val="99"/>
    <w:unhideWhenUsed/>
    <w:rsid w:val="00B11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B11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A4E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BA4E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a0"/>
    <w:uiPriority w:val="99"/>
    <w:unhideWhenUsed/>
    <w:rsid w:val="00BA4E51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03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3495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B11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B119AD"/>
  </w:style>
  <w:style w:type="paragraph" w:styleId="a5">
    <w:name w:val="footer"/>
    <w:basedOn w:val="a"/>
    <w:link w:val="Char1"/>
    <w:uiPriority w:val="99"/>
    <w:unhideWhenUsed/>
    <w:rsid w:val="00B11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B1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l.ph2008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alnoor</dc:creator>
  <cp:keywords/>
  <dc:description/>
  <cp:lastModifiedBy>alnoor</cp:lastModifiedBy>
  <cp:revision>2</cp:revision>
  <dcterms:created xsi:type="dcterms:W3CDTF">2020-04-29T10:21:00Z</dcterms:created>
  <dcterms:modified xsi:type="dcterms:W3CDTF">2020-04-29T11:16:00Z</dcterms:modified>
</cp:coreProperties>
</file>