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304456" w:rsidRDefault="005C20DA" w:rsidP="00494130">
      <w:pPr>
        <w:pStyle w:val="Heading1"/>
        <w:spacing w:before="170"/>
        <w:ind w:left="0"/>
        <w:rPr>
          <w:rFonts w:asciiTheme="minorHAnsi" w:hAnsiTheme="minorHAnsi"/>
          <w:color w:val="0070C0"/>
        </w:rPr>
      </w:pPr>
      <w:r w:rsidRPr="00304456">
        <w:rPr>
          <w:rFonts w:asciiTheme="minorHAnsi" w:hAnsiTheme="minorHAnsi" w:cs="Times New Roman"/>
          <w:color w:val="0070C0"/>
          <w:sz w:val="28"/>
          <w:szCs w:val="24"/>
        </w:rPr>
        <w:t xml:space="preserve">Evaluation of anti-anxiety and anti-depressant effect of palonosetron in </w:t>
      </w:r>
      <w:r w:rsidRPr="00304456">
        <w:rPr>
          <w:rFonts w:asciiTheme="minorHAnsi" w:eastAsia="Times New Roman" w:hAnsiTheme="minorHAnsi" w:cs="Times New Roman"/>
          <w:color w:val="0070C0"/>
          <w:sz w:val="28"/>
          <w:szCs w:val="24"/>
          <w:lang w:eastAsia="en-IN"/>
        </w:rPr>
        <w:t>Swiss albino mice</w:t>
      </w:r>
      <w:r w:rsidRPr="00304456">
        <w:rPr>
          <w:rFonts w:asciiTheme="minorHAnsi" w:hAnsiTheme="minorHAnsi"/>
          <w:color w:val="0070C0"/>
        </w:rPr>
        <w:t xml:space="preserve"> </w:t>
      </w:r>
      <w:bookmarkStart w:id="0" w:name="_GoBack"/>
      <w:bookmarkEnd w:id="0"/>
    </w:p>
    <w:p w:rsidR="005C20DA" w:rsidRPr="00304456" w:rsidRDefault="005C20DA" w:rsidP="005C20DA">
      <w:pPr>
        <w:tabs>
          <w:tab w:val="left" w:pos="6295"/>
        </w:tabs>
        <w:ind w:right="-2"/>
        <w:jc w:val="center"/>
        <w:rPr>
          <w:rFonts w:asciiTheme="minorHAnsi" w:hAnsiTheme="minorHAnsi" w:cs="Times New Roman"/>
          <w:b/>
          <w:sz w:val="24"/>
          <w:szCs w:val="24"/>
        </w:rPr>
      </w:pPr>
    </w:p>
    <w:p w:rsidR="005C20DA" w:rsidRPr="00304456" w:rsidRDefault="005C20DA" w:rsidP="005C20DA">
      <w:pPr>
        <w:tabs>
          <w:tab w:val="left" w:pos="6295"/>
        </w:tabs>
        <w:ind w:right="-2"/>
        <w:jc w:val="center"/>
        <w:rPr>
          <w:rFonts w:asciiTheme="minorHAnsi" w:hAnsiTheme="minorHAnsi" w:cs="Times New Roman"/>
          <w:b/>
          <w:sz w:val="24"/>
          <w:szCs w:val="24"/>
        </w:rPr>
      </w:pPr>
      <w:r w:rsidRPr="00304456">
        <w:rPr>
          <w:rFonts w:asciiTheme="minorHAnsi" w:hAnsiTheme="minorHAnsi" w:cs="Times New Roman"/>
          <w:b/>
          <w:sz w:val="24"/>
          <w:szCs w:val="24"/>
          <w:u w:val="single"/>
        </w:rPr>
        <w:t>Sharma J</w:t>
      </w:r>
      <w:r w:rsidRPr="00304456">
        <w:rPr>
          <w:rFonts w:asciiTheme="minorHAnsi" w:hAnsiTheme="minorHAnsi" w:cs="Times New Roman"/>
          <w:b/>
          <w:sz w:val="24"/>
          <w:szCs w:val="24"/>
          <w:vertAlign w:val="superscript"/>
        </w:rPr>
        <w:t>*</w:t>
      </w:r>
      <w:r w:rsidRPr="00304456">
        <w:rPr>
          <w:rFonts w:asciiTheme="minorHAnsi" w:hAnsiTheme="minorHAnsi" w:cs="Times New Roman"/>
          <w:b/>
          <w:sz w:val="24"/>
          <w:szCs w:val="24"/>
        </w:rPr>
        <w:t>, Kaushal J</w:t>
      </w:r>
      <w:r w:rsidRPr="00304456">
        <w:rPr>
          <w:rFonts w:asciiTheme="minorHAnsi" w:hAnsiTheme="minorHAnsi" w:cs="Times New Roman"/>
          <w:b/>
          <w:sz w:val="24"/>
          <w:szCs w:val="24"/>
          <w:vertAlign w:val="superscript"/>
        </w:rPr>
        <w:t>**</w:t>
      </w:r>
      <w:r w:rsidRPr="00304456">
        <w:rPr>
          <w:rFonts w:asciiTheme="minorHAnsi" w:hAnsiTheme="minorHAnsi" w:cs="Times New Roman"/>
          <w:b/>
          <w:sz w:val="24"/>
          <w:szCs w:val="24"/>
        </w:rPr>
        <w:t>, Jakhar D***, Chawla S****</w:t>
      </w:r>
    </w:p>
    <w:p w:rsidR="005C20DA" w:rsidRPr="00304456" w:rsidRDefault="005C20DA" w:rsidP="005C20DA">
      <w:pPr>
        <w:tabs>
          <w:tab w:val="left" w:pos="6295"/>
        </w:tabs>
        <w:ind w:right="-2"/>
        <w:jc w:val="both"/>
        <w:rPr>
          <w:rFonts w:asciiTheme="minorHAnsi" w:hAnsiTheme="minorHAnsi" w:cs="Times New Roman"/>
          <w:sz w:val="20"/>
          <w:szCs w:val="24"/>
        </w:rPr>
      </w:pPr>
      <w:r w:rsidRPr="00304456">
        <w:rPr>
          <w:rFonts w:asciiTheme="minorHAnsi" w:hAnsiTheme="minorHAnsi" w:cs="Times New Roman"/>
          <w:sz w:val="20"/>
          <w:szCs w:val="24"/>
        </w:rPr>
        <w:t xml:space="preserve">*Assistant Professor, Department of Pharmacology, PGIMS Rohtak, </w:t>
      </w:r>
    </w:p>
    <w:p w:rsidR="005C20DA" w:rsidRPr="00304456" w:rsidRDefault="005C20DA" w:rsidP="005C20DA">
      <w:pPr>
        <w:tabs>
          <w:tab w:val="left" w:pos="6295"/>
        </w:tabs>
        <w:ind w:right="-2"/>
        <w:jc w:val="both"/>
        <w:rPr>
          <w:rFonts w:asciiTheme="minorHAnsi" w:hAnsiTheme="minorHAnsi" w:cs="Times New Roman"/>
          <w:sz w:val="20"/>
          <w:szCs w:val="24"/>
        </w:rPr>
      </w:pPr>
      <w:r w:rsidRPr="00304456">
        <w:rPr>
          <w:rFonts w:asciiTheme="minorHAnsi" w:hAnsiTheme="minorHAnsi" w:cs="Times New Roman"/>
          <w:sz w:val="20"/>
          <w:szCs w:val="24"/>
        </w:rPr>
        <w:t xml:space="preserve">**Professor, Department of Pharmacology, PGIMS Rohtak, </w:t>
      </w:r>
    </w:p>
    <w:p w:rsidR="005C20DA" w:rsidRPr="00304456" w:rsidRDefault="005C20DA" w:rsidP="005C20DA">
      <w:pPr>
        <w:tabs>
          <w:tab w:val="left" w:pos="6295"/>
        </w:tabs>
        <w:ind w:right="-2"/>
        <w:jc w:val="both"/>
        <w:rPr>
          <w:rFonts w:asciiTheme="minorHAnsi" w:hAnsiTheme="minorHAnsi" w:cs="Times New Roman"/>
          <w:sz w:val="20"/>
          <w:szCs w:val="24"/>
        </w:rPr>
      </w:pPr>
      <w:r w:rsidRPr="00304456">
        <w:rPr>
          <w:rFonts w:asciiTheme="minorHAnsi" w:hAnsiTheme="minorHAnsi" w:cs="Times New Roman"/>
          <w:sz w:val="20"/>
          <w:szCs w:val="24"/>
        </w:rPr>
        <w:t xml:space="preserve">***Demonstrator, Department of Pharmacology, PGIMS Rohtak, </w:t>
      </w:r>
    </w:p>
    <w:p w:rsidR="005C20DA" w:rsidRPr="00304456" w:rsidRDefault="005C20DA" w:rsidP="005C20DA">
      <w:pPr>
        <w:tabs>
          <w:tab w:val="left" w:pos="6295"/>
        </w:tabs>
        <w:ind w:right="-2"/>
        <w:jc w:val="both"/>
        <w:rPr>
          <w:rFonts w:asciiTheme="minorHAnsi" w:hAnsiTheme="minorHAnsi" w:cs="Times New Roman"/>
          <w:sz w:val="20"/>
          <w:szCs w:val="24"/>
        </w:rPr>
      </w:pPr>
      <w:r w:rsidRPr="00304456">
        <w:rPr>
          <w:rFonts w:asciiTheme="minorHAnsi" w:hAnsiTheme="minorHAnsi" w:cs="Times New Roman"/>
          <w:sz w:val="20"/>
          <w:szCs w:val="24"/>
        </w:rPr>
        <w:t>****Post Graduate, Department of Pharmacology, PGIMS Rohtak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973B9" w:rsidRPr="005C20DA" w:rsidRDefault="005C20DA" w:rsidP="005C20DA">
      <w:pPr>
        <w:pStyle w:val="BodyText"/>
        <w:spacing w:before="90" w:line="280" w:lineRule="auto"/>
        <w:ind w:left="100"/>
        <w:jc w:val="both"/>
        <w:rPr>
          <w:lang w:val="en-IN"/>
        </w:rPr>
      </w:pPr>
      <w:r w:rsidRPr="005C20DA">
        <w:rPr>
          <w:b/>
          <w:lang w:val="en-IN"/>
        </w:rPr>
        <w:t xml:space="preserve">Background: </w:t>
      </w:r>
      <w:r w:rsidRPr="005C20DA">
        <w:rPr>
          <w:lang w:val="en-IN"/>
        </w:rPr>
        <w:t>Depression and anxiety remain serious problems in given unexpected circumstances like Covid-19. Serotonin is one of the most important neurotransmitters influencing mental health and a potential target for pharmacological treatments. 5HT</w:t>
      </w:r>
      <w:r w:rsidRPr="005C20DA">
        <w:rPr>
          <w:vertAlign w:val="subscript"/>
          <w:lang w:val="en-IN"/>
        </w:rPr>
        <w:t>3</w:t>
      </w:r>
      <w:r w:rsidRPr="005C20DA">
        <w:rPr>
          <w:lang w:val="en-IN"/>
        </w:rPr>
        <w:t xml:space="preserve"> receptor antagonists like ondansetron</w:t>
      </w:r>
      <w:r>
        <w:rPr>
          <w:lang w:val="en-IN"/>
        </w:rPr>
        <w:t>;</w:t>
      </w:r>
      <w:r w:rsidRPr="005C20DA">
        <w:rPr>
          <w:lang w:val="en-IN"/>
        </w:rPr>
        <w:t xml:space="preserve"> mainly used for management of acute &amp; delayed cancer chemo</w:t>
      </w:r>
      <w:r>
        <w:rPr>
          <w:lang w:val="en-IN"/>
        </w:rPr>
        <w:t xml:space="preserve">therapy induced emesis, has </w:t>
      </w:r>
      <w:r w:rsidRPr="005C20DA">
        <w:rPr>
          <w:lang w:val="en-IN"/>
        </w:rPr>
        <w:t>shown anxiolytic and antidepressant effect in various studies. Another 5HT</w:t>
      </w:r>
      <w:r w:rsidRPr="005C20DA">
        <w:rPr>
          <w:vertAlign w:val="subscript"/>
          <w:lang w:val="en-IN"/>
        </w:rPr>
        <w:t>3</w:t>
      </w:r>
      <w:r w:rsidRPr="005C20DA">
        <w:rPr>
          <w:lang w:val="en-IN"/>
        </w:rPr>
        <w:t xml:space="preserve"> antagonist</w:t>
      </w:r>
      <w:r>
        <w:rPr>
          <w:lang w:val="en-IN"/>
        </w:rPr>
        <w:t>;</w:t>
      </w:r>
      <w:r w:rsidRPr="005C20DA">
        <w:rPr>
          <w:lang w:val="en-IN"/>
        </w:rPr>
        <w:t xml:space="preserve"> Palonosetron approved for delayed cancer chemotherapy induced emesis, has yet not been studied for anxiolytic and antidepressant effects. </w:t>
      </w:r>
      <w:r w:rsidRPr="005C20DA">
        <w:rPr>
          <w:b/>
          <w:lang w:val="en-IN"/>
        </w:rPr>
        <w:t xml:space="preserve">Material &amp; Methods: </w:t>
      </w:r>
      <w:r w:rsidRPr="005C20DA">
        <w:rPr>
          <w:lang w:val="en-IN"/>
        </w:rPr>
        <w:t>Light-dark compartment model was used for anti-anxiety effect evaluation and Swim despair test was used for evaluat</w:t>
      </w:r>
      <w:r>
        <w:rPr>
          <w:lang w:val="en-IN"/>
        </w:rPr>
        <w:t xml:space="preserve">ion of anti-depressant effect. </w:t>
      </w:r>
      <w:r w:rsidRPr="005C20DA">
        <w:rPr>
          <w:lang w:val="en-IN"/>
        </w:rPr>
        <w:t>Swiss al</w:t>
      </w:r>
      <w:r>
        <w:rPr>
          <w:lang w:val="en-IN"/>
        </w:rPr>
        <w:t xml:space="preserve">bino mice were used and </w:t>
      </w:r>
      <w:r w:rsidRPr="005C20DA">
        <w:rPr>
          <w:lang w:val="en-IN"/>
        </w:rPr>
        <w:t>randomly divided in 5 groups of 6 each to receive following 5</w:t>
      </w:r>
      <w:r>
        <w:rPr>
          <w:lang w:val="en-IN"/>
        </w:rPr>
        <w:t xml:space="preserve"> treatments: Group 1Control</w:t>
      </w:r>
      <w:r w:rsidRPr="005C20DA">
        <w:rPr>
          <w:lang w:val="en-IN"/>
        </w:rPr>
        <w:t xml:space="preserve"> i.e normal saline (0.1 ml/10 g of body weight i.p.), Group 2: Diazepam (1mg/kg i.p), Group 3: Fluoxetine (18mg/kg i.p), Group 4:  Palonosetron (0.025 mg/kg i.p), Group 5: Palonosetron (0.05mg/kg i.p) in each animal model. In light-dark compartment</w:t>
      </w:r>
      <w:r>
        <w:rPr>
          <w:lang w:val="en-IN"/>
        </w:rPr>
        <w:t xml:space="preserve"> model efficacy was assessed at end of 15, 30, 60, 1</w:t>
      </w:r>
      <w:r w:rsidRPr="005C20DA">
        <w:rPr>
          <w:lang w:val="en-IN"/>
        </w:rPr>
        <w:t>20, 180 &amp; 300mins by observing time spent in light compartment and number of transitions made be</w:t>
      </w:r>
      <w:r>
        <w:rPr>
          <w:lang w:val="en-IN"/>
        </w:rPr>
        <w:t>tween both compartments. I</w:t>
      </w:r>
      <w:r w:rsidRPr="005C20DA">
        <w:rPr>
          <w:lang w:val="en-IN"/>
        </w:rPr>
        <w:t xml:space="preserve">n Swim despair test efficacy was assessed by recording of immobility period </w:t>
      </w:r>
      <w:r>
        <w:rPr>
          <w:lang w:val="en-IN"/>
        </w:rPr>
        <w:t xml:space="preserve">after 1 hr &amp; 24 hrs </w:t>
      </w:r>
      <w:r w:rsidRPr="005C20DA">
        <w:rPr>
          <w:lang w:val="en-IN"/>
        </w:rPr>
        <w:t>of drug administration</w:t>
      </w:r>
      <w:r>
        <w:rPr>
          <w:lang w:val="en-IN"/>
        </w:rPr>
        <w:t xml:space="preserve">. </w:t>
      </w:r>
      <w:r w:rsidRPr="005C20DA">
        <w:rPr>
          <w:b/>
          <w:lang w:val="en-IN"/>
        </w:rPr>
        <w:t xml:space="preserve">Results: </w:t>
      </w:r>
      <w:r w:rsidRPr="005C20DA">
        <w:rPr>
          <w:lang w:val="en-IN"/>
        </w:rPr>
        <w:t xml:space="preserve">Time spent in the light compartment at the end of 30, 60 and 120 min with palonosetron (0.05mg/kg) was statistically significant more as compared to control &amp; fluoxetine.  No of transitions made between both compartments also increased with palonosetron (0.05mg/kg) at the end of 15, 30, 60 &amp; 120 mins as compared to </w:t>
      </w:r>
      <w:r w:rsidRPr="005C20DA">
        <w:rPr>
          <w:lang w:val="en-IN"/>
        </w:rPr>
        <w:lastRenderedPageBreak/>
        <w:t>control and fluoxetine groups.</w:t>
      </w:r>
      <w:r>
        <w:rPr>
          <w:lang w:val="en-IN"/>
        </w:rPr>
        <w:t xml:space="preserve"> </w:t>
      </w:r>
      <w:r w:rsidRPr="005C20DA">
        <w:rPr>
          <w:lang w:val="en-IN"/>
        </w:rPr>
        <w:t xml:space="preserve">In Swim despair test palonosetron (0.05mg/kg) showed statistically significant antidepressant activity as compared to control and fluoxetine group at 1 hr &amp; 24 hrs respectively. </w:t>
      </w:r>
      <w:r w:rsidRPr="005C20DA">
        <w:rPr>
          <w:b/>
          <w:lang w:val="en-IN"/>
        </w:rPr>
        <w:t xml:space="preserve">Conclusion: </w:t>
      </w:r>
      <w:r w:rsidRPr="005C20DA">
        <w:rPr>
          <w:lang w:val="en-IN"/>
        </w:rPr>
        <w:t>Palonosetron (0.05mg/Kg) possesses significant antidepressant &amp; anti-anxiety activity in animal models.</w:t>
      </w:r>
      <w:r>
        <w:rPr>
          <w:lang w:val="en-IN"/>
        </w:rPr>
        <w:t xml:space="preserve">   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7A2707" w:rsidRPr="007A2707" w:rsidRDefault="007A2707" w:rsidP="007A270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bCs/>
          <w:color w:val="000000" w:themeColor="text1"/>
          <w:sz w:val="18"/>
        </w:rPr>
      </w:pPr>
      <w:r w:rsidRPr="007A2707">
        <w:rPr>
          <w:color w:val="000000" w:themeColor="text1"/>
          <w:sz w:val="18"/>
        </w:rPr>
        <w:t>Parekar SM, Dharmadhikari SC, Jaju JB, Pawar GR, Solunke R. Evaluation of antidepressant activity of ondansetron alone and in combination with fluoxetine-an experimental study. Int J Basic Clin Pharmacol 2016;5:90-7.</w:t>
      </w:r>
    </w:p>
    <w:p w:rsidR="007A2707" w:rsidRPr="00DF2F2A" w:rsidRDefault="007A2707" w:rsidP="007A270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bCs/>
          <w:color w:val="000000" w:themeColor="text1"/>
          <w:sz w:val="18"/>
        </w:rPr>
      </w:pPr>
      <w:hyperlink r:id="rId9" w:history="1">
        <w:r w:rsidRPr="00DF2F2A">
          <w:rPr>
            <w:rStyle w:val="Hyperlink"/>
            <w:color w:val="000000" w:themeColor="text1"/>
            <w:sz w:val="18"/>
            <w:u w:val="none"/>
          </w:rPr>
          <w:t>Kurhe</w:t>
        </w:r>
      </w:hyperlink>
      <w:r w:rsidRPr="00DF2F2A">
        <w:rPr>
          <w:color w:val="000000" w:themeColor="text1"/>
          <w:sz w:val="18"/>
        </w:rPr>
        <w:t xml:space="preserve"> Y</w:t>
      </w:r>
      <w:r w:rsidRPr="00DF2F2A">
        <w:rPr>
          <w:color w:val="000000" w:themeColor="text1"/>
          <w:sz w:val="18"/>
          <w:vertAlign w:val="superscript"/>
        </w:rPr>
        <w:t> </w:t>
      </w:r>
      <w:r w:rsidRPr="00DF2F2A">
        <w:rPr>
          <w:color w:val="000000" w:themeColor="text1"/>
          <w:sz w:val="18"/>
        </w:rPr>
        <w:t xml:space="preserve">, Mahesh R.  </w:t>
      </w:r>
      <w:r w:rsidRPr="00DF2F2A">
        <w:rPr>
          <w:bCs/>
          <w:color w:val="000000" w:themeColor="text1"/>
          <w:sz w:val="18"/>
        </w:rPr>
        <w:t>Ondansetron attenuates co-morbid depression and anxiety associated with obesity by inhibiting the biochemical alterations and improving serotonergic neurotransmission. Pharmacol Biochem Behav. </w:t>
      </w:r>
      <w:r w:rsidR="00DF2F2A" w:rsidRPr="00DF2F2A">
        <w:rPr>
          <w:bCs/>
          <w:color w:val="000000" w:themeColor="text1"/>
          <w:sz w:val="18"/>
        </w:rPr>
        <w:t>2015</w:t>
      </w:r>
      <w:r w:rsidRPr="00DF2F2A">
        <w:rPr>
          <w:bCs/>
          <w:color w:val="000000" w:themeColor="text1"/>
          <w:sz w:val="18"/>
        </w:rPr>
        <w:t>;136:107-16</w:t>
      </w:r>
      <w:r w:rsidR="00DF2F2A" w:rsidRPr="00DF2F2A">
        <w:rPr>
          <w:bCs/>
          <w:color w:val="000000" w:themeColor="text1"/>
          <w:sz w:val="18"/>
        </w:rPr>
        <w:t>.</w:t>
      </w:r>
    </w:p>
    <w:p w:rsidR="007A2707" w:rsidRDefault="007A2707" w:rsidP="007A270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sz w:val="18"/>
        </w:rPr>
      </w:pPr>
      <w:r>
        <w:rPr>
          <w:sz w:val="18"/>
        </w:rPr>
        <w:t>Lourdu JA, Shanthi M, Meher AR. Anxiolytic effect of Ondansetron, a 5-HT3 Antagonist on male albino mice in the Elevated plus maze. Research Journal of Pharmaceutical, Biological &amp; Chemical Sciences. 2013;4:1665-9.</w:t>
      </w:r>
    </w:p>
    <w:p w:rsidR="00DF2F2A" w:rsidRPr="00DF2F2A" w:rsidRDefault="00DF2F2A" w:rsidP="007A270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bCs/>
          <w:color w:val="000000" w:themeColor="text1"/>
          <w:sz w:val="18"/>
        </w:rPr>
      </w:pPr>
      <w:r>
        <w:rPr>
          <w:bCs/>
          <w:color w:val="000000" w:themeColor="text1"/>
          <w:sz w:val="18"/>
        </w:rPr>
        <w:t>Kurhe YV, Mahesh R, Gupta D. Anti-anxiety effect of a novel 5-HT3 receptor antagonist N-(benz[d]thiazol-2-yl)-3 ethoxyquinoxalin-2 carboxamide (6k) using battery tests for anxiety in mice. Indian J Pharmacol. 2014;46(1):100-4.</w:t>
      </w:r>
    </w:p>
    <w:p w:rsidR="005C20DA" w:rsidRPr="007A2707" w:rsidRDefault="005C20DA" w:rsidP="007A270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bCs/>
          <w:color w:val="000000" w:themeColor="text1"/>
          <w:sz w:val="18"/>
        </w:rPr>
      </w:pPr>
      <w:hyperlink r:id="rId10" w:history="1">
        <w:r w:rsidRPr="007A2707">
          <w:rPr>
            <w:rStyle w:val="Hyperlink"/>
            <w:color w:val="000000" w:themeColor="text1"/>
            <w:sz w:val="18"/>
            <w:u w:val="none"/>
          </w:rPr>
          <w:t>Garibova</w:t>
        </w:r>
      </w:hyperlink>
      <w:r w:rsidRPr="007A2707">
        <w:rPr>
          <w:color w:val="000000" w:themeColor="text1"/>
          <w:sz w:val="18"/>
        </w:rPr>
        <w:t xml:space="preserve"> TL</w:t>
      </w:r>
      <w:r w:rsidRPr="007A2707">
        <w:rPr>
          <w:color w:val="000000" w:themeColor="text1"/>
          <w:sz w:val="18"/>
          <w:vertAlign w:val="superscript"/>
        </w:rPr>
        <w:t> </w:t>
      </w:r>
      <w:r w:rsidRPr="007A2707">
        <w:rPr>
          <w:color w:val="000000" w:themeColor="text1"/>
          <w:sz w:val="18"/>
        </w:rPr>
        <w:t>, </w:t>
      </w:r>
      <w:hyperlink r:id="rId11" w:history="1">
        <w:r w:rsidRPr="007A2707">
          <w:rPr>
            <w:rStyle w:val="Hyperlink"/>
            <w:color w:val="000000" w:themeColor="text1"/>
            <w:sz w:val="18"/>
            <w:u w:val="none"/>
          </w:rPr>
          <w:t>Voronina</w:t>
        </w:r>
      </w:hyperlink>
      <w:r w:rsidRPr="007A2707">
        <w:rPr>
          <w:color w:val="000000" w:themeColor="text1"/>
          <w:sz w:val="18"/>
        </w:rPr>
        <w:t xml:space="preserve"> TA, </w:t>
      </w:r>
      <w:hyperlink r:id="rId12" w:history="1">
        <w:r w:rsidRPr="007A2707">
          <w:rPr>
            <w:rStyle w:val="Hyperlink"/>
            <w:color w:val="000000" w:themeColor="text1"/>
            <w:sz w:val="18"/>
            <w:u w:val="none"/>
          </w:rPr>
          <w:t xml:space="preserve"> Kraĭneva</w:t>
        </w:r>
      </w:hyperlink>
      <w:r w:rsidRPr="007A2707">
        <w:rPr>
          <w:color w:val="000000" w:themeColor="text1"/>
          <w:sz w:val="18"/>
        </w:rPr>
        <w:t xml:space="preserve"> VA, </w:t>
      </w:r>
      <w:hyperlink r:id="rId13" w:history="1">
        <w:r w:rsidRPr="007A2707">
          <w:rPr>
            <w:rStyle w:val="Hyperlink"/>
            <w:color w:val="000000" w:themeColor="text1"/>
            <w:sz w:val="18"/>
            <w:u w:val="none"/>
          </w:rPr>
          <w:t>Val'dman</w:t>
        </w:r>
      </w:hyperlink>
      <w:r w:rsidRPr="007A2707">
        <w:rPr>
          <w:color w:val="000000" w:themeColor="text1"/>
          <w:sz w:val="18"/>
        </w:rPr>
        <w:t xml:space="preserve"> EA.  </w:t>
      </w:r>
      <w:r w:rsidRPr="007A2707">
        <w:rPr>
          <w:bCs/>
          <w:color w:val="000000" w:themeColor="text1"/>
          <w:sz w:val="18"/>
        </w:rPr>
        <w:t>The anxiolytic effect of ondansetron and its capacity to eliminate the benzodiazepine abstinence syndrome in rats</w:t>
      </w:r>
      <w:r w:rsidR="007A2707" w:rsidRPr="007A2707">
        <w:rPr>
          <w:bCs/>
          <w:color w:val="000000" w:themeColor="text1"/>
          <w:sz w:val="18"/>
        </w:rPr>
        <w:t>. Eksp Klin Farmakol. 1999;62(6):16-9.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B603C">
      <w:pPr>
        <w:pStyle w:val="BodyText"/>
        <w:spacing w:line="40" w:lineRule="exact"/>
        <w:ind w:left="2202"/>
        <w:rPr>
          <w:rFonts w:ascii="Calibri"/>
          <w:sz w:val="4"/>
        </w:rPr>
      </w:pPr>
      <w:r w:rsidRPr="002B603C">
        <w:rPr>
          <w:rFonts w:ascii="Calibri"/>
          <w:noProof/>
          <w:sz w:val="4"/>
          <w:lang w:val="en-IN" w:eastAsia="en-IN"/>
        </w:rPr>
      </w:r>
      <w:r w:rsidRPr="002B603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5F4497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>
            <wp:extent cx="551535" cy="713357"/>
            <wp:effectExtent l="19050" t="0" r="915" b="0"/>
            <wp:docPr id="2" name="Picture 2" descr="C:\Users\jyotisharma\Desktop\thumbnail_DSC-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yotisharma\Desktop\thumbnail_DSC-039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4" cy="71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30219A" w:rsidRDefault="005F449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Jyoti Sharma, currently working as Assistant Professor in the Department of Pharmacology, PGIMS, Rohtak. Actively involved in teaching of MD, MBBS, BDS &amp; Allied Health Sciences. Work profile also includes </w:t>
      </w:r>
      <w:r w:rsidRPr="005F4497">
        <w:rPr>
          <w:rFonts w:ascii="Arial"/>
          <w:bCs/>
          <w:sz w:val="14"/>
        </w:rPr>
        <w:t>Detection &amp; reporting of ADRs, Quality assurance (e.g. completeness and integrity of data) of uploaded ADRs, Assessment of Individual Case Safety Reports, Causality assessment</w:t>
      </w:r>
      <w:r>
        <w:rPr>
          <w:rFonts w:ascii="Arial"/>
          <w:sz w:val="14"/>
        </w:rPr>
        <w:t xml:space="preserve">, </w:t>
      </w:r>
      <w:r w:rsidRPr="005F4497">
        <w:rPr>
          <w:rFonts w:ascii="Arial"/>
          <w:bCs/>
          <w:sz w:val="14"/>
          <w:lang w:val="en-AU"/>
        </w:rPr>
        <w:t>Clinical and experimental Research</w:t>
      </w:r>
      <w:r>
        <w:rPr>
          <w:rFonts w:ascii="Arial"/>
          <w:sz w:val="14"/>
        </w:rPr>
        <w:t xml:space="preserve">. </w:t>
      </w:r>
      <w:r w:rsidR="0030219A">
        <w:rPr>
          <w:rFonts w:ascii="Arial"/>
          <w:sz w:val="14"/>
        </w:rPr>
        <w:t xml:space="preserve">Has a total of 7 years of teaching experience. Recipient of </w:t>
      </w:r>
      <w:r w:rsidR="0030219A" w:rsidRPr="0030219A">
        <w:rPr>
          <w:rFonts w:ascii="Arial"/>
          <w:sz w:val="14"/>
          <w:lang w:val="en-NZ"/>
        </w:rPr>
        <w:t xml:space="preserve">Dr.  R.  D  Kulkarni  Award  for  Third  position  in  Poster  presentation  at  South  Asian  College  of  Clinical  Pharmacology  an  Affiliate  of  American  College  of  Clinical  Pharmacology in  Eleventh  Annual  Conference  </w:t>
      </w:r>
      <w:r w:rsidR="0030219A" w:rsidRPr="0030219A">
        <w:rPr>
          <w:rFonts w:ascii="Arial"/>
          <w:sz w:val="14"/>
          <w:lang w:val="en-NZ"/>
        </w:rPr>
        <w:t>“</w:t>
      </w:r>
      <w:r w:rsidR="0030219A" w:rsidRPr="0030219A">
        <w:rPr>
          <w:rFonts w:ascii="Arial"/>
          <w:sz w:val="14"/>
          <w:lang w:val="en-NZ"/>
        </w:rPr>
        <w:t>Clinical  Pharmacology:  Contributing  to  Global  Health and  Policies</w:t>
      </w:r>
      <w:r w:rsidR="0030219A" w:rsidRPr="0030219A">
        <w:rPr>
          <w:rFonts w:ascii="Arial"/>
          <w:sz w:val="14"/>
          <w:lang w:val="en-NZ"/>
        </w:rPr>
        <w:t>”</w:t>
      </w:r>
      <w:r w:rsidR="0030219A" w:rsidRPr="0030219A">
        <w:rPr>
          <w:rFonts w:ascii="Arial"/>
          <w:sz w:val="14"/>
          <w:lang w:val="en-NZ"/>
        </w:rPr>
        <w:t xml:space="preserve">  held  from  29th  April  </w:t>
      </w:r>
      <w:r w:rsidR="0030219A" w:rsidRPr="0030219A">
        <w:rPr>
          <w:rFonts w:ascii="Arial"/>
          <w:sz w:val="14"/>
          <w:lang w:val="en-NZ"/>
        </w:rPr>
        <w:t>–</w:t>
      </w:r>
      <w:r w:rsidR="0030219A" w:rsidRPr="0030219A">
        <w:rPr>
          <w:rFonts w:ascii="Arial"/>
          <w:sz w:val="14"/>
          <w:lang w:val="en-NZ"/>
        </w:rPr>
        <w:t xml:space="preserve">  2nd  May  2018.</w:t>
      </w:r>
      <w:r w:rsidR="009456FA">
        <w:rPr>
          <w:rFonts w:ascii="Arial"/>
          <w:sz w:val="14"/>
          <w:lang w:val="en-NZ"/>
        </w:rPr>
        <w:t xml:space="preserve"> The above study was done to find out the anxiolytic and antidepressant effect of Palonosetron as no studies have been found till date.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5F4497" w:rsidRPr="00A11508">
          <w:rPr>
            <w:rStyle w:val="Hyperlink"/>
            <w:rFonts w:ascii="Arial"/>
            <w:sz w:val="14"/>
          </w:rPr>
          <w:t>dr.jyoti.sharma44@gmail.com</w:t>
        </w:r>
      </w:hyperlink>
    </w:p>
    <w:p w:rsidR="00AE3E37" w:rsidRDefault="002B603C">
      <w:pPr>
        <w:pStyle w:val="BodyText"/>
        <w:spacing w:before="2"/>
        <w:rPr>
          <w:rFonts w:ascii="Arial"/>
          <w:sz w:val="19"/>
        </w:rPr>
      </w:pPr>
      <w:r w:rsidRPr="002B603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206" w:rsidRDefault="00751206">
      <w:r>
        <w:separator/>
      </w:r>
    </w:p>
  </w:endnote>
  <w:endnote w:type="continuationSeparator" w:id="1">
    <w:p w:rsidR="00751206" w:rsidRDefault="00751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B603C">
    <w:pPr>
      <w:pStyle w:val="BodyText"/>
      <w:spacing w:line="14" w:lineRule="auto"/>
      <w:rPr>
        <w:sz w:val="20"/>
      </w:rPr>
    </w:pPr>
    <w:r w:rsidRPr="002B603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2B603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B603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206" w:rsidRDefault="00751206">
      <w:r>
        <w:separator/>
      </w:r>
    </w:p>
  </w:footnote>
  <w:footnote w:type="continuationSeparator" w:id="1">
    <w:p w:rsidR="00751206" w:rsidRDefault="007512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B603C">
    <w:pPr>
      <w:pStyle w:val="BodyText"/>
      <w:spacing w:line="14" w:lineRule="auto"/>
      <w:rPr>
        <w:sz w:val="20"/>
      </w:rPr>
    </w:pPr>
    <w:r w:rsidRPr="002B603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2B603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930BA"/>
    <w:multiLevelType w:val="multilevel"/>
    <w:tmpl w:val="0B44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E7532EE"/>
    <w:multiLevelType w:val="multilevel"/>
    <w:tmpl w:val="4138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2455EC"/>
    <w:rsid w:val="00292ED9"/>
    <w:rsid w:val="002B603C"/>
    <w:rsid w:val="002F0B8B"/>
    <w:rsid w:val="0030219A"/>
    <w:rsid w:val="00304456"/>
    <w:rsid w:val="00404E5B"/>
    <w:rsid w:val="00414F7B"/>
    <w:rsid w:val="004355DC"/>
    <w:rsid w:val="004749B4"/>
    <w:rsid w:val="00494130"/>
    <w:rsid w:val="004F3523"/>
    <w:rsid w:val="00574524"/>
    <w:rsid w:val="005973B9"/>
    <w:rsid w:val="005B3A56"/>
    <w:rsid w:val="005C20DA"/>
    <w:rsid w:val="005F4497"/>
    <w:rsid w:val="006060CE"/>
    <w:rsid w:val="0063497F"/>
    <w:rsid w:val="00751206"/>
    <w:rsid w:val="007A2707"/>
    <w:rsid w:val="00873DF0"/>
    <w:rsid w:val="008756E6"/>
    <w:rsid w:val="008A08B6"/>
    <w:rsid w:val="009456FA"/>
    <w:rsid w:val="009B2D44"/>
    <w:rsid w:val="00A07E82"/>
    <w:rsid w:val="00A9710C"/>
    <w:rsid w:val="00AE3E37"/>
    <w:rsid w:val="00B21A57"/>
    <w:rsid w:val="00C33602"/>
    <w:rsid w:val="00CD6F55"/>
    <w:rsid w:val="00DE3104"/>
    <w:rsid w:val="00DF2F2A"/>
    <w:rsid w:val="00E26B10"/>
    <w:rsid w:val="00EB653E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ubmed.ncbi.nlm.nih.gov/?term=Val%27dman+EA&amp;cauthor_id=10650519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pubmed.ncbi.nlm.nih.gov/?term=Kra%C4%ADneva+VA&amp;cauthor_id=1065051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med.ncbi.nlm.nih.gov/?term=Voronina+TA&amp;cauthor_id=10650519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r.jyoti.sharma44@gmail.com" TargetMode="External"/><Relationship Id="rId10" Type="http://schemas.openxmlformats.org/officeDocument/2006/relationships/hyperlink" Target="https://pubmed.ncbi.nlm.nih.gov/?term=Garibova+TL&amp;cauthor_id=106505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Kurhe+Y&amp;cauthor_id=26188166" TargetMode="Externa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jyotisharma</cp:lastModifiedBy>
  <cp:revision>6</cp:revision>
  <dcterms:created xsi:type="dcterms:W3CDTF">2021-07-30T08:45:00Z</dcterms:created>
  <dcterms:modified xsi:type="dcterms:W3CDTF">2021-09-01T05:29:00Z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