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EED49" w14:textId="77777777" w:rsidR="00560907" w:rsidRDefault="00560907" w:rsidP="00560907">
      <w:pPr>
        <w:pStyle w:val="Heading1"/>
        <w:spacing w:before="0"/>
        <w:rPr>
          <w:rFonts w:ascii="Times New Roman" w:eastAsia="Times New Roman" w:hAnsi="Times New Roman" w:cs="Times New Roman"/>
          <w:color w:val="505050"/>
        </w:rPr>
      </w:pPr>
      <w:r>
        <w:rPr>
          <w:rStyle w:val="title-text"/>
          <w:color w:val="505050"/>
        </w:rPr>
        <w:t>4-chloro eugenol interacts synergistically with artesunate against drug resistant </w:t>
      </w:r>
      <w:r>
        <w:rPr>
          <w:rStyle w:val="Emphasis"/>
          <w:color w:val="505050"/>
        </w:rPr>
        <w:t>P. falciparum</w:t>
      </w:r>
      <w:r>
        <w:rPr>
          <w:rStyle w:val="title-text"/>
          <w:color w:val="505050"/>
        </w:rPr>
        <w:t> inducing oxidative stress</w:t>
      </w:r>
    </w:p>
    <w:p w14:paraId="1154EE7B" w14:textId="68FE7989" w:rsidR="00AE3E37" w:rsidRDefault="00560907">
      <w:pPr>
        <w:pStyle w:val="BodyText"/>
        <w:rPr>
          <w:rFonts w:ascii="Arial"/>
          <w:sz w:val="20"/>
        </w:rPr>
      </w:pPr>
      <w:r>
        <w:rPr>
          <w:rFonts w:ascii="Arial"/>
          <w:sz w:val="20"/>
        </w:rPr>
        <w:t>Pooja Rani Mina</w:t>
      </w:r>
    </w:p>
    <w:p w14:paraId="05895DA8" w14:textId="6D8D1CE3" w:rsidR="00560907" w:rsidRDefault="00560907">
      <w:pPr>
        <w:pStyle w:val="BodyText"/>
        <w:rPr>
          <w:rFonts w:ascii="Arial"/>
          <w:sz w:val="20"/>
        </w:rPr>
      </w:pPr>
      <w:r>
        <w:rPr>
          <w:rFonts w:ascii="Arial" w:hAnsi="Arial" w:cs="Arial"/>
          <w:color w:val="737373"/>
          <w:sz w:val="21"/>
          <w:szCs w:val="21"/>
        </w:rPr>
        <w:t>Bioprospection</w:t>
      </w:r>
      <w:r w:rsidR="00D54573">
        <w:rPr>
          <w:rFonts w:ascii="Arial" w:hAnsi="Arial" w:cs="Arial"/>
          <w:color w:val="737373"/>
          <w:sz w:val="21"/>
          <w:szCs w:val="21"/>
        </w:rPr>
        <w:t xml:space="preserve"> </w:t>
      </w:r>
      <w:r>
        <w:rPr>
          <w:rFonts w:ascii="Arial" w:hAnsi="Arial" w:cs="Arial"/>
          <w:color w:val="737373"/>
          <w:sz w:val="21"/>
          <w:szCs w:val="21"/>
        </w:rPr>
        <w:t>and Product Development Division, CSIR- Central Institute of Medicinal and Aromatic Plants, Lucknow, India</w:t>
      </w:r>
    </w:p>
    <w:p w14:paraId="024DA6D9" w14:textId="77777777" w:rsidR="00AE3E37" w:rsidRDefault="00AE3E37">
      <w:pPr>
        <w:pStyle w:val="BodyText"/>
        <w:spacing w:before="3"/>
        <w:rPr>
          <w:rFonts w:ascii="Arial"/>
          <w:sz w:val="21"/>
        </w:rPr>
      </w:pPr>
    </w:p>
    <w:p w14:paraId="7806953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F975CA4" w14:textId="1B0FF742" w:rsidR="00AE3E37" w:rsidRDefault="00A9710C">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E8D66C2" w14:textId="2B91CB16" w:rsidR="00560907" w:rsidRPr="00560907" w:rsidRDefault="00560907">
      <w:pPr>
        <w:pStyle w:val="Heading3"/>
        <w:spacing w:before="147"/>
        <w:jc w:val="both"/>
        <w:rPr>
          <w:rFonts w:ascii="Times New Roman" w:hAnsi="Times New Roman" w:cs="Times New Roman"/>
          <w:b w:val="0"/>
          <w:bCs w:val="0"/>
          <w:sz w:val="22"/>
          <w:szCs w:val="22"/>
        </w:rPr>
      </w:pPr>
      <w:r w:rsidRPr="00560907">
        <w:rPr>
          <w:rFonts w:ascii="Times New Roman" w:hAnsi="Times New Roman" w:cs="Times New Roman"/>
          <w:b w:val="0"/>
          <w:bCs w:val="0"/>
          <w:color w:val="2E2E2E"/>
          <w:sz w:val="22"/>
          <w:szCs w:val="22"/>
        </w:rPr>
        <w:t>4-chloro eugenol (4CE), a semisynthetic analog of phytomolecule eugenol exhibited potent antiplasmodial activity with IC</w:t>
      </w:r>
      <w:r w:rsidRPr="00560907">
        <w:rPr>
          <w:rFonts w:ascii="Times New Roman" w:hAnsi="Times New Roman" w:cs="Times New Roman"/>
          <w:b w:val="0"/>
          <w:bCs w:val="0"/>
          <w:color w:val="2E2E2E"/>
          <w:sz w:val="22"/>
          <w:szCs w:val="22"/>
          <w:vertAlign w:val="subscript"/>
        </w:rPr>
        <w:t>50</w:t>
      </w:r>
      <w:r w:rsidRPr="00560907">
        <w:rPr>
          <w:rFonts w:ascii="Times New Roman" w:hAnsi="Times New Roman" w:cs="Times New Roman"/>
          <w:b w:val="0"/>
          <w:bCs w:val="0"/>
          <w:color w:val="2E2E2E"/>
          <w:sz w:val="22"/>
          <w:szCs w:val="22"/>
        </w:rPr>
        <w:t> in the range of 1.5–5 μM against sensitive as well as drug resistant strain of </w:t>
      </w:r>
      <w:r w:rsidRPr="00560907">
        <w:rPr>
          <w:rStyle w:val="Emphasis"/>
          <w:rFonts w:ascii="Times New Roman" w:hAnsi="Times New Roman" w:cs="Times New Roman"/>
          <w:b w:val="0"/>
          <w:bCs w:val="0"/>
          <w:color w:val="2E2E2E"/>
          <w:sz w:val="22"/>
          <w:szCs w:val="22"/>
        </w:rPr>
        <w:t>P. falciparum.</w:t>
      </w:r>
      <w:r w:rsidRPr="00560907">
        <w:rPr>
          <w:rFonts w:ascii="Times New Roman" w:hAnsi="Times New Roman" w:cs="Times New Roman"/>
          <w:b w:val="0"/>
          <w:bCs w:val="0"/>
          <w:color w:val="2E2E2E"/>
          <w:sz w:val="22"/>
          <w:szCs w:val="22"/>
        </w:rPr>
        <w:t> This analog also showed synergy with a clinically used antimalarial drug artesunate and was able to curtail the IC</w:t>
      </w:r>
      <w:r w:rsidRPr="00560907">
        <w:rPr>
          <w:rFonts w:ascii="Times New Roman" w:hAnsi="Times New Roman" w:cs="Times New Roman"/>
          <w:b w:val="0"/>
          <w:bCs w:val="0"/>
          <w:color w:val="2E2E2E"/>
          <w:sz w:val="22"/>
          <w:szCs w:val="22"/>
          <w:vertAlign w:val="subscript"/>
        </w:rPr>
        <w:t>50</w:t>
      </w:r>
      <w:r w:rsidRPr="00560907">
        <w:rPr>
          <w:rFonts w:ascii="Times New Roman" w:hAnsi="Times New Roman" w:cs="Times New Roman"/>
          <w:b w:val="0"/>
          <w:bCs w:val="0"/>
          <w:color w:val="2E2E2E"/>
          <w:sz w:val="22"/>
          <w:szCs w:val="22"/>
        </w:rPr>
        <w:t> of artesunate up to 4–5 folds. Although, 4CE did not show any effect on heme polymerization, the most common drug target in the malaria parasite, it could increase the level of reactive oxygen species (ROS) and reactive nitrogen species (RNS) alone as well as in combination with artesunate. Further, 4CE induced oxidative stress was observed to affect the macromolecules in terms of DNA damage, protein carbonylation and lipid peroxidation. At the physiological level, cellular organelles like mitochondria and endoplasmic reticulum were observed to be get affected by 4CE in terms of membrane depolarization and calcium ion leakage respectively. These observations could be validated by expression analysis of oxidative stress responsive genes and proteins. Further, in </w:t>
      </w:r>
      <w:r w:rsidRPr="00560907">
        <w:rPr>
          <w:rStyle w:val="Emphasis"/>
          <w:rFonts w:ascii="Times New Roman" w:hAnsi="Times New Roman" w:cs="Times New Roman"/>
          <w:b w:val="0"/>
          <w:bCs w:val="0"/>
          <w:color w:val="2E2E2E"/>
          <w:sz w:val="22"/>
          <w:szCs w:val="22"/>
        </w:rPr>
        <w:t>in vivo</w:t>
      </w:r>
      <w:r w:rsidRPr="00560907">
        <w:rPr>
          <w:rFonts w:ascii="Times New Roman" w:hAnsi="Times New Roman" w:cs="Times New Roman"/>
          <w:b w:val="0"/>
          <w:bCs w:val="0"/>
          <w:color w:val="2E2E2E"/>
          <w:sz w:val="22"/>
          <w:szCs w:val="22"/>
        </w:rPr>
        <w:t> assay, 4CE showed significant chemo-suppression of parasitemia as well as an increase in mean survival time in the murine malaria model. Interestingly, in combination with artesunate, 4CE showed higher chemo-suppression as well as enhanced mean survival time at a much lower concentrations of both the partners as compared to an individual dose of artesunate and 4CE. A combination of 4CE and artesunate was also observed to attenuate cerebral malaria pathogenesis</w:t>
      </w:r>
    </w:p>
    <w:p w14:paraId="421D63CA" w14:textId="77777777" w:rsidR="00AE3E37" w:rsidRDefault="00A9710C">
      <w:pPr>
        <w:pStyle w:val="Heading3"/>
        <w:spacing w:before="74"/>
      </w:pPr>
      <w:r>
        <w:rPr>
          <w:b w:val="0"/>
        </w:rPr>
        <w:br w:type="column"/>
      </w:r>
      <w:r>
        <w:rPr>
          <w:color w:val="BF5A14"/>
        </w:rPr>
        <w:t>Image</w:t>
      </w:r>
    </w:p>
    <w:p w14:paraId="7C8A250E" w14:textId="11A56AC8" w:rsidR="00AE3E37" w:rsidRDefault="00560907">
      <w:pPr>
        <w:pStyle w:val="BodyText"/>
        <w:spacing w:before="2"/>
        <w:rPr>
          <w:rFonts w:ascii="Arial"/>
          <w:b/>
          <w:sz w:val="16"/>
        </w:rPr>
      </w:pPr>
      <w:r>
        <w:rPr>
          <w:noProof/>
        </w:rPr>
        <w:drawing>
          <wp:inline distT="0" distB="0" distL="0" distR="0" wp14:anchorId="2C4EBA5F" wp14:editId="2668650A">
            <wp:extent cx="2837952" cy="2276055"/>
            <wp:effectExtent l="0" t="0" r="635" b="0"/>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1775" cy="2279121"/>
                    </a:xfrm>
                    <a:prstGeom prst="rect">
                      <a:avLst/>
                    </a:prstGeom>
                    <a:noFill/>
                    <a:ln>
                      <a:noFill/>
                    </a:ln>
                  </pic:spPr>
                </pic:pic>
              </a:graphicData>
            </a:graphic>
          </wp:inline>
        </w:drawing>
      </w:r>
    </w:p>
    <w:p w14:paraId="5ABC80C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463E8DC" w14:textId="4C060D12" w:rsidR="00560907" w:rsidRPr="00560907" w:rsidRDefault="00560907" w:rsidP="00560907">
      <w:pPr>
        <w:pStyle w:val="ListParagraph"/>
        <w:widowControl/>
        <w:numPr>
          <w:ilvl w:val="0"/>
          <w:numId w:val="4"/>
        </w:numPr>
        <w:spacing w:line="276" w:lineRule="auto"/>
        <w:rPr>
          <w:rFonts w:ascii="Georgia" w:eastAsia="Times New Roman" w:hAnsi="Georgia" w:cs="Times New Roman"/>
          <w:color w:val="323232"/>
          <w:sz w:val="12"/>
          <w:szCs w:val="12"/>
          <w:lang w:val="en-IN" w:eastAsia="en-IN"/>
        </w:rPr>
      </w:pPr>
      <w:r w:rsidRPr="00560907">
        <w:rPr>
          <w:rFonts w:ascii="Georgia" w:eastAsia="Times New Roman" w:hAnsi="Georgia" w:cs="Times New Roman"/>
          <w:color w:val="323232"/>
          <w:sz w:val="12"/>
          <w:szCs w:val="12"/>
          <w:lang w:val="en-IN" w:eastAsia="en-IN"/>
        </w:rPr>
        <w:t>A.K. Maurya, K. Agarwal, A.C. Gupta, A. Saxena, Z. Nooreen, S. Tandon, </w:t>
      </w:r>
      <w:r w:rsidRPr="00560907">
        <w:rPr>
          <w:rFonts w:ascii="Georgia" w:eastAsia="Times New Roman" w:hAnsi="Georgia" w:cs="Times New Roman"/>
          <w:i/>
          <w:iCs/>
          <w:color w:val="323232"/>
          <w:sz w:val="12"/>
          <w:szCs w:val="12"/>
          <w:lang w:val="en-IN" w:eastAsia="en-IN"/>
        </w:rPr>
        <w:t xml:space="preserve">et </w:t>
      </w:r>
      <w:proofErr w:type="spellStart"/>
      <w:proofErr w:type="gramStart"/>
      <w:r w:rsidRPr="00560907">
        <w:rPr>
          <w:rFonts w:ascii="Georgia" w:eastAsia="Times New Roman" w:hAnsi="Georgia" w:cs="Times New Roman"/>
          <w:i/>
          <w:iCs/>
          <w:color w:val="323232"/>
          <w:sz w:val="12"/>
          <w:szCs w:val="12"/>
          <w:lang w:val="en-IN" w:eastAsia="en-IN"/>
        </w:rPr>
        <w:t>al.</w:t>
      </w:r>
      <w:r w:rsidRPr="00560907">
        <w:rPr>
          <w:rFonts w:ascii="Georgia" w:eastAsia="Times New Roman" w:hAnsi="Georgia" w:cs="Times New Roman"/>
          <w:b/>
          <w:bCs/>
          <w:color w:val="323232"/>
          <w:sz w:val="12"/>
          <w:szCs w:val="12"/>
          <w:lang w:val="en-IN" w:eastAsia="en-IN"/>
        </w:rPr>
        <w:t>Synthesis</w:t>
      </w:r>
      <w:proofErr w:type="spellEnd"/>
      <w:proofErr w:type="gramEnd"/>
      <w:r w:rsidRPr="00560907">
        <w:rPr>
          <w:rFonts w:ascii="Georgia" w:eastAsia="Times New Roman" w:hAnsi="Georgia" w:cs="Times New Roman"/>
          <w:b/>
          <w:bCs/>
          <w:color w:val="323232"/>
          <w:sz w:val="12"/>
          <w:szCs w:val="12"/>
          <w:lang w:val="en-IN" w:eastAsia="en-IN"/>
        </w:rPr>
        <w:t xml:space="preserve"> of eugenol derivatives and its anti-inflammatory activity against skin inflammation</w:t>
      </w:r>
      <w:r w:rsidRPr="00560907">
        <w:rPr>
          <w:rFonts w:ascii="Georgia" w:eastAsia="Times New Roman" w:hAnsi="Georgia" w:cs="Times New Roman"/>
          <w:b/>
          <w:bCs/>
          <w:color w:val="323232"/>
          <w:sz w:val="12"/>
          <w:szCs w:val="12"/>
          <w:lang w:val="en-IN" w:eastAsia="en-IN"/>
        </w:rPr>
        <w:t xml:space="preserve"> </w:t>
      </w:r>
      <w:r w:rsidRPr="00560907">
        <w:rPr>
          <w:rFonts w:ascii="Georgia" w:eastAsia="Times New Roman" w:hAnsi="Georgia" w:cs="Times New Roman"/>
          <w:color w:val="323232"/>
          <w:sz w:val="12"/>
          <w:szCs w:val="12"/>
          <w:lang w:val="en-IN" w:eastAsia="en-IN"/>
        </w:rPr>
        <w:t>Nat. Prod. Res., 34 (2020), pp. 251-260</w:t>
      </w:r>
      <w:r w:rsidRPr="00560907">
        <w:rPr>
          <w:rFonts w:ascii="Georgia" w:eastAsia="Times New Roman" w:hAnsi="Georgia" w:cs="Times New Roman"/>
          <w:color w:val="323232"/>
          <w:sz w:val="12"/>
          <w:szCs w:val="12"/>
          <w:lang w:val="en-IN" w:eastAsia="en-IN"/>
        </w:rPr>
        <w:t>.</w:t>
      </w:r>
    </w:p>
    <w:p w14:paraId="0641EA04" w14:textId="4D99F789" w:rsidR="00560907" w:rsidRPr="00560907" w:rsidRDefault="00560907" w:rsidP="00560907">
      <w:pPr>
        <w:pStyle w:val="ListParagraph"/>
        <w:widowControl/>
        <w:numPr>
          <w:ilvl w:val="0"/>
          <w:numId w:val="4"/>
        </w:numPr>
        <w:spacing w:line="276" w:lineRule="auto"/>
        <w:rPr>
          <w:rFonts w:ascii="Georgia" w:eastAsia="Times New Roman" w:hAnsi="Georgia" w:cs="Times New Roman"/>
          <w:color w:val="323232"/>
          <w:sz w:val="12"/>
          <w:szCs w:val="12"/>
          <w:lang w:val="en-IN" w:eastAsia="en-IN"/>
        </w:rPr>
      </w:pPr>
      <w:r w:rsidRPr="00560907">
        <w:rPr>
          <w:rFonts w:ascii="Georgia" w:eastAsia="Times New Roman" w:hAnsi="Georgia" w:cs="Times New Roman"/>
          <w:color w:val="323232"/>
          <w:sz w:val="12"/>
          <w:szCs w:val="12"/>
          <w:lang w:val="en-IN" w:eastAsia="en-IN"/>
        </w:rPr>
        <w:t>H. Cheema, A. Singh, A. Pal, R. </w:t>
      </w:r>
      <w:proofErr w:type="spellStart"/>
      <w:r w:rsidRPr="00560907">
        <w:rPr>
          <w:rFonts w:ascii="Georgia" w:eastAsia="Times New Roman" w:hAnsi="Georgia" w:cs="Times New Roman"/>
          <w:color w:val="323232"/>
          <w:sz w:val="12"/>
          <w:szCs w:val="12"/>
          <w:lang w:val="en-IN" w:eastAsia="en-IN"/>
        </w:rPr>
        <w:t>Bhakuni</w:t>
      </w:r>
      <w:proofErr w:type="spellEnd"/>
      <w:r w:rsidRPr="00560907">
        <w:rPr>
          <w:rFonts w:ascii="Georgia" w:eastAsia="Times New Roman" w:hAnsi="Georgia" w:cs="Times New Roman"/>
          <w:color w:val="323232"/>
          <w:sz w:val="12"/>
          <w:szCs w:val="12"/>
          <w:lang w:val="en-IN" w:eastAsia="en-IN"/>
        </w:rPr>
        <w:t>, M. Darokar</w:t>
      </w:r>
      <w:r w:rsidRPr="00560907">
        <w:rPr>
          <w:rFonts w:ascii="Georgia" w:eastAsia="Times New Roman" w:hAnsi="Georgia" w:cs="Times New Roman"/>
          <w:color w:val="323232"/>
          <w:sz w:val="12"/>
          <w:szCs w:val="12"/>
          <w:lang w:val="en-IN" w:eastAsia="en-IN"/>
        </w:rPr>
        <w:t xml:space="preserve"> </w:t>
      </w:r>
      <w:r w:rsidRPr="00560907">
        <w:rPr>
          <w:rFonts w:ascii="Georgia" w:eastAsia="Times New Roman" w:hAnsi="Georgia" w:cs="Times New Roman"/>
          <w:b/>
          <w:bCs/>
          <w:color w:val="323232"/>
          <w:sz w:val="12"/>
          <w:szCs w:val="12"/>
          <w:lang w:val="en-IN" w:eastAsia="en-IN"/>
        </w:rPr>
        <w:t>Antimalarial activity, mechanism of action and drug interaction study of active constituent isolated from the dried seeds of </w:t>
      </w:r>
      <w:r w:rsidRPr="00560907">
        <w:rPr>
          <w:rFonts w:ascii="Georgia" w:eastAsia="Times New Roman" w:hAnsi="Georgia" w:cs="Times New Roman"/>
          <w:b/>
          <w:bCs/>
          <w:i/>
          <w:iCs/>
          <w:color w:val="323232"/>
          <w:sz w:val="12"/>
          <w:szCs w:val="12"/>
          <w:lang w:val="en-IN" w:eastAsia="en-IN"/>
        </w:rPr>
        <w:t xml:space="preserve">Psoralea </w:t>
      </w:r>
      <w:proofErr w:type="spellStart"/>
      <w:r w:rsidRPr="00560907">
        <w:rPr>
          <w:rFonts w:ascii="Georgia" w:eastAsia="Times New Roman" w:hAnsi="Georgia" w:cs="Times New Roman"/>
          <w:b/>
          <w:bCs/>
          <w:i/>
          <w:iCs/>
          <w:color w:val="323232"/>
          <w:sz w:val="12"/>
          <w:szCs w:val="12"/>
          <w:lang w:val="en-IN" w:eastAsia="en-IN"/>
        </w:rPr>
        <w:t>corylifolia</w:t>
      </w:r>
      <w:proofErr w:type="spellEnd"/>
      <w:r w:rsidRPr="00560907">
        <w:rPr>
          <w:rFonts w:ascii="Georgia" w:eastAsia="Times New Roman" w:hAnsi="Georgia" w:cs="Times New Roman"/>
          <w:b/>
          <w:bCs/>
          <w:i/>
          <w:iCs/>
          <w:color w:val="323232"/>
          <w:sz w:val="12"/>
          <w:szCs w:val="12"/>
          <w:lang w:val="en-IN" w:eastAsia="en-IN"/>
        </w:rPr>
        <w:t xml:space="preserve"> </w:t>
      </w:r>
      <w:r w:rsidRPr="00560907">
        <w:rPr>
          <w:rFonts w:ascii="Georgia" w:eastAsia="Times New Roman" w:hAnsi="Georgia" w:cs="Times New Roman"/>
          <w:color w:val="323232"/>
          <w:sz w:val="12"/>
          <w:szCs w:val="12"/>
          <w:lang w:val="en-IN" w:eastAsia="en-IN"/>
        </w:rPr>
        <w:t>Int. J. Pharm. Sci. Res., 9 (2017), pp. 364-375</w:t>
      </w:r>
      <w:r w:rsidRPr="00560907">
        <w:rPr>
          <w:rFonts w:ascii="Georgia" w:eastAsia="Times New Roman" w:hAnsi="Georgia" w:cs="Times New Roman"/>
          <w:color w:val="323232"/>
          <w:sz w:val="12"/>
          <w:szCs w:val="12"/>
          <w:lang w:val="en-IN" w:eastAsia="en-IN"/>
        </w:rPr>
        <w:t>.</w:t>
      </w:r>
    </w:p>
    <w:p w14:paraId="3ED93F0D" w14:textId="2BFC786E" w:rsidR="00560907" w:rsidRPr="00560907" w:rsidRDefault="00560907" w:rsidP="00560907">
      <w:pPr>
        <w:pStyle w:val="ListParagraph"/>
        <w:widowControl/>
        <w:numPr>
          <w:ilvl w:val="0"/>
          <w:numId w:val="4"/>
        </w:numPr>
        <w:spacing w:line="276" w:lineRule="auto"/>
        <w:rPr>
          <w:rFonts w:ascii="Georgia" w:eastAsia="Times New Roman" w:hAnsi="Georgia" w:cs="Times New Roman"/>
          <w:color w:val="323232"/>
          <w:sz w:val="12"/>
          <w:szCs w:val="12"/>
          <w:lang w:val="en-IN" w:eastAsia="en-IN"/>
        </w:rPr>
      </w:pPr>
      <w:r w:rsidRPr="00560907">
        <w:rPr>
          <w:rFonts w:ascii="Georgia" w:eastAsia="Times New Roman" w:hAnsi="Georgia" w:cs="Times New Roman"/>
          <w:color w:val="323232"/>
          <w:sz w:val="12"/>
          <w:szCs w:val="12"/>
          <w:lang w:val="en-IN" w:eastAsia="en-IN"/>
        </w:rPr>
        <w:t>A.N. Daniel, S.M. Sartoretto, G. Schmidt, S.M. Caparroz-Assef, C.A. </w:t>
      </w:r>
      <w:proofErr w:type="spellStart"/>
      <w:r w:rsidRPr="00560907">
        <w:rPr>
          <w:rFonts w:ascii="Georgia" w:eastAsia="Times New Roman" w:hAnsi="Georgia" w:cs="Times New Roman"/>
          <w:color w:val="323232"/>
          <w:sz w:val="12"/>
          <w:szCs w:val="12"/>
          <w:lang w:val="en-IN" w:eastAsia="en-IN"/>
        </w:rPr>
        <w:t>Bersani</w:t>
      </w:r>
      <w:proofErr w:type="spellEnd"/>
      <w:r w:rsidRPr="00560907">
        <w:rPr>
          <w:rFonts w:ascii="Georgia" w:eastAsia="Times New Roman" w:hAnsi="Georgia" w:cs="Times New Roman"/>
          <w:color w:val="323232"/>
          <w:sz w:val="12"/>
          <w:szCs w:val="12"/>
          <w:lang w:val="en-IN" w:eastAsia="en-IN"/>
        </w:rPr>
        <w:t>-Amado, R.K.N. Cuman</w:t>
      </w:r>
      <w:r w:rsidRPr="00560907">
        <w:rPr>
          <w:rFonts w:ascii="Georgia" w:eastAsia="Times New Roman" w:hAnsi="Georgia" w:cs="Times New Roman"/>
          <w:color w:val="323232"/>
          <w:sz w:val="12"/>
          <w:szCs w:val="12"/>
          <w:lang w:val="en-IN" w:eastAsia="en-IN"/>
        </w:rPr>
        <w:t xml:space="preserve"> </w:t>
      </w:r>
      <w:r w:rsidRPr="00560907">
        <w:rPr>
          <w:rFonts w:ascii="Georgia" w:eastAsia="Times New Roman" w:hAnsi="Georgia" w:cs="Times New Roman"/>
          <w:b/>
          <w:bCs/>
          <w:color w:val="323232"/>
          <w:sz w:val="12"/>
          <w:szCs w:val="12"/>
          <w:lang w:val="en-IN" w:eastAsia="en-IN"/>
        </w:rPr>
        <w:t>Anti-inflammatory and antinociceptive activities A of eugenol essential oil in experimental animal models</w:t>
      </w:r>
      <w:r>
        <w:rPr>
          <w:rFonts w:ascii="Georgia" w:eastAsia="Times New Roman" w:hAnsi="Georgia" w:cs="Times New Roman"/>
          <w:b/>
          <w:bCs/>
          <w:color w:val="323232"/>
          <w:sz w:val="12"/>
          <w:szCs w:val="12"/>
          <w:lang w:val="en-IN" w:eastAsia="en-IN"/>
        </w:rPr>
        <w:t xml:space="preserve"> </w:t>
      </w:r>
      <w:r w:rsidRPr="00560907">
        <w:rPr>
          <w:rFonts w:ascii="Georgia" w:eastAsia="Times New Roman" w:hAnsi="Georgia" w:cs="Times New Roman"/>
          <w:color w:val="323232"/>
          <w:sz w:val="12"/>
          <w:szCs w:val="12"/>
          <w:lang w:val="en-IN" w:eastAsia="en-IN"/>
        </w:rPr>
        <w:t xml:space="preserve">Rev. Bras. </w:t>
      </w:r>
      <w:proofErr w:type="spellStart"/>
      <w:r w:rsidRPr="00560907">
        <w:rPr>
          <w:rFonts w:ascii="Georgia" w:eastAsia="Times New Roman" w:hAnsi="Georgia" w:cs="Times New Roman"/>
          <w:color w:val="323232"/>
          <w:sz w:val="12"/>
          <w:szCs w:val="12"/>
          <w:lang w:val="en-IN" w:eastAsia="en-IN"/>
        </w:rPr>
        <w:t>Farmacogn</w:t>
      </w:r>
      <w:proofErr w:type="spellEnd"/>
      <w:r w:rsidRPr="00560907">
        <w:rPr>
          <w:rFonts w:ascii="Georgia" w:eastAsia="Times New Roman" w:hAnsi="Georgia" w:cs="Times New Roman"/>
          <w:color w:val="323232"/>
          <w:sz w:val="12"/>
          <w:szCs w:val="12"/>
          <w:lang w:val="en-IN" w:eastAsia="en-IN"/>
        </w:rPr>
        <w:t>., 19 (2009), pp. 212-217</w:t>
      </w:r>
    </w:p>
    <w:p w14:paraId="52262989" w14:textId="229B5F76" w:rsidR="00560907" w:rsidRPr="00560907" w:rsidRDefault="00560907" w:rsidP="00560907">
      <w:pPr>
        <w:pStyle w:val="ListParagraph"/>
        <w:widowControl/>
        <w:numPr>
          <w:ilvl w:val="0"/>
          <w:numId w:val="4"/>
        </w:numPr>
        <w:spacing w:line="276" w:lineRule="auto"/>
        <w:rPr>
          <w:rFonts w:ascii="Georgia" w:eastAsia="Times New Roman" w:hAnsi="Georgia" w:cs="Times New Roman"/>
          <w:color w:val="323232"/>
          <w:sz w:val="12"/>
          <w:szCs w:val="12"/>
          <w:lang w:val="en-IN" w:eastAsia="en-IN"/>
        </w:rPr>
      </w:pPr>
      <w:r w:rsidRPr="00560907">
        <w:rPr>
          <w:rFonts w:ascii="Georgia" w:eastAsia="Times New Roman" w:hAnsi="Georgia" w:cs="Times New Roman"/>
          <w:color w:val="323232"/>
          <w:sz w:val="12"/>
          <w:szCs w:val="12"/>
          <w:lang w:val="en-IN" w:eastAsia="en-IN"/>
        </w:rPr>
        <w:t>Q.L. </w:t>
      </w:r>
      <w:proofErr w:type="spellStart"/>
      <w:r w:rsidRPr="00560907">
        <w:rPr>
          <w:rFonts w:ascii="Georgia" w:eastAsia="Times New Roman" w:hAnsi="Georgia" w:cs="Times New Roman"/>
          <w:color w:val="323232"/>
          <w:sz w:val="12"/>
          <w:szCs w:val="12"/>
          <w:lang w:val="en-IN" w:eastAsia="en-IN"/>
        </w:rPr>
        <w:t>Fivelman</w:t>
      </w:r>
      <w:proofErr w:type="spellEnd"/>
      <w:r w:rsidRPr="00560907">
        <w:rPr>
          <w:rFonts w:ascii="Georgia" w:eastAsia="Times New Roman" w:hAnsi="Georgia" w:cs="Times New Roman"/>
          <w:color w:val="323232"/>
          <w:sz w:val="12"/>
          <w:szCs w:val="12"/>
          <w:lang w:val="en-IN" w:eastAsia="en-IN"/>
        </w:rPr>
        <w:t>, J.C. </w:t>
      </w:r>
      <w:proofErr w:type="spellStart"/>
      <w:r w:rsidRPr="00560907">
        <w:rPr>
          <w:rFonts w:ascii="Georgia" w:eastAsia="Times New Roman" w:hAnsi="Georgia" w:cs="Times New Roman"/>
          <w:color w:val="323232"/>
          <w:sz w:val="12"/>
          <w:szCs w:val="12"/>
          <w:lang w:val="en-IN" w:eastAsia="en-IN"/>
        </w:rPr>
        <w:t>Waiden</w:t>
      </w:r>
      <w:proofErr w:type="spellEnd"/>
      <w:r w:rsidRPr="00560907">
        <w:rPr>
          <w:rFonts w:ascii="Georgia" w:eastAsia="Times New Roman" w:hAnsi="Georgia" w:cs="Times New Roman"/>
          <w:color w:val="323232"/>
          <w:sz w:val="12"/>
          <w:szCs w:val="12"/>
          <w:lang w:val="en-IN" w:eastAsia="en-IN"/>
        </w:rPr>
        <w:t>, P.J. Smith, P.I. </w:t>
      </w:r>
      <w:proofErr w:type="spellStart"/>
      <w:r w:rsidRPr="00560907">
        <w:rPr>
          <w:rFonts w:ascii="Georgia" w:eastAsia="Times New Roman" w:hAnsi="Georgia" w:cs="Times New Roman"/>
          <w:color w:val="323232"/>
          <w:sz w:val="12"/>
          <w:szCs w:val="12"/>
          <w:lang w:val="en-IN" w:eastAsia="en-IN"/>
        </w:rPr>
        <w:t>Folb</w:t>
      </w:r>
      <w:proofErr w:type="spellEnd"/>
      <w:r w:rsidRPr="00560907">
        <w:rPr>
          <w:rFonts w:ascii="Georgia" w:eastAsia="Times New Roman" w:hAnsi="Georgia" w:cs="Times New Roman"/>
          <w:color w:val="323232"/>
          <w:sz w:val="12"/>
          <w:szCs w:val="12"/>
          <w:lang w:val="en-IN" w:eastAsia="en-IN"/>
        </w:rPr>
        <w:t>, K.I. Barnes</w:t>
      </w:r>
      <w:r w:rsidRPr="00560907">
        <w:rPr>
          <w:rFonts w:ascii="Georgia" w:eastAsia="Times New Roman" w:hAnsi="Georgia" w:cs="Times New Roman"/>
          <w:color w:val="323232"/>
          <w:sz w:val="12"/>
          <w:szCs w:val="12"/>
          <w:lang w:val="en-IN" w:eastAsia="en-IN"/>
        </w:rPr>
        <w:t xml:space="preserve"> </w:t>
      </w:r>
      <w:proofErr w:type="gramStart"/>
      <w:r w:rsidRPr="00560907">
        <w:rPr>
          <w:rFonts w:ascii="Georgia" w:eastAsia="Times New Roman" w:hAnsi="Georgia" w:cs="Times New Roman"/>
          <w:b/>
          <w:bCs/>
          <w:color w:val="323232"/>
          <w:sz w:val="12"/>
          <w:szCs w:val="12"/>
          <w:lang w:val="en-IN" w:eastAsia="en-IN"/>
        </w:rPr>
        <w:t>The</w:t>
      </w:r>
      <w:proofErr w:type="gramEnd"/>
      <w:r w:rsidRPr="00560907">
        <w:rPr>
          <w:rFonts w:ascii="Georgia" w:eastAsia="Times New Roman" w:hAnsi="Georgia" w:cs="Times New Roman"/>
          <w:b/>
          <w:bCs/>
          <w:color w:val="323232"/>
          <w:sz w:val="12"/>
          <w:szCs w:val="12"/>
          <w:lang w:val="en-IN" w:eastAsia="en-IN"/>
        </w:rPr>
        <w:t xml:space="preserve"> effect of artesunate combined with standard antimalarials against chloroquine-sensitive and chloroquine-resistant strains of </w:t>
      </w:r>
      <w:r w:rsidRPr="00560907">
        <w:rPr>
          <w:rFonts w:ascii="Georgia" w:eastAsia="Times New Roman" w:hAnsi="Georgia" w:cs="Times New Roman"/>
          <w:b/>
          <w:bCs/>
          <w:i/>
          <w:iCs/>
          <w:color w:val="323232"/>
          <w:sz w:val="12"/>
          <w:szCs w:val="12"/>
          <w:lang w:val="en-IN" w:eastAsia="en-IN"/>
        </w:rPr>
        <w:t>Plasmodium falciparum in vitro</w:t>
      </w:r>
      <w:r>
        <w:rPr>
          <w:rFonts w:ascii="Georgia" w:eastAsia="Times New Roman" w:hAnsi="Georgia" w:cs="Times New Roman"/>
          <w:b/>
          <w:bCs/>
          <w:i/>
          <w:iCs/>
          <w:color w:val="323232"/>
          <w:sz w:val="12"/>
          <w:szCs w:val="12"/>
          <w:lang w:val="en-IN" w:eastAsia="en-IN"/>
        </w:rPr>
        <w:t xml:space="preserve"> </w:t>
      </w:r>
      <w:r w:rsidRPr="00560907">
        <w:rPr>
          <w:rFonts w:ascii="Georgia" w:eastAsia="Times New Roman" w:hAnsi="Georgia" w:cs="Times New Roman"/>
          <w:color w:val="323232"/>
          <w:sz w:val="12"/>
          <w:szCs w:val="12"/>
          <w:lang w:val="en-IN" w:eastAsia="en-IN"/>
        </w:rPr>
        <w:t xml:space="preserve">Trans. R. Soc. Trop. Med. </w:t>
      </w:r>
      <w:proofErr w:type="spellStart"/>
      <w:r w:rsidRPr="00560907">
        <w:rPr>
          <w:rFonts w:ascii="Georgia" w:eastAsia="Times New Roman" w:hAnsi="Georgia" w:cs="Times New Roman"/>
          <w:color w:val="323232"/>
          <w:sz w:val="12"/>
          <w:szCs w:val="12"/>
          <w:lang w:val="en-IN" w:eastAsia="en-IN"/>
        </w:rPr>
        <w:t>Hyg</w:t>
      </w:r>
      <w:proofErr w:type="spellEnd"/>
      <w:r w:rsidRPr="00560907">
        <w:rPr>
          <w:rFonts w:ascii="Georgia" w:eastAsia="Times New Roman" w:hAnsi="Georgia" w:cs="Times New Roman"/>
          <w:color w:val="323232"/>
          <w:sz w:val="12"/>
          <w:szCs w:val="12"/>
          <w:lang w:val="en-IN" w:eastAsia="en-IN"/>
        </w:rPr>
        <w:t>., 93 (1999), pp. 429-432</w:t>
      </w:r>
    </w:p>
    <w:p w14:paraId="4781881F" w14:textId="097ADFFF" w:rsidR="00D54573" w:rsidRPr="00D54573" w:rsidRDefault="00D54573" w:rsidP="00D54573">
      <w:pPr>
        <w:pStyle w:val="ListParagraph"/>
        <w:widowControl/>
        <w:numPr>
          <w:ilvl w:val="0"/>
          <w:numId w:val="4"/>
        </w:numPr>
        <w:spacing w:line="276" w:lineRule="auto"/>
        <w:rPr>
          <w:rFonts w:ascii="Georgia" w:eastAsia="Times New Roman" w:hAnsi="Georgia" w:cs="Times New Roman"/>
          <w:color w:val="323232"/>
          <w:sz w:val="12"/>
          <w:szCs w:val="12"/>
          <w:lang w:val="en-IN" w:eastAsia="en-IN"/>
        </w:rPr>
      </w:pPr>
      <w:r w:rsidRPr="00D54573">
        <w:rPr>
          <w:rFonts w:ascii="Georgia" w:eastAsia="Times New Roman" w:hAnsi="Georgia" w:cs="Times New Roman"/>
          <w:color w:val="323232"/>
          <w:sz w:val="12"/>
          <w:szCs w:val="12"/>
          <w:lang w:val="en-IN" w:eastAsia="en-IN"/>
        </w:rPr>
        <w:t>H.S. Cheema, O. Prakash, A. Pal, F. Khan, D.U. </w:t>
      </w:r>
      <w:proofErr w:type="spellStart"/>
      <w:r w:rsidRPr="00D54573">
        <w:rPr>
          <w:rFonts w:ascii="Georgia" w:eastAsia="Times New Roman" w:hAnsi="Georgia" w:cs="Times New Roman"/>
          <w:color w:val="323232"/>
          <w:sz w:val="12"/>
          <w:szCs w:val="12"/>
          <w:lang w:val="en-IN" w:eastAsia="en-IN"/>
        </w:rPr>
        <w:t>Bawankule</w:t>
      </w:r>
      <w:proofErr w:type="spellEnd"/>
      <w:r w:rsidRPr="00D54573">
        <w:rPr>
          <w:rFonts w:ascii="Georgia" w:eastAsia="Times New Roman" w:hAnsi="Georgia" w:cs="Times New Roman"/>
          <w:color w:val="323232"/>
          <w:sz w:val="12"/>
          <w:szCs w:val="12"/>
          <w:lang w:val="en-IN" w:eastAsia="en-IN"/>
        </w:rPr>
        <w:t>, M.P. Darokar</w:t>
      </w:r>
      <w:r w:rsidRPr="00D54573">
        <w:rPr>
          <w:rFonts w:ascii="Georgia" w:eastAsia="Times New Roman" w:hAnsi="Georgia" w:cs="Times New Roman"/>
          <w:color w:val="323232"/>
          <w:sz w:val="12"/>
          <w:szCs w:val="12"/>
          <w:lang w:val="en-IN" w:eastAsia="en-IN"/>
        </w:rPr>
        <w:t xml:space="preserve"> </w:t>
      </w:r>
      <w:proofErr w:type="spellStart"/>
      <w:r w:rsidRPr="00D54573">
        <w:rPr>
          <w:rFonts w:ascii="Georgia" w:eastAsia="Times New Roman" w:hAnsi="Georgia" w:cs="Times New Roman"/>
          <w:b/>
          <w:bCs/>
          <w:color w:val="323232"/>
          <w:sz w:val="12"/>
          <w:szCs w:val="12"/>
          <w:lang w:val="en-IN" w:eastAsia="en-IN"/>
        </w:rPr>
        <w:t>Glabridin</w:t>
      </w:r>
      <w:proofErr w:type="spellEnd"/>
      <w:r w:rsidRPr="00D54573">
        <w:rPr>
          <w:rFonts w:ascii="Georgia" w:eastAsia="Times New Roman" w:hAnsi="Georgia" w:cs="Times New Roman"/>
          <w:b/>
          <w:bCs/>
          <w:color w:val="323232"/>
          <w:sz w:val="12"/>
          <w:szCs w:val="12"/>
          <w:lang w:val="en-IN" w:eastAsia="en-IN"/>
        </w:rPr>
        <w:t xml:space="preserve"> induces oxidative stress mediated apoptosis like cell death of malaria parasite </w:t>
      </w:r>
      <w:r w:rsidRPr="00D54573">
        <w:rPr>
          <w:rFonts w:ascii="Georgia" w:eastAsia="Times New Roman" w:hAnsi="Georgia" w:cs="Times New Roman"/>
          <w:b/>
          <w:bCs/>
          <w:i/>
          <w:iCs/>
          <w:color w:val="323232"/>
          <w:sz w:val="12"/>
          <w:szCs w:val="12"/>
          <w:lang w:val="en-IN" w:eastAsia="en-IN"/>
        </w:rPr>
        <w:t>Plasmodium falciparum</w:t>
      </w:r>
      <w:r w:rsidRPr="00D54573">
        <w:rPr>
          <w:rFonts w:ascii="Georgia" w:eastAsia="Times New Roman" w:hAnsi="Georgia" w:cs="Times New Roman"/>
          <w:b/>
          <w:bCs/>
          <w:i/>
          <w:iCs/>
          <w:color w:val="323232"/>
          <w:sz w:val="12"/>
          <w:szCs w:val="12"/>
          <w:lang w:val="en-IN" w:eastAsia="en-IN"/>
        </w:rPr>
        <w:t xml:space="preserve"> </w:t>
      </w:r>
      <w:proofErr w:type="spellStart"/>
      <w:r w:rsidRPr="00D54573">
        <w:rPr>
          <w:rFonts w:ascii="Georgia" w:eastAsia="Times New Roman" w:hAnsi="Georgia" w:cs="Times New Roman"/>
          <w:color w:val="323232"/>
          <w:sz w:val="12"/>
          <w:szCs w:val="12"/>
          <w:lang w:val="en-IN" w:eastAsia="en-IN"/>
        </w:rPr>
        <w:t>Parasitol</w:t>
      </w:r>
      <w:proofErr w:type="spellEnd"/>
      <w:r w:rsidRPr="00D54573">
        <w:rPr>
          <w:rFonts w:ascii="Georgia" w:eastAsia="Times New Roman" w:hAnsi="Georgia" w:cs="Times New Roman"/>
          <w:color w:val="323232"/>
          <w:sz w:val="12"/>
          <w:szCs w:val="12"/>
          <w:lang w:val="en-IN" w:eastAsia="en-IN"/>
        </w:rPr>
        <w:t>. Int., 63 (2014), pp. 349-358</w:t>
      </w:r>
    </w:p>
    <w:p w14:paraId="1F3057AA" w14:textId="77777777" w:rsidR="00560907" w:rsidRPr="00560907" w:rsidRDefault="00560907" w:rsidP="00D54573">
      <w:pPr>
        <w:pStyle w:val="ListParagraph"/>
        <w:widowControl/>
        <w:ind w:left="720" w:firstLine="0"/>
        <w:rPr>
          <w:rFonts w:ascii="Georgia" w:eastAsia="Times New Roman" w:hAnsi="Georgia" w:cs="Times New Roman"/>
          <w:color w:val="323232"/>
          <w:sz w:val="18"/>
          <w:szCs w:val="18"/>
          <w:lang w:val="en-IN" w:eastAsia="en-IN"/>
        </w:rPr>
      </w:pPr>
    </w:p>
    <w:p w14:paraId="3C4D923E" w14:textId="77777777" w:rsidR="00AE3E37" w:rsidRPr="008756E6" w:rsidRDefault="00AE3E37" w:rsidP="008756E6">
      <w:pPr>
        <w:tabs>
          <w:tab w:val="left" w:pos="384"/>
        </w:tabs>
        <w:ind w:right="117"/>
      </w:pPr>
    </w:p>
    <w:p w14:paraId="06F02CB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6F03A4D" w14:textId="77777777" w:rsidR="00AE3E37" w:rsidRDefault="00AE3E37">
      <w:pPr>
        <w:pStyle w:val="BodyText"/>
        <w:rPr>
          <w:rFonts w:ascii="Calibri"/>
          <w:sz w:val="20"/>
        </w:rPr>
      </w:pPr>
    </w:p>
    <w:p w14:paraId="08F9834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BB7C618" wp14:editId="543773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8145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72EE6F4" w14:textId="228DF63D" w:rsidR="00AE3E37" w:rsidRDefault="008756E6" w:rsidP="00404E5B">
      <w:pPr>
        <w:spacing w:before="92"/>
        <w:ind w:right="4234"/>
        <w:rPr>
          <w:rFonts w:ascii="Arial"/>
        </w:rPr>
      </w:pPr>
      <w:r>
        <w:rPr>
          <w:noProof/>
        </w:rPr>
        <w:t xml:space="preserve">              </w:t>
      </w:r>
      <w:r w:rsidR="00D54573">
        <w:rPr>
          <w:rFonts w:ascii="Arial"/>
          <w:noProof/>
          <w:color w:val="BF5A14"/>
        </w:rPr>
        <w:drawing>
          <wp:inline distT="0" distB="0" distL="0" distR="0" wp14:anchorId="3B2C4DC3" wp14:editId="6C4094BD">
            <wp:extent cx="615950" cy="607250"/>
            <wp:effectExtent l="0" t="0" r="0" b="2540"/>
            <wp:docPr id="3" name="Picture 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miling for the camera&#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2130" cy="623201"/>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4D83464" w14:textId="77777777" w:rsidR="00D54573" w:rsidRDefault="00D54573" w:rsidP="00D54573">
      <w:pPr>
        <w:spacing w:before="62"/>
        <w:ind w:right="4235"/>
        <w:jc w:val="both"/>
        <w:rPr>
          <w:rFonts w:ascii="Arial"/>
          <w:sz w:val="14"/>
        </w:rPr>
      </w:pPr>
      <w:r w:rsidRPr="00D54573">
        <w:rPr>
          <w:rFonts w:ascii="Arial"/>
          <w:sz w:val="14"/>
        </w:rPr>
        <w:t>Being a part of Bioprospection activities at CSIR-CIMAP, Lucknow, I work</w:t>
      </w:r>
      <w:r>
        <w:rPr>
          <w:rFonts w:ascii="Arial"/>
          <w:sz w:val="14"/>
        </w:rPr>
        <w:t>ed</w:t>
      </w:r>
      <w:r w:rsidRPr="00D54573">
        <w:rPr>
          <w:rFonts w:ascii="Arial"/>
          <w:sz w:val="14"/>
        </w:rPr>
        <w:t xml:space="preserve"> on Plant-based natural </w:t>
      </w:r>
      <w:r>
        <w:rPr>
          <w:rFonts w:ascii="Arial"/>
          <w:sz w:val="14"/>
        </w:rPr>
        <w:t>p</w:t>
      </w:r>
      <w:r w:rsidRPr="00D54573">
        <w:rPr>
          <w:rFonts w:ascii="Arial"/>
          <w:sz w:val="14"/>
        </w:rPr>
        <w:t xml:space="preserve">roducts </w:t>
      </w:r>
      <w:r>
        <w:rPr>
          <w:rFonts w:ascii="Arial"/>
          <w:sz w:val="14"/>
        </w:rPr>
        <w:t>for their</w:t>
      </w:r>
      <w:r w:rsidRPr="00D54573">
        <w:rPr>
          <w:rFonts w:ascii="Arial"/>
          <w:sz w:val="14"/>
        </w:rPr>
        <w:t xml:space="preserve"> antimalarial activity using Resistant(k1)/</w:t>
      </w:r>
      <w:proofErr w:type="gramStart"/>
      <w:r w:rsidRPr="00D54573">
        <w:rPr>
          <w:rFonts w:ascii="Arial"/>
          <w:sz w:val="14"/>
        </w:rPr>
        <w:t>sensitive(</w:t>
      </w:r>
      <w:proofErr w:type="gramEnd"/>
      <w:r w:rsidRPr="00D54573">
        <w:rPr>
          <w:rFonts w:ascii="Arial"/>
          <w:sz w:val="14"/>
        </w:rPr>
        <w:t xml:space="preserve">NF54) strain of Plasmodium falciparum in in-vitro culture, however, evaluating their efficacy in an animal model using </w:t>
      </w:r>
      <w:proofErr w:type="spellStart"/>
      <w:r w:rsidRPr="00D54573">
        <w:rPr>
          <w:rFonts w:ascii="Arial"/>
          <w:sz w:val="14"/>
        </w:rPr>
        <w:t>P.berghei</w:t>
      </w:r>
      <w:proofErr w:type="spellEnd"/>
      <w:r w:rsidRPr="00D54573">
        <w:rPr>
          <w:rFonts w:ascii="Arial"/>
          <w:sz w:val="14"/>
        </w:rPr>
        <w:t xml:space="preserve"> and </w:t>
      </w:r>
      <w:proofErr w:type="spellStart"/>
      <w:r w:rsidRPr="00D54573">
        <w:rPr>
          <w:rFonts w:ascii="Arial"/>
          <w:sz w:val="14"/>
        </w:rPr>
        <w:t>P.yoelli</w:t>
      </w:r>
      <w:proofErr w:type="spellEnd"/>
      <w:r w:rsidRPr="00D54573">
        <w:rPr>
          <w:rFonts w:ascii="Arial"/>
          <w:sz w:val="14"/>
        </w:rPr>
        <w:t xml:space="preserve"> of Plasmodium species. Mechanistic study of the identified active molecule through various assays &amp; approaches like sorbitol-induced </w:t>
      </w:r>
      <w:proofErr w:type="spellStart"/>
      <w:proofErr w:type="gramStart"/>
      <w:r w:rsidRPr="00D54573">
        <w:rPr>
          <w:rFonts w:ascii="Arial"/>
          <w:sz w:val="14"/>
        </w:rPr>
        <w:t>hemolysis,Heme</w:t>
      </w:r>
      <w:proofErr w:type="spellEnd"/>
      <w:proofErr w:type="gramEnd"/>
      <w:r w:rsidRPr="00D54573">
        <w:rPr>
          <w:rFonts w:ascii="Arial"/>
          <w:sz w:val="14"/>
        </w:rPr>
        <w:t xml:space="preserve"> polymerization inhibition, apoptosis induction, ROS/NOS level detection and further validation through genomics or proteomics approach. Toxicity study of the identified molecule in an animal model to check its safety profile and combination study with clinically used drug for malaria</w:t>
      </w:r>
      <w:r>
        <w:rPr>
          <w:rFonts w:ascii="Arial"/>
          <w:sz w:val="14"/>
        </w:rPr>
        <w:t xml:space="preserve"> </w:t>
      </w:r>
    </w:p>
    <w:p w14:paraId="132F6D2A" w14:textId="1F926C78" w:rsidR="00AE3E37" w:rsidRDefault="00A9710C" w:rsidP="00D54573">
      <w:pPr>
        <w:spacing w:before="62"/>
        <w:ind w:right="4235"/>
        <w:jc w:val="both"/>
        <w:rPr>
          <w:rFonts w:ascii="Arial"/>
          <w:sz w:val="14"/>
        </w:rPr>
      </w:pPr>
      <w:r>
        <w:rPr>
          <w:rFonts w:ascii="Arial"/>
          <w:sz w:val="14"/>
        </w:rPr>
        <w:t xml:space="preserve">Email: </w:t>
      </w:r>
      <w:hyperlink r:id="rId11" w:history="1">
        <w:r w:rsidR="00D54573" w:rsidRPr="00422F25">
          <w:rPr>
            <w:rStyle w:val="Hyperlink"/>
            <w:rFonts w:ascii="Arial"/>
            <w:sz w:val="14"/>
          </w:rPr>
          <w:t>pmeena28@gmail.com</w:t>
        </w:r>
      </w:hyperlink>
    </w:p>
    <w:p w14:paraId="1D7B9BE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F5B92FA" wp14:editId="67224EE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DAA0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A19D1BA" w14:textId="77777777" w:rsidR="00AE3E37" w:rsidRDefault="00AE3E37">
      <w:pPr>
        <w:pStyle w:val="BodyText"/>
        <w:rPr>
          <w:rFonts w:ascii="Arial"/>
          <w:sz w:val="20"/>
        </w:rPr>
      </w:pPr>
    </w:p>
    <w:p w14:paraId="3B8FA55C" w14:textId="77777777" w:rsidR="00AE3E37" w:rsidRDefault="00AE3E37">
      <w:pPr>
        <w:pStyle w:val="BodyText"/>
        <w:rPr>
          <w:rFonts w:ascii="Arial"/>
          <w:sz w:val="20"/>
        </w:rPr>
      </w:pPr>
    </w:p>
    <w:p w14:paraId="10C79DA1" w14:textId="77777777" w:rsidR="00AE3E37" w:rsidRDefault="00AE3E37">
      <w:pPr>
        <w:pStyle w:val="BodyText"/>
        <w:spacing w:before="7"/>
        <w:rPr>
          <w:rFonts w:ascii="Arial"/>
          <w:sz w:val="29"/>
        </w:rPr>
      </w:pPr>
    </w:p>
    <w:p w14:paraId="54F6EFD8"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205C20D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963A24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853C" w14:textId="77777777" w:rsidR="00920059" w:rsidRDefault="00920059">
      <w:r>
        <w:separator/>
      </w:r>
    </w:p>
  </w:endnote>
  <w:endnote w:type="continuationSeparator" w:id="0">
    <w:p w14:paraId="49120C6E" w14:textId="77777777" w:rsidR="00920059" w:rsidRDefault="0092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176E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12CEE75" wp14:editId="63C5009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5900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241AC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2CEE7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A75900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241AC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7B41432" wp14:editId="7277814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B5C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BAC5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4143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71B5C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BAC5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DA67234" wp14:editId="25781B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44A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B91EC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6723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1544A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B91EC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2F312" w14:textId="77777777" w:rsidR="00920059" w:rsidRDefault="00920059">
      <w:r>
        <w:separator/>
      </w:r>
    </w:p>
  </w:footnote>
  <w:footnote w:type="continuationSeparator" w:id="0">
    <w:p w14:paraId="6B212F80" w14:textId="77777777" w:rsidR="00920059" w:rsidRDefault="00920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CD7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7B6A3A0" wp14:editId="24B0068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E172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6A3A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BCE172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FF7DF09" wp14:editId="33341C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D8A6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C444D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7DF0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14D8A6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C444D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BF06FC6"/>
    <w:multiLevelType w:val="hybridMultilevel"/>
    <w:tmpl w:val="81FC2D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2F0B8B"/>
    <w:rsid w:val="00404E5B"/>
    <w:rsid w:val="00414F7B"/>
    <w:rsid w:val="004355DC"/>
    <w:rsid w:val="004749B4"/>
    <w:rsid w:val="00494130"/>
    <w:rsid w:val="004F3523"/>
    <w:rsid w:val="00560907"/>
    <w:rsid w:val="00574524"/>
    <w:rsid w:val="005973B9"/>
    <w:rsid w:val="005B3A56"/>
    <w:rsid w:val="006060CE"/>
    <w:rsid w:val="0063497F"/>
    <w:rsid w:val="00873DF0"/>
    <w:rsid w:val="008756E6"/>
    <w:rsid w:val="008A08B6"/>
    <w:rsid w:val="00920059"/>
    <w:rsid w:val="009B2D44"/>
    <w:rsid w:val="00A07E82"/>
    <w:rsid w:val="00A9710C"/>
    <w:rsid w:val="00AE3E37"/>
    <w:rsid w:val="00B21A57"/>
    <w:rsid w:val="00C33602"/>
    <w:rsid w:val="00CD6F55"/>
    <w:rsid w:val="00D54573"/>
    <w:rsid w:val="00DE3104"/>
    <w:rsid w:val="00E26B10"/>
    <w:rsid w:val="00EB653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F06BF"/>
  <w15:docId w15:val="{4CFD8F99-E897-4AD9-AE14-5348720D5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title-text">
    <w:name w:val="title-text"/>
    <w:basedOn w:val="DefaultParagraphFont"/>
    <w:rsid w:val="00560907"/>
  </w:style>
  <w:style w:type="character" w:styleId="Emphasis">
    <w:name w:val="Emphasis"/>
    <w:basedOn w:val="DefaultParagraphFont"/>
    <w:uiPriority w:val="20"/>
    <w:qFormat/>
    <w:rsid w:val="00560907"/>
    <w:rPr>
      <w:i/>
      <w:iCs/>
    </w:rPr>
  </w:style>
  <w:style w:type="character" w:styleId="Strong">
    <w:name w:val="Strong"/>
    <w:basedOn w:val="DefaultParagraphFont"/>
    <w:uiPriority w:val="22"/>
    <w:qFormat/>
    <w:rsid w:val="00560907"/>
    <w:rPr>
      <w:b/>
      <w:bCs/>
    </w:rPr>
  </w:style>
  <w:style w:type="character" w:styleId="UnresolvedMention">
    <w:name w:val="Unresolved Mention"/>
    <w:basedOn w:val="DefaultParagraphFont"/>
    <w:uiPriority w:val="99"/>
    <w:semiHidden/>
    <w:unhideWhenUsed/>
    <w:rsid w:val="00D54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5687">
      <w:bodyDiv w:val="1"/>
      <w:marLeft w:val="0"/>
      <w:marRight w:val="0"/>
      <w:marTop w:val="0"/>
      <w:marBottom w:val="0"/>
      <w:divBdr>
        <w:top w:val="none" w:sz="0" w:space="0" w:color="auto"/>
        <w:left w:val="none" w:sz="0" w:space="0" w:color="auto"/>
        <w:bottom w:val="none" w:sz="0" w:space="0" w:color="auto"/>
        <w:right w:val="none" w:sz="0" w:space="0" w:color="auto"/>
      </w:divBdr>
      <w:divsChild>
        <w:div w:id="332686429">
          <w:marLeft w:val="0"/>
          <w:marRight w:val="0"/>
          <w:marTop w:val="0"/>
          <w:marBottom w:val="0"/>
          <w:divBdr>
            <w:top w:val="none" w:sz="0" w:space="0" w:color="auto"/>
            <w:left w:val="none" w:sz="0" w:space="0" w:color="auto"/>
            <w:bottom w:val="none" w:sz="0" w:space="0" w:color="auto"/>
            <w:right w:val="none" w:sz="0" w:space="0" w:color="auto"/>
          </w:divBdr>
          <w:divsChild>
            <w:div w:id="66610921">
              <w:marLeft w:val="0"/>
              <w:marRight w:val="0"/>
              <w:marTop w:val="0"/>
              <w:marBottom w:val="0"/>
              <w:divBdr>
                <w:top w:val="none" w:sz="0" w:space="0" w:color="auto"/>
                <w:left w:val="none" w:sz="0" w:space="0" w:color="auto"/>
                <w:bottom w:val="none" w:sz="0" w:space="0" w:color="auto"/>
                <w:right w:val="none" w:sz="0" w:space="0" w:color="auto"/>
              </w:divBdr>
            </w:div>
          </w:divsChild>
        </w:div>
        <w:div w:id="1742866986">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8443227">
      <w:bodyDiv w:val="1"/>
      <w:marLeft w:val="0"/>
      <w:marRight w:val="0"/>
      <w:marTop w:val="0"/>
      <w:marBottom w:val="0"/>
      <w:divBdr>
        <w:top w:val="none" w:sz="0" w:space="0" w:color="auto"/>
        <w:left w:val="none" w:sz="0" w:space="0" w:color="auto"/>
        <w:bottom w:val="none" w:sz="0" w:space="0" w:color="auto"/>
        <w:right w:val="none" w:sz="0" w:space="0" w:color="auto"/>
      </w:divBdr>
      <w:divsChild>
        <w:div w:id="1948268609">
          <w:marLeft w:val="0"/>
          <w:marRight w:val="0"/>
          <w:marTop w:val="0"/>
          <w:marBottom w:val="0"/>
          <w:divBdr>
            <w:top w:val="none" w:sz="0" w:space="0" w:color="auto"/>
            <w:left w:val="none" w:sz="0" w:space="0" w:color="auto"/>
            <w:bottom w:val="none" w:sz="0" w:space="0" w:color="auto"/>
            <w:right w:val="none" w:sz="0" w:space="0" w:color="auto"/>
          </w:divBdr>
          <w:divsChild>
            <w:div w:id="1192960342">
              <w:marLeft w:val="0"/>
              <w:marRight w:val="0"/>
              <w:marTop w:val="0"/>
              <w:marBottom w:val="0"/>
              <w:divBdr>
                <w:top w:val="none" w:sz="0" w:space="0" w:color="auto"/>
                <w:left w:val="none" w:sz="0" w:space="0" w:color="auto"/>
                <w:bottom w:val="none" w:sz="0" w:space="0" w:color="auto"/>
                <w:right w:val="none" w:sz="0" w:space="0" w:color="auto"/>
              </w:divBdr>
            </w:div>
          </w:divsChild>
        </w:div>
        <w:div w:id="1066564858">
          <w:marLeft w:val="0"/>
          <w:marRight w:val="0"/>
          <w:marTop w:val="0"/>
          <w:marBottom w:val="0"/>
          <w:divBdr>
            <w:top w:val="none" w:sz="0" w:space="0" w:color="auto"/>
            <w:left w:val="none" w:sz="0" w:space="0" w:color="auto"/>
            <w:bottom w:val="none" w:sz="0" w:space="0" w:color="auto"/>
            <w:right w:val="none" w:sz="0" w:space="0" w:color="auto"/>
          </w:divBdr>
        </w:div>
      </w:divsChild>
    </w:div>
    <w:div w:id="657077051">
      <w:bodyDiv w:val="1"/>
      <w:marLeft w:val="0"/>
      <w:marRight w:val="0"/>
      <w:marTop w:val="0"/>
      <w:marBottom w:val="0"/>
      <w:divBdr>
        <w:top w:val="none" w:sz="0" w:space="0" w:color="auto"/>
        <w:left w:val="none" w:sz="0" w:space="0" w:color="auto"/>
        <w:bottom w:val="none" w:sz="0" w:space="0" w:color="auto"/>
        <w:right w:val="none" w:sz="0" w:space="0" w:color="auto"/>
      </w:divBdr>
      <w:divsChild>
        <w:div w:id="395468621">
          <w:marLeft w:val="0"/>
          <w:marRight w:val="0"/>
          <w:marTop w:val="0"/>
          <w:marBottom w:val="0"/>
          <w:divBdr>
            <w:top w:val="none" w:sz="0" w:space="0" w:color="auto"/>
            <w:left w:val="none" w:sz="0" w:space="0" w:color="auto"/>
            <w:bottom w:val="none" w:sz="0" w:space="0" w:color="auto"/>
            <w:right w:val="none" w:sz="0" w:space="0" w:color="auto"/>
          </w:divBdr>
          <w:divsChild>
            <w:div w:id="1515269180">
              <w:marLeft w:val="0"/>
              <w:marRight w:val="0"/>
              <w:marTop w:val="0"/>
              <w:marBottom w:val="0"/>
              <w:divBdr>
                <w:top w:val="none" w:sz="0" w:space="0" w:color="auto"/>
                <w:left w:val="none" w:sz="0" w:space="0" w:color="auto"/>
                <w:bottom w:val="none" w:sz="0" w:space="0" w:color="auto"/>
                <w:right w:val="none" w:sz="0" w:space="0" w:color="auto"/>
              </w:divBdr>
            </w:div>
          </w:divsChild>
        </w:div>
        <w:div w:id="574779207">
          <w:marLeft w:val="0"/>
          <w:marRight w:val="0"/>
          <w:marTop w:val="0"/>
          <w:marBottom w:val="0"/>
          <w:divBdr>
            <w:top w:val="none" w:sz="0" w:space="0" w:color="auto"/>
            <w:left w:val="none" w:sz="0" w:space="0" w:color="auto"/>
            <w:bottom w:val="none" w:sz="0" w:space="0" w:color="auto"/>
            <w:right w:val="none" w:sz="0" w:space="0" w:color="auto"/>
          </w:divBdr>
        </w:div>
      </w:divsChild>
    </w:div>
    <w:div w:id="984045374">
      <w:bodyDiv w:val="1"/>
      <w:marLeft w:val="0"/>
      <w:marRight w:val="0"/>
      <w:marTop w:val="0"/>
      <w:marBottom w:val="0"/>
      <w:divBdr>
        <w:top w:val="none" w:sz="0" w:space="0" w:color="auto"/>
        <w:left w:val="none" w:sz="0" w:space="0" w:color="auto"/>
        <w:bottom w:val="none" w:sz="0" w:space="0" w:color="auto"/>
        <w:right w:val="none" w:sz="0" w:space="0" w:color="auto"/>
      </w:divBdr>
    </w:div>
    <w:div w:id="1233006023">
      <w:bodyDiv w:val="1"/>
      <w:marLeft w:val="0"/>
      <w:marRight w:val="0"/>
      <w:marTop w:val="0"/>
      <w:marBottom w:val="0"/>
      <w:divBdr>
        <w:top w:val="none" w:sz="0" w:space="0" w:color="auto"/>
        <w:left w:val="none" w:sz="0" w:space="0" w:color="auto"/>
        <w:bottom w:val="none" w:sz="0" w:space="0" w:color="auto"/>
        <w:right w:val="none" w:sz="0" w:space="0" w:color="auto"/>
      </w:divBdr>
      <w:divsChild>
        <w:div w:id="2090735977">
          <w:marLeft w:val="0"/>
          <w:marRight w:val="0"/>
          <w:marTop w:val="0"/>
          <w:marBottom w:val="0"/>
          <w:divBdr>
            <w:top w:val="none" w:sz="0" w:space="0" w:color="auto"/>
            <w:left w:val="none" w:sz="0" w:space="0" w:color="auto"/>
            <w:bottom w:val="none" w:sz="0" w:space="0" w:color="auto"/>
            <w:right w:val="none" w:sz="0" w:space="0" w:color="auto"/>
          </w:divBdr>
          <w:divsChild>
            <w:div w:id="772018487">
              <w:marLeft w:val="0"/>
              <w:marRight w:val="0"/>
              <w:marTop w:val="0"/>
              <w:marBottom w:val="0"/>
              <w:divBdr>
                <w:top w:val="none" w:sz="0" w:space="0" w:color="auto"/>
                <w:left w:val="none" w:sz="0" w:space="0" w:color="auto"/>
                <w:bottom w:val="none" w:sz="0" w:space="0" w:color="auto"/>
                <w:right w:val="none" w:sz="0" w:space="0" w:color="auto"/>
              </w:divBdr>
            </w:div>
          </w:divsChild>
        </w:div>
        <w:div w:id="1595674066">
          <w:marLeft w:val="0"/>
          <w:marRight w:val="0"/>
          <w:marTop w:val="0"/>
          <w:marBottom w:val="0"/>
          <w:divBdr>
            <w:top w:val="none" w:sz="0" w:space="0" w:color="auto"/>
            <w:left w:val="none" w:sz="0" w:space="0" w:color="auto"/>
            <w:bottom w:val="none" w:sz="0" w:space="0" w:color="auto"/>
            <w:right w:val="none" w:sz="0" w:space="0" w:color="auto"/>
          </w:divBdr>
        </w:div>
      </w:divsChild>
    </w:div>
    <w:div w:id="1251041824">
      <w:bodyDiv w:val="1"/>
      <w:marLeft w:val="0"/>
      <w:marRight w:val="0"/>
      <w:marTop w:val="0"/>
      <w:marBottom w:val="0"/>
      <w:divBdr>
        <w:top w:val="none" w:sz="0" w:space="0" w:color="auto"/>
        <w:left w:val="none" w:sz="0" w:space="0" w:color="auto"/>
        <w:bottom w:val="none" w:sz="0" w:space="0" w:color="auto"/>
        <w:right w:val="none" w:sz="0" w:space="0" w:color="auto"/>
      </w:divBdr>
      <w:divsChild>
        <w:div w:id="2053379861">
          <w:marLeft w:val="0"/>
          <w:marRight w:val="0"/>
          <w:marTop w:val="0"/>
          <w:marBottom w:val="0"/>
          <w:divBdr>
            <w:top w:val="none" w:sz="0" w:space="0" w:color="auto"/>
            <w:left w:val="none" w:sz="0" w:space="0" w:color="auto"/>
            <w:bottom w:val="none" w:sz="0" w:space="0" w:color="auto"/>
            <w:right w:val="none" w:sz="0" w:space="0" w:color="auto"/>
          </w:divBdr>
          <w:divsChild>
            <w:div w:id="134301844">
              <w:marLeft w:val="0"/>
              <w:marRight w:val="0"/>
              <w:marTop w:val="0"/>
              <w:marBottom w:val="0"/>
              <w:divBdr>
                <w:top w:val="none" w:sz="0" w:space="0" w:color="auto"/>
                <w:left w:val="none" w:sz="0" w:space="0" w:color="auto"/>
                <w:bottom w:val="none" w:sz="0" w:space="0" w:color="auto"/>
                <w:right w:val="none" w:sz="0" w:space="0" w:color="auto"/>
              </w:divBdr>
            </w:div>
          </w:divsChild>
        </w:div>
        <w:div w:id="314530871">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meena28@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meena26pooja@outlook.com</cp:lastModifiedBy>
  <cp:revision>3</cp:revision>
  <dcterms:created xsi:type="dcterms:W3CDTF">2021-07-30T08:45:00Z</dcterms:created>
  <dcterms:modified xsi:type="dcterms:W3CDTF">2021-08-16T07:05:00Z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