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9A8F2" w14:textId="35F86B19" w:rsidR="00AE3E37" w:rsidRPr="00E71E6A" w:rsidRDefault="00E71E6A" w:rsidP="00494130">
      <w:pPr>
        <w:pStyle w:val="1"/>
        <w:spacing w:before="170"/>
        <w:ind w:left="0"/>
      </w:pPr>
      <w:r>
        <w:rPr>
          <w:color w:val="337AB7"/>
        </w:rPr>
        <w:t xml:space="preserve">Proteases produced by micromycetes of genus </w:t>
      </w:r>
      <w:r w:rsidRPr="00E71E6A">
        <w:rPr>
          <w:i/>
          <w:iCs/>
          <w:color w:val="337AB7"/>
        </w:rPr>
        <w:t>Aspergillus</w:t>
      </w:r>
      <w:r>
        <w:rPr>
          <w:i/>
          <w:iCs/>
          <w:color w:val="337AB7"/>
        </w:rPr>
        <w:t xml:space="preserve"> </w:t>
      </w:r>
      <w:r>
        <w:rPr>
          <w:color w:val="337AB7"/>
        </w:rPr>
        <w:t xml:space="preserve">with promising activity for diagnosing and treating </w:t>
      </w:r>
      <w:r w:rsidRPr="00E71E6A">
        <w:rPr>
          <w:color w:val="337AB7"/>
        </w:rPr>
        <w:t>the hemostasis system dysfunction diseases</w:t>
      </w:r>
    </w:p>
    <w:p w14:paraId="29764159" w14:textId="4B8F4CE0" w:rsidR="00F333AE" w:rsidRDefault="006E2D3B" w:rsidP="00F333AE">
      <w:pPr>
        <w:pStyle w:val="a3"/>
        <w:spacing w:before="73" w:line="198" w:lineRule="exact"/>
        <w:ind w:right="1474"/>
        <w:rPr>
          <w:rFonts w:ascii="Arial"/>
        </w:rPr>
      </w:pPr>
      <w:r>
        <w:rPr>
          <w:rFonts w:ascii="Arial"/>
        </w:rPr>
        <w:t>Timorshina S.N.</w:t>
      </w:r>
      <w:r w:rsidR="00F333AE">
        <w:rPr>
          <w:rFonts w:ascii="Arial"/>
        </w:rPr>
        <w:t>*</w:t>
      </w:r>
      <w:r w:rsidR="005973B9">
        <w:rPr>
          <w:rFonts w:ascii="Arial"/>
        </w:rPr>
        <w:t xml:space="preserve">, </w:t>
      </w:r>
      <w:r w:rsidR="00F333AE">
        <w:rPr>
          <w:rFonts w:ascii="Arial"/>
        </w:rPr>
        <w:t>Rakova A.I.*, Popova E.A.*, Zvonareva E.S.*, Orechova A.V.*, Osmolovskiy A.A.*</w:t>
      </w:r>
    </w:p>
    <w:p w14:paraId="6FD96D26" w14:textId="033D43F8" w:rsidR="000F12FE" w:rsidRDefault="00F333AE" w:rsidP="00F333AE">
      <w:pPr>
        <w:pStyle w:val="a3"/>
        <w:spacing w:before="73" w:line="198" w:lineRule="exact"/>
        <w:ind w:right="2948"/>
        <w:rPr>
          <w:rFonts w:ascii="Arial"/>
        </w:rPr>
      </w:pPr>
      <w:r>
        <w:rPr>
          <w:rFonts w:ascii="Arial"/>
        </w:rPr>
        <w:t>*</w:t>
      </w:r>
      <w:r>
        <w:rPr>
          <w:rFonts w:ascii="Arial"/>
        </w:rPr>
        <w:t>Biological faculty of Lomonosov Moscow State University, Russia</w:t>
      </w:r>
    </w:p>
    <w:p w14:paraId="5A08F6EA" w14:textId="5D9B9BD4" w:rsidR="00F333AE" w:rsidRPr="006E2D3B" w:rsidRDefault="00F333AE" w:rsidP="006E2D3B">
      <w:pPr>
        <w:pStyle w:val="a3"/>
        <w:spacing w:before="73" w:line="198" w:lineRule="exact"/>
        <w:ind w:left="100" w:right="5987"/>
        <w:rPr>
          <w:rFonts w:ascii="Arial"/>
        </w:rPr>
        <w:sectPr w:rsidR="00F333AE" w:rsidRPr="006E2D3B">
          <w:headerReference w:type="default" r:id="rId7"/>
          <w:footerReference w:type="default" r:id="rId8"/>
          <w:type w:val="continuous"/>
          <w:pgSz w:w="11910" w:h="16840"/>
          <w:pgMar w:top="1740" w:right="600" w:bottom="840" w:left="620" w:header="541" w:footer="642" w:gutter="0"/>
          <w:cols w:space="720"/>
        </w:sectPr>
      </w:pPr>
    </w:p>
    <w:p w14:paraId="24F5615A" w14:textId="6C5080FE" w:rsidR="00AE3E37" w:rsidRDefault="00E71E6A" w:rsidP="00E71E6A">
      <w:pPr>
        <w:pStyle w:val="3"/>
        <w:spacing w:before="147"/>
        <w:ind w:left="0"/>
        <w:jc w:val="both"/>
        <w:rPr>
          <w:color w:val="BF5A14"/>
        </w:rPr>
      </w:pPr>
      <w:r>
        <w:rPr>
          <w:color w:val="BF5A14"/>
        </w:rPr>
        <w:t xml:space="preserve"> </w:t>
      </w:r>
      <w:r w:rsidR="00A9710C">
        <w:rPr>
          <w:color w:val="BF5A14"/>
        </w:rPr>
        <w:t>Abstract</w:t>
      </w:r>
    </w:p>
    <w:p w14:paraId="1D1BBBDB" w14:textId="69D5A544" w:rsidR="00995A81" w:rsidRPr="00995A81" w:rsidRDefault="00995A81" w:rsidP="00995A81">
      <w:pPr>
        <w:jc w:val="both"/>
        <w:rPr>
          <w:sz w:val="18"/>
          <w:szCs w:val="18"/>
        </w:rPr>
      </w:pPr>
      <w:r w:rsidRPr="00995A81">
        <w:rPr>
          <w:sz w:val="18"/>
          <w:szCs w:val="18"/>
        </w:rPr>
        <w:t xml:space="preserve">Statement of the Problem: In diagnosing and treating the hemostasis system dysfunction diseases preparations based on proteases of animal origin are used since they have a higher specificity compared to bacteria-synthesized enzymes; yet, their disadvantage comes at high cost. Therefore, searching for protease-producers active against the proteins of human hemostasis system and revealing their properties is challenging for modern biomedicine. Methodology &amp; Theoretical Orientation: Here micromycetes of the genus Aspergillus were screened for ability to synthesize extracellular proteases with promising activity for designing anti-thrombotic preparations. For isolation, purification and study of physicochemical properties of proteases, standard methods were used (salting out, electrophoresis, isoelectrofocusing). Enzyme activity was measured spectrophotometrically using native proteins (fibrin, fibrinogen) and chromogenic peptide substrates </w:t>
      </w:r>
      <w:r w:rsidR="00B24FA2">
        <w:rPr>
          <w:sz w:val="18"/>
          <w:szCs w:val="18"/>
        </w:rPr>
        <w:br/>
      </w:r>
      <w:r w:rsidRPr="00995A81">
        <w:rPr>
          <w:sz w:val="18"/>
          <w:szCs w:val="18"/>
        </w:rPr>
        <w:t xml:space="preserve">(HD-Val-Leu-Lys-pNA, pGlu-Pro-Arg-pNA). Findings: As a result of the screening, 3 active producers were selected: Aspergillus alliaceus 7dN1, A. ustus 1, A. terreus 2. The studied extracellular proteases, produced by these micromycetes, had a molecular weight of 30, 33, 34 kDa and isoelectric point of 8.21, 5.10, 4.71, respectively. The protease of micromycete A. ustus 1 showed the greatest fibrinolytic activity </w:t>
      </w:r>
      <w:r w:rsidR="00B24FA2">
        <w:rPr>
          <w:sz w:val="18"/>
          <w:szCs w:val="18"/>
        </w:rPr>
        <w:br/>
      </w:r>
      <w:r w:rsidRPr="00995A81">
        <w:rPr>
          <w:sz w:val="18"/>
          <w:szCs w:val="18"/>
        </w:rPr>
        <w:t xml:space="preserve">(134.4 </w:t>
      </w:r>
      <w:r w:rsidRPr="00995A81">
        <w:rPr>
          <w:rFonts w:ascii="Calibri" w:hAnsi="Calibri" w:cs="Calibri"/>
          <w:sz w:val="18"/>
          <w:szCs w:val="18"/>
        </w:rPr>
        <w:t>μ</w:t>
      </w:r>
      <w:r w:rsidRPr="00995A81">
        <w:rPr>
          <w:sz w:val="18"/>
          <w:szCs w:val="18"/>
        </w:rPr>
        <w:t>m Tyr/ml</w:t>
      </w:r>
      <w:r w:rsidRPr="00995A81">
        <w:rPr>
          <w:rFonts w:hint="eastAsia"/>
          <w:sz w:val="18"/>
          <w:szCs w:val="18"/>
        </w:rPr>
        <w:t>*</w:t>
      </w:r>
      <w:r w:rsidRPr="00995A81">
        <w:rPr>
          <w:sz w:val="18"/>
          <w:szCs w:val="18"/>
        </w:rPr>
        <w:t xml:space="preserve">min), and the enzyme produced by A. alliaceus 7dN1 has the maximum fibrinogenolytic activity (184.0 </w:t>
      </w:r>
      <w:r w:rsidRPr="00995A81">
        <w:rPr>
          <w:rFonts w:ascii="Calibri" w:hAnsi="Calibri" w:cs="Calibri"/>
          <w:sz w:val="18"/>
          <w:szCs w:val="18"/>
        </w:rPr>
        <w:t>μ</w:t>
      </w:r>
      <w:r w:rsidRPr="00995A81">
        <w:rPr>
          <w:sz w:val="18"/>
          <w:szCs w:val="18"/>
        </w:rPr>
        <w:t>m Tyr/ml</w:t>
      </w:r>
      <w:r w:rsidRPr="00995A81">
        <w:rPr>
          <w:rFonts w:hint="eastAsia"/>
          <w:sz w:val="18"/>
          <w:szCs w:val="18"/>
        </w:rPr>
        <w:t>*</w:t>
      </w:r>
      <w:r w:rsidRPr="00995A81">
        <w:rPr>
          <w:sz w:val="18"/>
          <w:szCs w:val="18"/>
        </w:rPr>
        <w:t>min). The extracellular protease of A. terreus 2 possessed the highest plasmin-like activity (54.1 nmol pNA/ml</w:t>
      </w:r>
      <w:r w:rsidRPr="00995A81">
        <w:rPr>
          <w:rFonts w:hint="eastAsia"/>
          <w:sz w:val="18"/>
          <w:szCs w:val="18"/>
        </w:rPr>
        <w:t>*</w:t>
      </w:r>
      <w:r w:rsidRPr="00995A81">
        <w:rPr>
          <w:sz w:val="18"/>
          <w:szCs w:val="18"/>
        </w:rPr>
        <w:t xml:space="preserve">min), but the activity against native proteins was relatively low: fibrinolytic - 25.2 </w:t>
      </w:r>
      <w:r w:rsidRPr="00995A81">
        <w:rPr>
          <w:rFonts w:ascii="Calibri" w:hAnsi="Calibri" w:cs="Calibri"/>
          <w:sz w:val="18"/>
          <w:szCs w:val="18"/>
        </w:rPr>
        <w:t>μ</w:t>
      </w:r>
      <w:r w:rsidRPr="00995A81">
        <w:rPr>
          <w:sz w:val="18"/>
          <w:szCs w:val="18"/>
        </w:rPr>
        <w:t>m Tyr/ml</w:t>
      </w:r>
      <w:r w:rsidRPr="00995A81">
        <w:rPr>
          <w:rFonts w:hint="eastAsia"/>
          <w:sz w:val="18"/>
          <w:szCs w:val="18"/>
        </w:rPr>
        <w:t>*</w:t>
      </w:r>
      <w:r w:rsidRPr="00995A81">
        <w:rPr>
          <w:sz w:val="18"/>
          <w:szCs w:val="18"/>
        </w:rPr>
        <w:t xml:space="preserve">min, fibrinogenolytic - 85.9 </w:t>
      </w:r>
      <w:r w:rsidRPr="00995A81">
        <w:rPr>
          <w:rFonts w:ascii="Calibri" w:hAnsi="Calibri" w:cs="Calibri"/>
          <w:sz w:val="18"/>
          <w:szCs w:val="18"/>
        </w:rPr>
        <w:t>μ</w:t>
      </w:r>
      <w:r w:rsidRPr="00995A81">
        <w:rPr>
          <w:sz w:val="18"/>
          <w:szCs w:val="18"/>
        </w:rPr>
        <w:t>m Tyr/ml</w:t>
      </w:r>
      <w:r w:rsidRPr="00995A81">
        <w:rPr>
          <w:rFonts w:hint="eastAsia"/>
          <w:sz w:val="18"/>
          <w:szCs w:val="18"/>
        </w:rPr>
        <w:t>*</w:t>
      </w:r>
      <w:r w:rsidRPr="00995A81">
        <w:rPr>
          <w:sz w:val="18"/>
          <w:szCs w:val="18"/>
        </w:rPr>
        <w:t>min. However, the ability of A. terreus 2 protease to activate the key factor of human anticoagulant hemostasis system — protein C (39.8 nmol pNA/ml</w:t>
      </w:r>
      <w:r w:rsidRPr="00995A81">
        <w:rPr>
          <w:rFonts w:hint="eastAsia"/>
          <w:sz w:val="18"/>
          <w:szCs w:val="18"/>
        </w:rPr>
        <w:t>*</w:t>
      </w:r>
      <w:r w:rsidRPr="00995A81">
        <w:rPr>
          <w:sz w:val="18"/>
          <w:szCs w:val="18"/>
        </w:rPr>
        <w:t>min) was shown. Conclusion &amp; Significance: Thus, the proteases of micromycetes of the genus Aspergillus as components for enzyme anti-thrombotic preparations are promising. They were demonstrated to have a broad substrate specificity of extracellular proteases produced by various micromycetes, combined with economic advantage of cultivating these producers.</w:t>
      </w:r>
    </w:p>
    <w:p w14:paraId="538CEB9D" w14:textId="77777777" w:rsidR="00995A81" w:rsidRDefault="00995A81">
      <w:pPr>
        <w:pStyle w:val="a3"/>
        <w:spacing w:before="90" w:line="280" w:lineRule="auto"/>
        <w:ind w:left="100"/>
        <w:jc w:val="both"/>
      </w:pPr>
    </w:p>
    <w:p w14:paraId="640B367F" w14:textId="27290924" w:rsidR="00AE3E37" w:rsidRDefault="00AE3E37" w:rsidP="00E71E6A">
      <w:pPr>
        <w:pStyle w:val="3"/>
        <w:spacing w:before="74"/>
        <w:ind w:left="0"/>
      </w:pPr>
    </w:p>
    <w:p w14:paraId="1D36A225" w14:textId="51F4BA96" w:rsidR="00AE3E37" w:rsidRDefault="00B24FA2">
      <w:pPr>
        <w:pStyle w:val="a3"/>
        <w:spacing w:before="2"/>
        <w:rPr>
          <w:rFonts w:ascii="Arial"/>
          <w:b/>
          <w:sz w:val="16"/>
        </w:rPr>
      </w:pPr>
      <w:r>
        <w:rPr>
          <w:noProof/>
        </w:rPr>
        <w:drawing>
          <wp:inline distT="0" distB="0" distL="0" distR="0" wp14:anchorId="5DE4546A" wp14:editId="16EE6065">
            <wp:extent cx="2886075" cy="2438400"/>
            <wp:effectExtent l="0" t="0" r="9525" b="0"/>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92073" cy="2443468"/>
                    </a:xfrm>
                    <a:prstGeom prst="rect">
                      <a:avLst/>
                    </a:prstGeom>
                  </pic:spPr>
                </pic:pic>
              </a:graphicData>
            </a:graphic>
          </wp:inline>
        </w:drawing>
      </w:r>
    </w:p>
    <w:p w14:paraId="0ACB391A" w14:textId="77777777" w:rsidR="00B24FA2" w:rsidRDefault="00B24FA2" w:rsidP="00B24FA2">
      <w:pPr>
        <w:pStyle w:val="a3"/>
        <w:spacing w:before="2"/>
      </w:pPr>
      <w:r w:rsidRPr="00B24FA2">
        <w:t>Figure. An experimental scheme on the evaluation of direct and hemostasis proteins-related activating activities of extracellular proteases</w:t>
      </w:r>
    </w:p>
    <w:p w14:paraId="53F73085" w14:textId="74CE81AD" w:rsidR="005973B9" w:rsidRDefault="005973B9" w:rsidP="00B24FA2">
      <w:pPr>
        <w:pStyle w:val="a3"/>
        <w:spacing w:before="2"/>
        <w:rPr>
          <w:rFonts w:ascii="Arial"/>
          <w:b/>
          <w:sz w:val="20"/>
        </w:rPr>
      </w:pPr>
      <w:r>
        <w:rPr>
          <w:rFonts w:ascii="Arial"/>
          <w:b/>
          <w:color w:val="BF5A14"/>
          <w:sz w:val="20"/>
        </w:rPr>
        <w:br/>
        <w:t>Recent Publications</w:t>
      </w:r>
    </w:p>
    <w:p w14:paraId="1B5FBDE5" w14:textId="65CBA8B1" w:rsidR="00783251" w:rsidRDefault="00783251" w:rsidP="00300EF6">
      <w:pPr>
        <w:pStyle w:val="a5"/>
        <w:numPr>
          <w:ilvl w:val="0"/>
          <w:numId w:val="3"/>
        </w:numPr>
        <w:tabs>
          <w:tab w:val="left" w:pos="384"/>
        </w:tabs>
        <w:spacing w:before="103" w:line="216" w:lineRule="exact"/>
        <w:ind w:right="138" w:hanging="283"/>
        <w:rPr>
          <w:sz w:val="18"/>
        </w:rPr>
      </w:pPr>
      <w:r>
        <w:rPr>
          <w:sz w:val="18"/>
        </w:rPr>
        <w:t>Popova E</w:t>
      </w:r>
      <w:r w:rsidR="006E2D3B">
        <w:rPr>
          <w:sz w:val="18"/>
        </w:rPr>
        <w:t>.</w:t>
      </w:r>
      <w:r>
        <w:rPr>
          <w:sz w:val="18"/>
        </w:rPr>
        <w:t>A</w:t>
      </w:r>
      <w:r w:rsidR="006E2D3B">
        <w:rPr>
          <w:sz w:val="18"/>
        </w:rPr>
        <w:t>.</w:t>
      </w:r>
      <w:r>
        <w:rPr>
          <w:sz w:val="18"/>
        </w:rPr>
        <w:t xml:space="preserve"> et al. (2019) Production by </w:t>
      </w:r>
      <w:r w:rsidRPr="00783251">
        <w:rPr>
          <w:i/>
          <w:iCs/>
          <w:sz w:val="18"/>
        </w:rPr>
        <w:t>Aspergillus ustus</w:t>
      </w:r>
      <w:r>
        <w:rPr>
          <w:sz w:val="18"/>
        </w:rPr>
        <w:t xml:space="preserve"> Strain of proteinases highly active against fibrillar proteins. Mikologia I Fitopotologiya</w:t>
      </w:r>
      <w:r w:rsidR="002F7CD0">
        <w:rPr>
          <w:sz w:val="18"/>
        </w:rPr>
        <w:t xml:space="preserve"> 53 (4): 229-235</w:t>
      </w:r>
    </w:p>
    <w:p w14:paraId="6A4B952D" w14:textId="69F0B8C2" w:rsidR="00300EF6" w:rsidRDefault="00300EF6" w:rsidP="00300EF6">
      <w:pPr>
        <w:pStyle w:val="a5"/>
        <w:numPr>
          <w:ilvl w:val="0"/>
          <w:numId w:val="3"/>
        </w:numPr>
        <w:tabs>
          <w:tab w:val="left" w:pos="384"/>
        </w:tabs>
        <w:spacing w:before="103" w:line="216" w:lineRule="exact"/>
        <w:ind w:right="138" w:hanging="283"/>
        <w:rPr>
          <w:sz w:val="18"/>
        </w:rPr>
      </w:pPr>
      <w:r w:rsidRPr="00300EF6">
        <w:rPr>
          <w:sz w:val="18"/>
        </w:rPr>
        <w:t>Osmolovskiy</w:t>
      </w:r>
      <w:r>
        <w:rPr>
          <w:sz w:val="18"/>
        </w:rPr>
        <w:t xml:space="preserve"> A</w:t>
      </w:r>
      <w:r w:rsidR="006E2D3B">
        <w:rPr>
          <w:sz w:val="18"/>
        </w:rPr>
        <w:t>.</w:t>
      </w:r>
      <w:r>
        <w:rPr>
          <w:sz w:val="18"/>
        </w:rPr>
        <w:t>A</w:t>
      </w:r>
      <w:r w:rsidR="006E2D3B">
        <w:rPr>
          <w:sz w:val="18"/>
        </w:rPr>
        <w:t>.</w:t>
      </w:r>
      <w:r>
        <w:rPr>
          <w:sz w:val="18"/>
        </w:rPr>
        <w:t xml:space="preserve"> </w:t>
      </w:r>
      <w:r w:rsidRPr="00300EF6">
        <w:rPr>
          <w:sz w:val="18"/>
        </w:rPr>
        <w:t>et al. (2018) Combined microbiological approach to screening of producers of proteases with hemostasis system proteins activity among micromycetes</w:t>
      </w:r>
      <w:r>
        <w:rPr>
          <w:sz w:val="18"/>
        </w:rPr>
        <w:t xml:space="preserve">. </w:t>
      </w:r>
      <w:r w:rsidRPr="00300EF6">
        <w:rPr>
          <w:sz w:val="18"/>
        </w:rPr>
        <w:t>Biotechnology Reports</w:t>
      </w:r>
      <w:r>
        <w:rPr>
          <w:sz w:val="18"/>
        </w:rPr>
        <w:t xml:space="preserve"> </w:t>
      </w:r>
      <w:r w:rsidRPr="00300EF6">
        <w:rPr>
          <w:sz w:val="18"/>
        </w:rPr>
        <w:t>19</w:t>
      </w:r>
      <w:r>
        <w:rPr>
          <w:sz w:val="18"/>
        </w:rPr>
        <w:t>:</w:t>
      </w:r>
      <w:r w:rsidRPr="00300EF6">
        <w:rPr>
          <w:sz w:val="18"/>
        </w:rPr>
        <w:t> e00265</w:t>
      </w:r>
    </w:p>
    <w:p w14:paraId="3E55A402" w14:textId="52A8EC6A" w:rsidR="00300EF6" w:rsidRDefault="00300EF6" w:rsidP="00300EF6">
      <w:pPr>
        <w:pStyle w:val="a5"/>
        <w:numPr>
          <w:ilvl w:val="0"/>
          <w:numId w:val="3"/>
        </w:numPr>
        <w:tabs>
          <w:tab w:val="left" w:pos="384"/>
        </w:tabs>
        <w:spacing w:before="103" w:line="216" w:lineRule="exact"/>
        <w:ind w:right="138" w:hanging="283"/>
        <w:rPr>
          <w:sz w:val="18"/>
        </w:rPr>
      </w:pPr>
      <w:r w:rsidRPr="00300EF6">
        <w:rPr>
          <w:sz w:val="18"/>
        </w:rPr>
        <w:t>Zvonareva</w:t>
      </w:r>
      <w:r w:rsidRPr="00300EF6">
        <w:rPr>
          <w:sz w:val="18"/>
        </w:rPr>
        <w:t xml:space="preserve"> </w:t>
      </w:r>
      <w:r>
        <w:rPr>
          <w:sz w:val="18"/>
        </w:rPr>
        <w:t>E</w:t>
      </w:r>
      <w:r w:rsidR="006E2D3B">
        <w:rPr>
          <w:sz w:val="18"/>
        </w:rPr>
        <w:t>.</w:t>
      </w:r>
      <w:r>
        <w:rPr>
          <w:sz w:val="18"/>
        </w:rPr>
        <w:t>A</w:t>
      </w:r>
      <w:r w:rsidR="006E2D3B">
        <w:rPr>
          <w:sz w:val="18"/>
        </w:rPr>
        <w:t>.</w:t>
      </w:r>
      <w:r>
        <w:rPr>
          <w:sz w:val="18"/>
        </w:rPr>
        <w:t xml:space="preserve"> et al. (2018) </w:t>
      </w:r>
      <w:r w:rsidRPr="00300EF6">
        <w:rPr>
          <w:sz w:val="18"/>
        </w:rPr>
        <w:t xml:space="preserve">Production of proteinase with plasmin-like and prekallikrein activating activity by the micromycete </w:t>
      </w:r>
      <w:r w:rsidR="004D25F7" w:rsidRPr="004D25F7">
        <w:rPr>
          <w:i/>
          <w:iCs/>
          <w:sz w:val="18"/>
        </w:rPr>
        <w:t>A</w:t>
      </w:r>
      <w:r w:rsidRPr="004D25F7">
        <w:rPr>
          <w:i/>
          <w:iCs/>
          <w:sz w:val="18"/>
        </w:rPr>
        <w:t>spergillus terreus</w:t>
      </w:r>
      <w:r>
        <w:rPr>
          <w:sz w:val="18"/>
        </w:rPr>
        <w:t xml:space="preserve">. </w:t>
      </w:r>
      <w:r w:rsidRPr="00300EF6">
        <w:rPr>
          <w:sz w:val="18"/>
        </w:rPr>
        <w:t>Applied Biochemistry and Microbiology</w:t>
      </w:r>
      <w:r>
        <w:rPr>
          <w:sz w:val="18"/>
        </w:rPr>
        <w:t xml:space="preserve"> </w:t>
      </w:r>
      <w:r w:rsidRPr="00300EF6">
        <w:rPr>
          <w:sz w:val="18"/>
        </w:rPr>
        <w:t>54</w:t>
      </w:r>
      <w:r>
        <w:rPr>
          <w:sz w:val="18"/>
        </w:rPr>
        <w:t xml:space="preserve"> (</w:t>
      </w:r>
      <w:r w:rsidRPr="00300EF6">
        <w:rPr>
          <w:sz w:val="18"/>
        </w:rPr>
        <w:t>2</w:t>
      </w:r>
      <w:r>
        <w:rPr>
          <w:sz w:val="18"/>
        </w:rPr>
        <w:t xml:space="preserve">): </w:t>
      </w:r>
      <w:r w:rsidRPr="00300EF6">
        <w:rPr>
          <w:sz w:val="18"/>
        </w:rPr>
        <w:t>206–210</w:t>
      </w:r>
    </w:p>
    <w:p w14:paraId="70F26F77" w14:textId="5C85F8AD" w:rsidR="00300EF6" w:rsidRDefault="00300EF6" w:rsidP="00300EF6">
      <w:pPr>
        <w:pStyle w:val="a5"/>
        <w:numPr>
          <w:ilvl w:val="0"/>
          <w:numId w:val="3"/>
        </w:numPr>
        <w:tabs>
          <w:tab w:val="left" w:pos="384"/>
        </w:tabs>
        <w:spacing w:before="103" w:line="216" w:lineRule="exact"/>
        <w:ind w:right="138" w:hanging="283"/>
        <w:rPr>
          <w:sz w:val="18"/>
        </w:rPr>
      </w:pPr>
      <w:r w:rsidRPr="00300EF6">
        <w:rPr>
          <w:sz w:val="18"/>
        </w:rPr>
        <w:t>Osmolovskiy</w:t>
      </w:r>
      <w:r>
        <w:rPr>
          <w:sz w:val="18"/>
        </w:rPr>
        <w:t xml:space="preserve"> A</w:t>
      </w:r>
      <w:r w:rsidR="006E2D3B">
        <w:rPr>
          <w:sz w:val="18"/>
        </w:rPr>
        <w:t>.</w:t>
      </w:r>
      <w:r>
        <w:rPr>
          <w:sz w:val="18"/>
        </w:rPr>
        <w:t xml:space="preserve">A. </w:t>
      </w:r>
      <w:r w:rsidRPr="00300EF6">
        <w:rPr>
          <w:sz w:val="18"/>
        </w:rPr>
        <w:t>et al. (2018)</w:t>
      </w:r>
      <w:r>
        <w:rPr>
          <w:sz w:val="18"/>
        </w:rPr>
        <w:t xml:space="preserve"> </w:t>
      </w:r>
      <w:r w:rsidRPr="00300EF6">
        <w:rPr>
          <w:sz w:val="18"/>
        </w:rPr>
        <w:t xml:space="preserve">Secretion of proteinases with fibrinolytic activity by micromycetes of the genus </w:t>
      </w:r>
      <w:r w:rsidR="004D25F7" w:rsidRPr="004D25F7">
        <w:rPr>
          <w:i/>
          <w:iCs/>
          <w:sz w:val="18"/>
        </w:rPr>
        <w:t>A</w:t>
      </w:r>
      <w:r w:rsidRPr="004D25F7">
        <w:rPr>
          <w:i/>
          <w:iCs/>
          <w:sz w:val="18"/>
        </w:rPr>
        <w:t>spergillus</w:t>
      </w:r>
      <w:r>
        <w:rPr>
          <w:sz w:val="18"/>
        </w:rPr>
        <w:t xml:space="preserve">. </w:t>
      </w:r>
      <w:r w:rsidRPr="00300EF6">
        <w:rPr>
          <w:sz w:val="18"/>
        </w:rPr>
        <w:t>Moscow University Biological Sciences Bulletin</w:t>
      </w:r>
      <w:r>
        <w:rPr>
          <w:sz w:val="18"/>
        </w:rPr>
        <w:t xml:space="preserve"> </w:t>
      </w:r>
      <w:r w:rsidRPr="00300EF6">
        <w:rPr>
          <w:sz w:val="18"/>
        </w:rPr>
        <w:t>73 </w:t>
      </w:r>
      <w:r>
        <w:rPr>
          <w:sz w:val="18"/>
        </w:rPr>
        <w:t>(</w:t>
      </w:r>
      <w:r w:rsidRPr="00300EF6">
        <w:rPr>
          <w:sz w:val="18"/>
        </w:rPr>
        <w:t>1</w:t>
      </w:r>
      <w:r>
        <w:rPr>
          <w:sz w:val="18"/>
        </w:rPr>
        <w:t>):</w:t>
      </w:r>
      <w:r w:rsidRPr="00300EF6">
        <w:rPr>
          <w:sz w:val="18"/>
        </w:rPr>
        <w:t> 39–42</w:t>
      </w:r>
    </w:p>
    <w:p w14:paraId="52797A88" w14:textId="2E7C1B23" w:rsidR="00300EF6" w:rsidRPr="00300EF6" w:rsidRDefault="00A7501B" w:rsidP="00300EF6">
      <w:pPr>
        <w:pStyle w:val="a5"/>
        <w:numPr>
          <w:ilvl w:val="0"/>
          <w:numId w:val="3"/>
        </w:numPr>
        <w:tabs>
          <w:tab w:val="left" w:pos="384"/>
        </w:tabs>
        <w:spacing w:before="103" w:line="216" w:lineRule="exact"/>
        <w:ind w:right="138" w:hanging="283"/>
        <w:rPr>
          <w:sz w:val="18"/>
        </w:rPr>
        <w:sectPr w:rsidR="00300EF6" w:rsidRPr="00300EF6">
          <w:type w:val="continuous"/>
          <w:pgSz w:w="11910" w:h="16840"/>
          <w:pgMar w:top="1740" w:right="600" w:bottom="840" w:left="620" w:header="720" w:footer="720" w:gutter="0"/>
          <w:cols w:num="2" w:space="720" w:equalWidth="0">
            <w:col w:w="5214" w:space="138"/>
            <w:col w:w="5338"/>
          </w:cols>
        </w:sectPr>
      </w:pPr>
      <w:r w:rsidRPr="00300EF6">
        <w:rPr>
          <w:sz w:val="18"/>
        </w:rPr>
        <w:t>Osmolovskiy</w:t>
      </w:r>
      <w:r>
        <w:rPr>
          <w:sz w:val="18"/>
        </w:rPr>
        <w:t xml:space="preserve"> A.A. </w:t>
      </w:r>
      <w:r w:rsidRPr="00300EF6">
        <w:rPr>
          <w:sz w:val="18"/>
        </w:rPr>
        <w:t>et al. (201</w:t>
      </w:r>
      <w:r>
        <w:rPr>
          <w:sz w:val="18"/>
        </w:rPr>
        <w:t>7</w:t>
      </w:r>
      <w:r w:rsidRPr="00300EF6">
        <w:rPr>
          <w:sz w:val="18"/>
        </w:rPr>
        <w:t>)</w:t>
      </w:r>
      <w:r>
        <w:rPr>
          <w:sz w:val="18"/>
        </w:rPr>
        <w:t xml:space="preserve"> </w:t>
      </w:r>
      <w:r w:rsidRPr="00A7501B">
        <w:rPr>
          <w:sz w:val="18"/>
        </w:rPr>
        <w:t xml:space="preserve">Micromycetes from the genus </w:t>
      </w:r>
      <w:r w:rsidRPr="00A7501B">
        <w:rPr>
          <w:i/>
          <w:iCs/>
          <w:sz w:val="18"/>
        </w:rPr>
        <w:t>A</w:t>
      </w:r>
      <w:r w:rsidRPr="00A7501B">
        <w:rPr>
          <w:i/>
          <w:iCs/>
          <w:sz w:val="18"/>
        </w:rPr>
        <w:t>spergillus</w:t>
      </w:r>
      <w:r w:rsidRPr="00A7501B">
        <w:rPr>
          <w:sz w:val="18"/>
        </w:rPr>
        <w:t xml:space="preserve"> as perspective producers of proteases effecting on human haemostasis proteins</w:t>
      </w:r>
      <w:r>
        <w:rPr>
          <w:sz w:val="18"/>
        </w:rPr>
        <w:t>.</w:t>
      </w:r>
      <w:r w:rsidRPr="00A7501B">
        <w:rPr>
          <w:sz w:val="18"/>
        </w:rPr>
        <w:t> Journal of Biotechnology 256 </w:t>
      </w:r>
      <w:r>
        <w:rPr>
          <w:sz w:val="18"/>
        </w:rPr>
        <w:t>(</w:t>
      </w:r>
      <w:r w:rsidRPr="00A7501B">
        <w:rPr>
          <w:sz w:val="18"/>
        </w:rPr>
        <w:t>S</w:t>
      </w:r>
      <w:r>
        <w:rPr>
          <w:sz w:val="18"/>
        </w:rPr>
        <w:t>):</w:t>
      </w:r>
      <w:r w:rsidRPr="00A7501B">
        <w:rPr>
          <w:sz w:val="18"/>
        </w:rPr>
        <w:t> S94–S94</w:t>
      </w:r>
    </w:p>
    <w:p w14:paraId="195EA154" w14:textId="77777777" w:rsidR="00AE3E37" w:rsidRDefault="00AE3E37">
      <w:pPr>
        <w:pStyle w:val="a3"/>
        <w:rPr>
          <w:rFonts w:ascii="Calibri"/>
          <w:sz w:val="20"/>
        </w:rPr>
      </w:pPr>
    </w:p>
    <w:p w14:paraId="5E5FD8E6"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4A426923" wp14:editId="70C8447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96FE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10D10A" w14:textId="29674D9F" w:rsidR="00AE3E37" w:rsidRDefault="008756E6" w:rsidP="00404E5B">
      <w:pPr>
        <w:spacing w:before="92"/>
        <w:ind w:right="4234"/>
        <w:rPr>
          <w:rFonts w:ascii="Arial"/>
        </w:rPr>
      </w:pPr>
      <w:r>
        <w:rPr>
          <w:noProof/>
        </w:rPr>
        <w:t xml:space="preserve">              </w:t>
      </w:r>
      <w:r w:rsidR="00F333AE">
        <w:rPr>
          <w:noProof/>
        </w:rPr>
        <w:drawing>
          <wp:inline distT="0" distB="0" distL="0" distR="0" wp14:anchorId="1A00F892" wp14:editId="4885F6E3">
            <wp:extent cx="833517" cy="97790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4801" cy="99113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06302C2D" w14:textId="7035A283" w:rsidR="00AE3E37" w:rsidRPr="00F70FC9" w:rsidRDefault="002B3655">
      <w:pPr>
        <w:spacing w:before="41" w:line="154" w:lineRule="exact"/>
        <w:ind w:left="213" w:right="231"/>
        <w:jc w:val="both"/>
        <w:rPr>
          <w:rFonts w:ascii="Arial"/>
          <w:sz w:val="14"/>
        </w:rPr>
      </w:pPr>
      <w:r w:rsidRPr="002B3655">
        <w:rPr>
          <w:rFonts w:ascii="Arial"/>
          <w:sz w:val="14"/>
        </w:rPr>
        <w:t xml:space="preserve">Svetlana Timorshina </w:t>
      </w:r>
      <w:r>
        <w:rPr>
          <w:rFonts w:ascii="Arial"/>
          <w:sz w:val="14"/>
        </w:rPr>
        <w:t>learned</w:t>
      </w:r>
      <w:r w:rsidRPr="002B3655">
        <w:rPr>
          <w:rFonts w:ascii="Arial"/>
          <w:sz w:val="14"/>
        </w:rPr>
        <w:t xml:space="preserve"> a wide range of microbiological and biochemical methods for studying proteolytic enzymes and working with their producers.</w:t>
      </w:r>
      <w:r w:rsidRPr="002B3655">
        <w:rPr>
          <w:rFonts w:ascii="Arial"/>
          <w:sz w:val="14"/>
        </w:rPr>
        <w:t xml:space="preserve"> </w:t>
      </w:r>
      <w:r w:rsidRPr="002B3655">
        <w:rPr>
          <w:rFonts w:ascii="Arial"/>
          <w:sz w:val="14"/>
        </w:rPr>
        <w:t xml:space="preserve">In </w:t>
      </w:r>
      <w:r>
        <w:rPr>
          <w:rFonts w:ascii="Arial"/>
          <w:sz w:val="14"/>
        </w:rPr>
        <w:t>her</w:t>
      </w:r>
      <w:r w:rsidRPr="002B3655">
        <w:rPr>
          <w:rFonts w:ascii="Arial"/>
          <w:sz w:val="14"/>
        </w:rPr>
        <w:t xml:space="preserve"> research, </w:t>
      </w:r>
      <w:r>
        <w:rPr>
          <w:rFonts w:ascii="Arial"/>
          <w:sz w:val="14"/>
        </w:rPr>
        <w:t>s</w:t>
      </w:r>
      <w:r w:rsidRPr="002B3655">
        <w:rPr>
          <w:rFonts w:ascii="Arial"/>
          <w:sz w:val="14"/>
        </w:rPr>
        <w:t>he</w:t>
      </w:r>
      <w:r>
        <w:rPr>
          <w:rFonts w:ascii="Arial"/>
          <w:sz w:val="14"/>
        </w:rPr>
        <w:t xml:space="preserve"> has</w:t>
      </w:r>
      <w:r w:rsidRPr="002B3655">
        <w:rPr>
          <w:rFonts w:ascii="Arial"/>
          <w:sz w:val="14"/>
        </w:rPr>
        <w:t xml:space="preserve"> use</w:t>
      </w:r>
      <w:r>
        <w:rPr>
          <w:rFonts w:ascii="Arial"/>
          <w:sz w:val="14"/>
        </w:rPr>
        <w:t>d</w:t>
      </w:r>
      <w:r w:rsidRPr="002B3655">
        <w:rPr>
          <w:rFonts w:ascii="Arial"/>
          <w:sz w:val="14"/>
        </w:rPr>
        <w:t xml:space="preserve"> a multi-stage scheme for the isolation of protease producers active </w:t>
      </w:r>
      <w:r w:rsidR="00FA40FD">
        <w:rPr>
          <w:rFonts w:ascii="Arial"/>
          <w:sz w:val="14"/>
        </w:rPr>
        <w:t>against</w:t>
      </w:r>
      <w:r w:rsidRPr="002B3655">
        <w:rPr>
          <w:rFonts w:ascii="Arial"/>
          <w:sz w:val="14"/>
        </w:rPr>
        <w:t xml:space="preserve"> the target proteins. This approach was developed by</w:t>
      </w:r>
      <w:r w:rsidRPr="002B3655">
        <w:rPr>
          <w:rFonts w:ascii="Arial"/>
          <w:sz w:val="14"/>
        </w:rPr>
        <w:t xml:space="preserve"> </w:t>
      </w:r>
      <w:r w:rsidRPr="002B3655">
        <w:rPr>
          <w:rFonts w:ascii="Arial"/>
          <w:sz w:val="14"/>
        </w:rPr>
        <w:t>employees</w:t>
      </w:r>
      <w:r w:rsidRPr="002B3655">
        <w:rPr>
          <w:rFonts w:ascii="Arial"/>
          <w:sz w:val="14"/>
        </w:rPr>
        <w:t xml:space="preserve"> </w:t>
      </w:r>
      <w:r>
        <w:rPr>
          <w:rFonts w:ascii="Arial"/>
          <w:sz w:val="14"/>
        </w:rPr>
        <w:t>of</w:t>
      </w:r>
      <w:r w:rsidRPr="002B3655">
        <w:rPr>
          <w:rFonts w:ascii="Arial"/>
          <w:sz w:val="14"/>
        </w:rPr>
        <w:t xml:space="preserve"> N.S. Egorov</w:t>
      </w:r>
      <w:r>
        <w:rPr>
          <w:rFonts w:ascii="Arial"/>
          <w:sz w:val="14"/>
        </w:rPr>
        <w:t xml:space="preserve"> Research Group (</w:t>
      </w:r>
      <w:r w:rsidRPr="002B3655">
        <w:rPr>
          <w:rFonts w:ascii="Arial"/>
          <w:sz w:val="14"/>
        </w:rPr>
        <w:t xml:space="preserve">Department of Microbiology, Biological Faculty, </w:t>
      </w:r>
      <w:r w:rsidR="00536FAB">
        <w:rPr>
          <w:rFonts w:ascii="Arial"/>
          <w:sz w:val="14"/>
        </w:rPr>
        <w:t xml:space="preserve">Lomonosov </w:t>
      </w:r>
      <w:r w:rsidRPr="002B3655">
        <w:rPr>
          <w:rFonts w:ascii="Arial"/>
          <w:sz w:val="14"/>
        </w:rPr>
        <w:t>Moscow State University</w:t>
      </w:r>
      <w:r w:rsidR="00536FAB">
        <w:rPr>
          <w:rFonts w:ascii="Arial"/>
          <w:sz w:val="14"/>
        </w:rPr>
        <w:t>).</w:t>
      </w:r>
      <w:r w:rsidR="00FA40FD" w:rsidRPr="00FA40FD">
        <w:rPr>
          <w:rFonts w:ascii="Arial"/>
          <w:sz w:val="14"/>
        </w:rPr>
        <w:t xml:space="preserve"> </w:t>
      </w:r>
      <w:r w:rsidR="00FA40FD">
        <w:rPr>
          <w:rFonts w:ascii="Arial"/>
          <w:sz w:val="14"/>
        </w:rPr>
        <w:t>Personally,</w:t>
      </w:r>
      <w:r w:rsidR="00FA40FD" w:rsidRPr="00FA40FD">
        <w:t xml:space="preserve"> </w:t>
      </w:r>
      <w:r w:rsidR="00FA40FD" w:rsidRPr="00FA40FD">
        <w:rPr>
          <w:rFonts w:ascii="Arial"/>
          <w:sz w:val="14"/>
        </w:rPr>
        <w:t>Svetlana Timorshina participates in research on the</w:t>
      </w:r>
      <w:r w:rsidR="00FA40FD">
        <w:rPr>
          <w:rFonts w:ascii="Arial"/>
          <w:sz w:val="14"/>
        </w:rPr>
        <w:t xml:space="preserve"> micromycetes-synthesized proteases active against </w:t>
      </w:r>
      <w:r w:rsidR="00FA40FD" w:rsidRPr="00FA40FD">
        <w:rPr>
          <w:rFonts w:ascii="Arial"/>
          <w:sz w:val="14"/>
        </w:rPr>
        <w:t>the proteins of human hemostasis system</w:t>
      </w:r>
      <w:r w:rsidR="006E7264">
        <w:rPr>
          <w:rFonts w:ascii="Arial"/>
          <w:sz w:val="14"/>
        </w:rPr>
        <w:t xml:space="preserve"> and against fibrillar proteins</w:t>
      </w:r>
      <w:r w:rsidR="00F70FC9">
        <w:rPr>
          <w:rFonts w:ascii="Arial"/>
          <w:sz w:val="14"/>
        </w:rPr>
        <w:t>,</w:t>
      </w:r>
      <w:r w:rsidR="00F70FC9" w:rsidRPr="00F70FC9">
        <w:t xml:space="preserve"> </w:t>
      </w:r>
      <w:r w:rsidR="00F70FC9" w:rsidRPr="00F70FC9">
        <w:rPr>
          <w:rFonts w:ascii="Arial"/>
          <w:sz w:val="14"/>
        </w:rPr>
        <w:t>especially</w:t>
      </w:r>
      <w:r w:rsidR="00F70FC9">
        <w:rPr>
          <w:rFonts w:ascii="Arial"/>
          <w:sz w:val="14"/>
        </w:rPr>
        <w:t>, keratin</w:t>
      </w:r>
      <w:r w:rsidR="008A4E20">
        <w:rPr>
          <w:rFonts w:ascii="Arial"/>
          <w:sz w:val="14"/>
        </w:rPr>
        <w:t>.</w:t>
      </w:r>
      <w:bookmarkStart w:id="0" w:name="_GoBack"/>
      <w:bookmarkEnd w:id="0"/>
    </w:p>
    <w:p w14:paraId="011B6F07" w14:textId="2121DC38" w:rsidR="00AE3E37" w:rsidRDefault="00A9710C">
      <w:pPr>
        <w:spacing w:before="62"/>
        <w:ind w:left="4217" w:right="4235"/>
        <w:jc w:val="center"/>
        <w:rPr>
          <w:rFonts w:ascii="Arial"/>
          <w:sz w:val="14"/>
        </w:rPr>
      </w:pPr>
      <w:r>
        <w:rPr>
          <w:rFonts w:ascii="Arial"/>
          <w:sz w:val="14"/>
        </w:rPr>
        <w:t>Email:</w:t>
      </w:r>
      <w:r w:rsidR="006E2D3B">
        <w:rPr>
          <w:rFonts w:ascii="Arial"/>
          <w:sz w:val="14"/>
        </w:rPr>
        <w:t xml:space="preserve"> t</w:t>
      </w:r>
      <w:r w:rsidR="006E2D3B" w:rsidRPr="006E2D3B">
        <w:rPr>
          <w:rFonts w:ascii="Arial"/>
          <w:sz w:val="14"/>
        </w:rPr>
        <w:t>imorshina.svetlana@mail.ru</w:t>
      </w:r>
    </w:p>
    <w:p w14:paraId="147F0742"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DA9F1C6" wp14:editId="4BACEB5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DFE3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8462CCB" w14:textId="77777777" w:rsidR="00AE3E37" w:rsidRDefault="00AE3E37">
      <w:pPr>
        <w:pStyle w:val="a3"/>
        <w:rPr>
          <w:rFonts w:ascii="Arial"/>
          <w:sz w:val="20"/>
        </w:rPr>
      </w:pPr>
    </w:p>
    <w:p w14:paraId="67314777" w14:textId="77777777" w:rsidR="00AE3E37" w:rsidRDefault="00AE3E37">
      <w:pPr>
        <w:pStyle w:val="a3"/>
        <w:rPr>
          <w:rFonts w:ascii="Arial"/>
          <w:sz w:val="20"/>
        </w:rPr>
      </w:pPr>
    </w:p>
    <w:p w14:paraId="688F8EF9" w14:textId="77777777" w:rsidR="00AE3E37" w:rsidRDefault="00AE3E37">
      <w:pPr>
        <w:pStyle w:val="a3"/>
        <w:spacing w:before="7"/>
        <w:rPr>
          <w:rFonts w:ascii="Arial"/>
          <w:sz w:val="29"/>
        </w:rPr>
      </w:pPr>
    </w:p>
    <w:p w14:paraId="77C61680" w14:textId="3B340C0F" w:rsidR="00AE3E37" w:rsidRPr="00783251" w:rsidRDefault="00A9710C" w:rsidP="00783251">
      <w:pPr>
        <w:spacing w:before="39"/>
        <w:ind w:left="100"/>
        <w:rPr>
          <w:rFonts w:ascii="Minion Pro"/>
          <w:b/>
          <w:sz w:val="20"/>
        </w:rPr>
        <w:sectPr w:rsidR="00AE3E37" w:rsidRPr="00783251">
          <w:type w:val="continuous"/>
          <w:pgSz w:w="11910" w:h="16840"/>
          <w:pgMar w:top="1740" w:right="600" w:bottom="840" w:left="620" w:header="720" w:footer="720" w:gutter="0"/>
          <w:cols w:space="720"/>
        </w:sectPr>
      </w:pPr>
      <w:r w:rsidRPr="00B21A57">
        <w:rPr>
          <w:rFonts w:ascii="Minion Pro"/>
          <w:b/>
          <w:sz w:val="20"/>
        </w:rPr>
        <w:t>Notes/Comment</w:t>
      </w:r>
    </w:p>
    <w:p w14:paraId="055A1687" w14:textId="77777777" w:rsidR="00AE3E37" w:rsidRDefault="00AE3E37" w:rsidP="00783251">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9E403" w14:textId="77777777" w:rsidR="00A92FB5" w:rsidRDefault="00A92FB5">
      <w:r>
        <w:separator/>
      </w:r>
    </w:p>
  </w:endnote>
  <w:endnote w:type="continuationSeparator" w:id="0">
    <w:p w14:paraId="797F30E1" w14:textId="77777777" w:rsidR="00A92FB5" w:rsidRDefault="00A92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50419"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60800" behindDoc="1" locked="0" layoutInCell="1" allowOverlap="1" wp14:anchorId="38451C5C" wp14:editId="4E5DCD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13B1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EA4D7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51C5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FE13B1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EA4D7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7968" behindDoc="1" locked="0" layoutInCell="1" allowOverlap="1" wp14:anchorId="7FA0121D" wp14:editId="3AE3D2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C24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571F6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0121D" id="Text Box 2" o:spid="_x0000_s1029" type="#_x0000_t202" style="position:absolute;margin-left:252.1pt;margin-top:799.05pt;width:91.9pt;height:24.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28C24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571F6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5136" behindDoc="1" locked="0" layoutInCell="1" allowOverlap="1" wp14:anchorId="51001B1E" wp14:editId="0C1D286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7B9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4CA9E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01B1E" id="Text Box 1" o:spid="_x0000_s1030" type="#_x0000_t202" style="position:absolute;margin-left:468.9pt;margin-top:798.8pt;width:91.4pt;height:26.0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8B7B9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4CA9E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FB682" w14:textId="77777777" w:rsidR="00A92FB5" w:rsidRDefault="00A92FB5">
      <w:r>
        <w:separator/>
      </w:r>
    </w:p>
  </w:footnote>
  <w:footnote w:type="continuationSeparator" w:id="0">
    <w:p w14:paraId="51542D50" w14:textId="77777777" w:rsidR="00A92FB5" w:rsidRDefault="00A92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F2C2B"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46464" behindDoc="1" locked="0" layoutInCell="1" allowOverlap="1" wp14:anchorId="225DB794" wp14:editId="00587BB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42E2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DB79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5A42E2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3632" behindDoc="1" locked="0" layoutInCell="1" allowOverlap="1" wp14:anchorId="5D8ED1E0" wp14:editId="4B1679A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07C1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E65D5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ED1E0" id="Text Box 4" o:spid="_x0000_s1027" type="#_x0000_t202" style="position:absolute;margin-left:35pt;margin-top:48.3pt;width:515.95pt;height:40.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4407C1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E65D5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AB44160"/>
    <w:multiLevelType w:val="hybridMultilevel"/>
    <w:tmpl w:val="39722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DF165D7"/>
    <w:multiLevelType w:val="hybridMultilevel"/>
    <w:tmpl w:val="5A587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3579"/>
    <w:rsid w:val="000E2911"/>
    <w:rsid w:val="000F12FE"/>
    <w:rsid w:val="001263DF"/>
    <w:rsid w:val="002455EC"/>
    <w:rsid w:val="00292ED9"/>
    <w:rsid w:val="002B3655"/>
    <w:rsid w:val="002F7CD0"/>
    <w:rsid w:val="00300EF6"/>
    <w:rsid w:val="00344307"/>
    <w:rsid w:val="00404E5B"/>
    <w:rsid w:val="00414F7B"/>
    <w:rsid w:val="004355DC"/>
    <w:rsid w:val="0047024E"/>
    <w:rsid w:val="004749B4"/>
    <w:rsid w:val="00494130"/>
    <w:rsid w:val="004D25F7"/>
    <w:rsid w:val="004F3523"/>
    <w:rsid w:val="00536FAB"/>
    <w:rsid w:val="005973B9"/>
    <w:rsid w:val="005B3A56"/>
    <w:rsid w:val="006060CE"/>
    <w:rsid w:val="00623827"/>
    <w:rsid w:val="0063497F"/>
    <w:rsid w:val="006E2D3B"/>
    <w:rsid w:val="006E7264"/>
    <w:rsid w:val="00783251"/>
    <w:rsid w:val="00873DF0"/>
    <w:rsid w:val="008756E6"/>
    <w:rsid w:val="008A08B6"/>
    <w:rsid w:val="008A4E20"/>
    <w:rsid w:val="00995A81"/>
    <w:rsid w:val="009B2D44"/>
    <w:rsid w:val="00A07E82"/>
    <w:rsid w:val="00A7501B"/>
    <w:rsid w:val="00A92FB5"/>
    <w:rsid w:val="00A9710C"/>
    <w:rsid w:val="00AE3E37"/>
    <w:rsid w:val="00AF2E69"/>
    <w:rsid w:val="00B21A57"/>
    <w:rsid w:val="00B24FA2"/>
    <w:rsid w:val="00C33602"/>
    <w:rsid w:val="00C56BD4"/>
    <w:rsid w:val="00CD6F55"/>
    <w:rsid w:val="00DE3104"/>
    <w:rsid w:val="00E26B10"/>
    <w:rsid w:val="00E71E6A"/>
    <w:rsid w:val="00F333AE"/>
    <w:rsid w:val="00F70FC9"/>
    <w:rsid w:val="00F72EEA"/>
    <w:rsid w:val="00F84CAE"/>
    <w:rsid w:val="00FA40FD"/>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8445E"/>
  <w15:docId w15:val="{3DBEE300-E7CE-4474-B5E8-7CF02821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Emphasis"/>
    <w:basedOn w:val="a0"/>
    <w:uiPriority w:val="20"/>
    <w:qFormat/>
    <w:rsid w:val="00300E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0687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2</Pages>
  <Words>658</Words>
  <Characters>3753</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Svetlana Timorshina</cp:lastModifiedBy>
  <cp:revision>18</cp:revision>
  <dcterms:created xsi:type="dcterms:W3CDTF">2016-12-06T11:19:00Z</dcterms:created>
  <dcterms:modified xsi:type="dcterms:W3CDTF">2019-07-10T13:11:00Z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