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4448" w:rsidRDefault="00324448" w:rsidP="00861508">
      <w:pPr>
        <w:rPr>
          <w:rFonts w:eastAsia="MS Mincho"/>
          <w:b/>
          <w:sz w:val="22"/>
          <w:szCs w:val="22"/>
          <w:u w:val="single"/>
        </w:rPr>
      </w:pPr>
    </w:p>
    <w:p w:rsidR="00324448" w:rsidRDefault="00324448" w:rsidP="00861508">
      <w:pPr>
        <w:rPr>
          <w:rFonts w:eastAsia="MS Mincho"/>
          <w:b/>
          <w:sz w:val="22"/>
          <w:szCs w:val="22"/>
          <w:u w:val="single"/>
        </w:rPr>
      </w:pPr>
    </w:p>
    <w:p w:rsidR="0005164C" w:rsidRDefault="0005164C">
      <w:pPr>
        <w:pStyle w:val="Author"/>
        <w:rPr>
          <w:rFonts w:eastAsia="MS Mincho"/>
          <w:sz w:val="18"/>
          <w:szCs w:val="18"/>
        </w:rPr>
      </w:pPr>
    </w:p>
    <w:p w:rsidR="007E4BBD" w:rsidRDefault="007E4BBD">
      <w:pPr>
        <w:pStyle w:val="Author"/>
        <w:rPr>
          <w:rFonts w:eastAsia="MS Mincho"/>
          <w:sz w:val="18"/>
          <w:szCs w:val="18"/>
        </w:rPr>
      </w:pPr>
    </w:p>
    <w:p w:rsidR="00335BE8" w:rsidRPr="0005164C" w:rsidRDefault="00335BE8">
      <w:pPr>
        <w:pStyle w:val="Author"/>
        <w:rPr>
          <w:rFonts w:eastAsia="MS Mincho"/>
          <w:sz w:val="18"/>
          <w:szCs w:val="18"/>
        </w:rPr>
        <w:sectPr w:rsidR="00335BE8" w:rsidRPr="0005164C" w:rsidSect="006C4648">
          <w:headerReference w:type="default" r:id="rId7"/>
          <w:pgSz w:w="11909" w:h="16834" w:code="9"/>
          <w:pgMar w:top="1080" w:right="734" w:bottom="2434" w:left="734" w:header="720" w:footer="720" w:gutter="0"/>
          <w:cols w:space="720"/>
          <w:docGrid w:linePitch="360"/>
        </w:sectPr>
      </w:pPr>
    </w:p>
    <w:p w:rsidR="007E4BBD" w:rsidRPr="00CE044D" w:rsidRDefault="003C0794" w:rsidP="007E4BBD">
      <w:pPr>
        <w:jc w:val="both"/>
        <w:rPr>
          <w:b/>
        </w:rPr>
      </w:pPr>
      <w:r w:rsidRPr="009D49B8">
        <w:rPr>
          <w:rFonts w:eastAsia="MS PGothic"/>
          <w:b/>
          <w:color w:val="000000"/>
          <w:sz w:val="22"/>
          <w:szCs w:val="22"/>
        </w:rPr>
        <w:t xml:space="preserve">Title: </w:t>
      </w:r>
      <w:r w:rsidR="007E4BBD">
        <w:rPr>
          <w:b/>
        </w:rPr>
        <w:t>Effect</w:t>
      </w:r>
      <w:r w:rsidR="007E4BBD" w:rsidRPr="00CE044D">
        <w:rPr>
          <w:b/>
        </w:rPr>
        <w:t xml:space="preserve"> of Phytocannabinoids in the Modulation of Thrombosis and </w:t>
      </w:r>
      <w:proofErr w:type="spellStart"/>
      <w:r w:rsidR="007E4BBD" w:rsidRPr="00CE044D">
        <w:rPr>
          <w:b/>
        </w:rPr>
        <w:t>Haemostasis</w:t>
      </w:r>
      <w:proofErr w:type="spellEnd"/>
    </w:p>
    <w:p w:rsidR="0005164C" w:rsidRPr="009D49B8" w:rsidRDefault="0005164C" w:rsidP="003C0794">
      <w:pPr>
        <w:jc w:val="both"/>
        <w:rPr>
          <w:rFonts w:eastAsia="MS PGothic"/>
          <w:color w:val="000000"/>
          <w:sz w:val="22"/>
          <w:szCs w:val="22"/>
        </w:rPr>
      </w:pPr>
    </w:p>
    <w:p w:rsidR="00835DFA" w:rsidRPr="00835DFA" w:rsidRDefault="00835DFA" w:rsidP="00835DFA">
      <w:pPr>
        <w:autoSpaceDE w:val="0"/>
        <w:autoSpaceDN w:val="0"/>
        <w:adjustRightInd w:val="0"/>
        <w:spacing w:line="216" w:lineRule="atLeast"/>
        <w:jc w:val="left"/>
        <w:rPr>
          <w:b/>
        </w:rPr>
      </w:pPr>
      <w:r w:rsidRPr="00835DFA">
        <w:rPr>
          <w:b/>
        </w:rPr>
        <w:t>E. Alzahrani</w:t>
      </w:r>
      <w:r w:rsidRPr="003222F6">
        <w:rPr>
          <w:b/>
          <w:vertAlign w:val="superscript"/>
        </w:rPr>
        <w:t>1</w:t>
      </w:r>
      <w:r w:rsidRPr="00835DFA">
        <w:rPr>
          <w:b/>
        </w:rPr>
        <w:t>, D. Ravishankar</w:t>
      </w:r>
      <w:r w:rsidRPr="003222F6">
        <w:rPr>
          <w:b/>
          <w:vertAlign w:val="superscript"/>
        </w:rPr>
        <w:t>1</w:t>
      </w:r>
      <w:r w:rsidRPr="00835DFA">
        <w:rPr>
          <w:b/>
        </w:rPr>
        <w:t>, K. Foster</w:t>
      </w:r>
      <w:r w:rsidRPr="003222F6">
        <w:rPr>
          <w:b/>
          <w:vertAlign w:val="superscript"/>
        </w:rPr>
        <w:t>2</w:t>
      </w:r>
      <w:r w:rsidRPr="00835DFA">
        <w:rPr>
          <w:b/>
        </w:rPr>
        <w:t>, S. Vaiyapuri</w:t>
      </w:r>
      <w:r w:rsidRPr="003222F6">
        <w:rPr>
          <w:b/>
          <w:vertAlign w:val="superscript"/>
        </w:rPr>
        <w:t>1</w:t>
      </w:r>
      <w:r w:rsidRPr="00835DFA">
        <w:rPr>
          <w:b/>
        </w:rPr>
        <w:t>. </w:t>
      </w:r>
    </w:p>
    <w:p w:rsidR="00835DFA" w:rsidRPr="003222F6" w:rsidRDefault="00835DFA" w:rsidP="00835DFA">
      <w:pPr>
        <w:autoSpaceDE w:val="0"/>
        <w:autoSpaceDN w:val="0"/>
        <w:adjustRightInd w:val="0"/>
        <w:spacing w:line="216" w:lineRule="atLeast"/>
        <w:jc w:val="left"/>
        <w:rPr>
          <w:color w:val="000000"/>
          <w:sz w:val="19"/>
          <w:szCs w:val="19"/>
          <w:u w:color="000000"/>
          <w:lang w:val="en-GB" w:eastAsia="en-GB"/>
        </w:rPr>
      </w:pPr>
    </w:p>
    <w:p w:rsidR="00835DFA" w:rsidRPr="003222F6" w:rsidRDefault="00835DFA" w:rsidP="00835DFA">
      <w:pPr>
        <w:autoSpaceDE w:val="0"/>
        <w:autoSpaceDN w:val="0"/>
        <w:adjustRightInd w:val="0"/>
        <w:spacing w:line="216" w:lineRule="atLeast"/>
        <w:jc w:val="left"/>
        <w:rPr>
          <w:color w:val="000000"/>
          <w:sz w:val="19"/>
          <w:szCs w:val="19"/>
          <w:u w:color="000000"/>
          <w:lang w:val="en-GB" w:eastAsia="en-GB"/>
        </w:rPr>
      </w:pPr>
      <w:r w:rsidRPr="003222F6">
        <w:rPr>
          <w:color w:val="000000"/>
          <w:sz w:val="19"/>
          <w:szCs w:val="19"/>
          <w:u w:color="000000"/>
          <w:vertAlign w:val="superscript"/>
          <w:lang w:val="en-GB" w:eastAsia="en-GB"/>
        </w:rPr>
        <w:t>1</w:t>
      </w:r>
      <w:r w:rsidRPr="003222F6">
        <w:rPr>
          <w:color w:val="000000"/>
          <w:sz w:val="19"/>
          <w:szCs w:val="19"/>
          <w:u w:color="000000"/>
          <w:lang w:val="en-GB" w:eastAsia="en-GB"/>
        </w:rPr>
        <w:t>Institute for Cardiovascular and Metabolic Research, School of Pharmacy, University of Reading, Reading, United Kingdom, </w:t>
      </w:r>
      <w:r w:rsidRPr="003222F6">
        <w:rPr>
          <w:color w:val="000000"/>
          <w:sz w:val="19"/>
          <w:szCs w:val="19"/>
          <w:u w:color="000000"/>
          <w:vertAlign w:val="superscript"/>
          <w:lang w:val="en-GB" w:eastAsia="en-GB"/>
        </w:rPr>
        <w:t>2</w:t>
      </w:r>
      <w:r w:rsidRPr="003222F6">
        <w:rPr>
          <w:color w:val="000000"/>
          <w:sz w:val="19"/>
          <w:szCs w:val="19"/>
          <w:u w:color="000000"/>
          <w:lang w:val="en-GB" w:eastAsia="en-GB"/>
        </w:rPr>
        <w:t>School of Biological Sciences, University of Reading, Reading, United Kingdom</w:t>
      </w:r>
    </w:p>
    <w:p w:rsidR="008A55B5" w:rsidRPr="00351E9B" w:rsidRDefault="008A55B5">
      <w:pPr>
        <w:rPr>
          <w:rFonts w:eastAsia="MS Mincho"/>
          <w:sz w:val="19"/>
          <w:szCs w:val="19"/>
        </w:rPr>
      </w:pPr>
    </w:p>
    <w:p w:rsidR="00393C71" w:rsidRDefault="00393C71" w:rsidP="003C0794">
      <w:pPr>
        <w:pStyle w:val="keywords"/>
        <w:ind w:firstLine="0"/>
        <w:rPr>
          <w:bCs w:val="0"/>
          <w:i w:val="0"/>
          <w:iCs w:val="0"/>
          <w:noProof w:val="0"/>
          <w:sz w:val="19"/>
          <w:szCs w:val="19"/>
          <w:lang w:val="en-IN" w:eastAsia="en-IN"/>
        </w:rPr>
      </w:pPr>
    </w:p>
    <w:p w:rsidR="003C0794"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t xml:space="preserve">Keywords: </w:t>
      </w:r>
      <w:r w:rsidR="006A5F4B">
        <w:rPr>
          <w:bCs w:val="0"/>
          <w:i w:val="0"/>
          <w:iCs w:val="0"/>
          <w:noProof w:val="0"/>
          <w:sz w:val="19"/>
          <w:szCs w:val="19"/>
          <w:lang w:val="en-IN" w:eastAsia="en-IN"/>
        </w:rPr>
        <w:t>Ca</w:t>
      </w:r>
      <w:r w:rsidR="00030BDC">
        <w:rPr>
          <w:bCs w:val="0"/>
          <w:i w:val="0"/>
          <w:iCs w:val="0"/>
          <w:noProof w:val="0"/>
          <w:sz w:val="19"/>
          <w:szCs w:val="19"/>
          <w:lang w:val="en-IN" w:eastAsia="en-IN"/>
        </w:rPr>
        <w:t>rdiovascular disease, Platelet</w:t>
      </w:r>
      <w:r w:rsidR="002312CA">
        <w:rPr>
          <w:bCs w:val="0"/>
          <w:i w:val="0"/>
          <w:iCs w:val="0"/>
          <w:noProof w:val="0"/>
          <w:sz w:val="19"/>
          <w:szCs w:val="19"/>
          <w:lang w:val="en-IN" w:eastAsia="en-IN"/>
        </w:rPr>
        <w:t>s</w:t>
      </w:r>
      <w:r w:rsidR="00030BDC">
        <w:rPr>
          <w:bCs w:val="0"/>
          <w:i w:val="0"/>
          <w:iCs w:val="0"/>
          <w:noProof w:val="0"/>
          <w:sz w:val="19"/>
          <w:szCs w:val="19"/>
          <w:lang w:val="en-IN" w:eastAsia="en-IN"/>
        </w:rPr>
        <w:t xml:space="preserve">, Cannabis, </w:t>
      </w:r>
      <w:proofErr w:type="spellStart"/>
      <w:r w:rsidR="00030BDC" w:rsidRPr="00030BDC">
        <w:rPr>
          <w:bCs w:val="0"/>
          <w:i w:val="0"/>
          <w:iCs w:val="0"/>
          <w:noProof w:val="0"/>
          <w:sz w:val="19"/>
          <w:szCs w:val="19"/>
          <w:lang w:val="en-IN" w:eastAsia="en-IN"/>
        </w:rPr>
        <w:t>Phytocannabinoids</w:t>
      </w:r>
      <w:proofErr w:type="spellEnd"/>
      <w:r w:rsidR="00030BDC">
        <w:rPr>
          <w:bCs w:val="0"/>
          <w:i w:val="0"/>
          <w:iCs w:val="0"/>
          <w:noProof w:val="0"/>
          <w:sz w:val="19"/>
          <w:szCs w:val="19"/>
          <w:lang w:val="en-IN" w:eastAsia="en-IN"/>
        </w:rPr>
        <w:t xml:space="preserve">, </w:t>
      </w:r>
      <w:proofErr w:type="spellStart"/>
      <w:r w:rsidR="00030BDC" w:rsidRPr="00030BDC">
        <w:rPr>
          <w:bCs w:val="0"/>
          <w:i w:val="0"/>
          <w:iCs w:val="0"/>
          <w:noProof w:val="0"/>
          <w:sz w:val="19"/>
          <w:szCs w:val="19"/>
          <w:lang w:val="en-IN" w:eastAsia="en-IN"/>
        </w:rPr>
        <w:t>cannabidiol</w:t>
      </w:r>
      <w:proofErr w:type="spellEnd"/>
      <w:r w:rsidR="00030BDC" w:rsidRPr="00030BDC">
        <w:rPr>
          <w:bCs w:val="0"/>
          <w:i w:val="0"/>
          <w:iCs w:val="0"/>
          <w:noProof w:val="0"/>
          <w:sz w:val="19"/>
          <w:szCs w:val="19"/>
          <w:lang w:val="en-IN" w:eastAsia="en-IN"/>
        </w:rPr>
        <w:t xml:space="preserve">, </w:t>
      </w:r>
      <w:proofErr w:type="spellStart"/>
      <w:r w:rsidR="00030BDC" w:rsidRPr="00030BDC">
        <w:rPr>
          <w:bCs w:val="0"/>
          <w:i w:val="0"/>
          <w:iCs w:val="0"/>
          <w:noProof w:val="0"/>
          <w:sz w:val="19"/>
          <w:szCs w:val="19"/>
          <w:lang w:val="en-IN" w:eastAsia="en-IN"/>
        </w:rPr>
        <w:t>cannabigerol</w:t>
      </w:r>
      <w:proofErr w:type="spellEnd"/>
      <w:r w:rsidR="00030BDC">
        <w:rPr>
          <w:bCs w:val="0"/>
          <w:i w:val="0"/>
          <w:iCs w:val="0"/>
          <w:noProof w:val="0"/>
          <w:sz w:val="19"/>
          <w:szCs w:val="19"/>
          <w:lang w:val="en-IN" w:eastAsia="en-IN"/>
        </w:rPr>
        <w:t>.</w:t>
      </w:r>
    </w:p>
    <w:p w:rsidR="00030BDC" w:rsidRPr="00030BDC" w:rsidRDefault="00030BDC" w:rsidP="003C0794">
      <w:pPr>
        <w:pStyle w:val="keywords"/>
        <w:ind w:firstLine="0"/>
        <w:rPr>
          <w:bCs w:val="0"/>
          <w:i w:val="0"/>
          <w:iCs w:val="0"/>
          <w:noProof w:val="0"/>
          <w:sz w:val="19"/>
          <w:szCs w:val="19"/>
          <w:lang w:val="en-IN" w:eastAsia="en-IN"/>
        </w:rPr>
      </w:pPr>
    </w:p>
    <w:p w:rsidR="0062706C" w:rsidRPr="00FB0D25" w:rsidRDefault="003C0794" w:rsidP="00FB0D25">
      <w:pPr>
        <w:numPr>
          <w:ilvl w:val="0"/>
          <w:numId w:val="22"/>
        </w:numPr>
        <w:shd w:val="clear" w:color="auto" w:fill="FFFFFF"/>
        <w:spacing w:before="100" w:beforeAutospacing="1" w:after="120"/>
        <w:jc w:val="left"/>
        <w:rPr>
          <w:b/>
          <w:sz w:val="19"/>
          <w:szCs w:val="19"/>
          <w:lang w:val="en-IN" w:eastAsia="en-IN"/>
        </w:rPr>
      </w:pPr>
      <w:r w:rsidRPr="00FB0D25">
        <w:rPr>
          <w:b/>
          <w:sz w:val="19"/>
          <w:szCs w:val="19"/>
          <w:lang w:val="en-IN" w:eastAsia="en-IN"/>
        </w:rPr>
        <w:t>Abstract</w:t>
      </w:r>
      <w:r w:rsidR="0062706C" w:rsidRPr="00FB0D25">
        <w:rPr>
          <w:b/>
          <w:sz w:val="19"/>
          <w:szCs w:val="19"/>
          <w:lang w:val="en-IN" w:eastAsia="en-IN"/>
        </w:rPr>
        <w:t>:</w:t>
      </w:r>
    </w:p>
    <w:p w:rsidR="0062706C" w:rsidRPr="00B408F2" w:rsidRDefault="009A2AF6" w:rsidP="005B472E">
      <w:pPr>
        <w:ind w:firstLine="720"/>
        <w:jc w:val="left"/>
        <w:rPr>
          <w:sz w:val="19"/>
          <w:szCs w:val="19"/>
        </w:rPr>
      </w:pPr>
      <w:r w:rsidRPr="00B408F2">
        <w:rPr>
          <w:sz w:val="19"/>
          <w:szCs w:val="19"/>
          <w:lang w:val="en-GB" w:eastAsia="en-IN"/>
        </w:rPr>
        <w:t xml:space="preserve">Platelets are small circulating blood cells that play primary roles in the maintenance of haemostasis through blood clotting. Inappropriate activation of platelets in pathological conditions leads to thrombosis under arterial circulation causing an obstruction of the blood flow to major organs such as heart and brain resulting in </w:t>
      </w:r>
      <w:r w:rsidR="00E777CF" w:rsidRPr="00B408F2">
        <w:rPr>
          <w:sz w:val="19"/>
          <w:szCs w:val="19"/>
          <w:lang w:val="en-GB" w:eastAsia="en-IN"/>
        </w:rPr>
        <w:t xml:space="preserve">myocardial infarction </w:t>
      </w:r>
      <w:r w:rsidRPr="00B408F2">
        <w:rPr>
          <w:sz w:val="19"/>
          <w:szCs w:val="19"/>
          <w:lang w:val="en-GB" w:eastAsia="en-IN"/>
        </w:rPr>
        <w:t>and stroke, respectively. While the currently used anti-platelet drugs help saving lives, they are associated with unwanted side effects.</w:t>
      </w:r>
      <w:r w:rsidR="0062706C" w:rsidRPr="00B408F2">
        <w:rPr>
          <w:b/>
          <w:i/>
          <w:sz w:val="19"/>
          <w:szCs w:val="19"/>
          <w:lang w:val="en-IN" w:eastAsia="en-IN"/>
        </w:rPr>
        <w:t xml:space="preserve"> </w:t>
      </w:r>
      <w:r w:rsidR="0062706C" w:rsidRPr="00B408F2">
        <w:rPr>
          <w:sz w:val="19"/>
          <w:szCs w:val="19"/>
        </w:rPr>
        <w:t xml:space="preserve">Hence, the development of improved therapeutic strategies to treat/prevent thrombotic diseases is a pressing priority. Non-psychoactive phytocannabinoids such as cannabidiol (CBD) from </w:t>
      </w:r>
      <w:r w:rsidR="0062706C" w:rsidRPr="00B408F2">
        <w:rPr>
          <w:i/>
          <w:sz w:val="19"/>
          <w:szCs w:val="19"/>
        </w:rPr>
        <w:t>Cannabis Sativa</w:t>
      </w:r>
      <w:r w:rsidR="0062706C" w:rsidRPr="00B408F2">
        <w:rPr>
          <w:sz w:val="19"/>
          <w:szCs w:val="19"/>
        </w:rPr>
        <w:t xml:space="preserve"> plant have been demonstrated to possess numerous beneficial effects in distinctive pathological conditions. Therefore, in this study, we investigated the effects of CBD and </w:t>
      </w:r>
      <w:r w:rsidR="00E201D3">
        <w:rPr>
          <w:sz w:val="19"/>
          <w:szCs w:val="19"/>
        </w:rPr>
        <w:t xml:space="preserve">its precursor molecule </w:t>
      </w:r>
      <w:proofErr w:type="spellStart"/>
      <w:r w:rsidR="0062706C" w:rsidRPr="00B408F2">
        <w:rPr>
          <w:sz w:val="19"/>
          <w:szCs w:val="19"/>
        </w:rPr>
        <w:t>cannabigerol</w:t>
      </w:r>
      <w:proofErr w:type="spellEnd"/>
      <w:r w:rsidR="0062706C" w:rsidRPr="00B408F2">
        <w:rPr>
          <w:sz w:val="19"/>
          <w:szCs w:val="19"/>
        </w:rPr>
        <w:t xml:space="preserve"> (CBG) in the modulation of platelet function, thrombosis and </w:t>
      </w:r>
      <w:proofErr w:type="spellStart"/>
      <w:r w:rsidR="0062706C" w:rsidRPr="00B408F2">
        <w:rPr>
          <w:sz w:val="19"/>
          <w:szCs w:val="19"/>
        </w:rPr>
        <w:t>haemostasis</w:t>
      </w:r>
      <w:proofErr w:type="spellEnd"/>
      <w:r w:rsidR="0062706C" w:rsidRPr="00B408F2">
        <w:rPr>
          <w:sz w:val="19"/>
          <w:szCs w:val="19"/>
        </w:rPr>
        <w:t>.</w:t>
      </w:r>
      <w:r w:rsidR="00670FFA" w:rsidRPr="00B408F2">
        <w:rPr>
          <w:sz w:val="19"/>
          <w:szCs w:val="19"/>
        </w:rPr>
        <w:t xml:space="preserve"> Both CBD and CBG (at concentrations of 1-100µM) inhibited</w:t>
      </w:r>
      <w:r w:rsidR="00BA738C" w:rsidRPr="00B408F2">
        <w:rPr>
          <w:sz w:val="19"/>
          <w:szCs w:val="19"/>
        </w:rPr>
        <w:t xml:space="preserve"> </w:t>
      </w:r>
      <w:r w:rsidR="00EF71EF">
        <w:rPr>
          <w:sz w:val="19"/>
          <w:szCs w:val="19"/>
        </w:rPr>
        <w:t>significantly</w:t>
      </w:r>
      <w:r w:rsidR="00BA738C" w:rsidRPr="00B408F2">
        <w:rPr>
          <w:sz w:val="19"/>
          <w:szCs w:val="19"/>
        </w:rPr>
        <w:t xml:space="preserve"> </w:t>
      </w:r>
      <w:r w:rsidR="00670FFA" w:rsidRPr="00B408F2">
        <w:rPr>
          <w:sz w:val="19"/>
          <w:szCs w:val="19"/>
        </w:rPr>
        <w:t>agonists</w:t>
      </w:r>
      <w:r w:rsidR="00BA738C" w:rsidRPr="00B408F2">
        <w:rPr>
          <w:sz w:val="19"/>
          <w:szCs w:val="19"/>
        </w:rPr>
        <w:t xml:space="preserve"> used in th</w:t>
      </w:r>
      <w:r w:rsidR="006B5473">
        <w:rPr>
          <w:sz w:val="19"/>
          <w:szCs w:val="19"/>
        </w:rPr>
        <w:t xml:space="preserve">is study (CRP-XL, thrombin, ADP, </w:t>
      </w:r>
      <w:r w:rsidR="008707A0">
        <w:rPr>
          <w:sz w:val="19"/>
          <w:szCs w:val="19"/>
        </w:rPr>
        <w:t>U46629</w:t>
      </w:r>
      <w:r w:rsidR="006B5473">
        <w:rPr>
          <w:sz w:val="19"/>
          <w:szCs w:val="19"/>
        </w:rPr>
        <w:t xml:space="preserve"> and collagen</w:t>
      </w:r>
      <w:r w:rsidR="00704B9E" w:rsidRPr="00B408F2">
        <w:rPr>
          <w:sz w:val="19"/>
          <w:szCs w:val="19"/>
        </w:rPr>
        <w:t>) in platelet</w:t>
      </w:r>
      <w:r w:rsidR="001541C5">
        <w:rPr>
          <w:sz w:val="19"/>
          <w:szCs w:val="19"/>
        </w:rPr>
        <w:t xml:space="preserve"> </w:t>
      </w:r>
      <w:r w:rsidR="00231B28">
        <w:rPr>
          <w:sz w:val="19"/>
          <w:szCs w:val="19"/>
        </w:rPr>
        <w:t>function</w:t>
      </w:r>
      <w:r w:rsidR="001541C5">
        <w:rPr>
          <w:sz w:val="19"/>
          <w:szCs w:val="19"/>
        </w:rPr>
        <w:t xml:space="preserve"> such as</w:t>
      </w:r>
      <w:r w:rsidR="00704B9E" w:rsidRPr="00B408F2">
        <w:rPr>
          <w:sz w:val="19"/>
          <w:szCs w:val="19"/>
        </w:rPr>
        <w:t xml:space="preserve"> aggregation, fibrinogen binding, P-selectin exposures and ATP secretion</w:t>
      </w:r>
      <w:r w:rsidR="005F2C0C" w:rsidRPr="00B408F2">
        <w:rPr>
          <w:sz w:val="19"/>
          <w:szCs w:val="19"/>
        </w:rPr>
        <w:t xml:space="preserve">. </w:t>
      </w:r>
      <w:r w:rsidR="00B408F2" w:rsidRPr="00B408F2">
        <w:rPr>
          <w:sz w:val="19"/>
          <w:szCs w:val="19"/>
        </w:rPr>
        <w:t xml:space="preserve">Moreover, CBD and CBG did not exert any cytotoxic activities at the concentrations used in this study.  </w:t>
      </w:r>
      <w:r w:rsidR="005F2C0C" w:rsidRPr="00B408F2">
        <w:rPr>
          <w:color w:val="000000"/>
          <w:sz w:val="19"/>
          <w:szCs w:val="19"/>
          <w:shd w:val="clear" w:color="auto" w:fill="FFFFFF"/>
        </w:rPr>
        <w:t>The data obtained in this study demonstrate that CBD and CBG have the potential to modulate platelet function through inhibiting multiple agonists-induced pathways at concentrations of less than 10µM</w:t>
      </w:r>
      <w:r w:rsidR="0069551E" w:rsidRPr="00B408F2">
        <w:rPr>
          <w:color w:val="000000"/>
          <w:sz w:val="19"/>
          <w:szCs w:val="19"/>
          <w:shd w:val="clear" w:color="auto" w:fill="FFFFFF"/>
        </w:rPr>
        <w:t xml:space="preserve">. </w:t>
      </w:r>
      <w:r w:rsidR="00711A70" w:rsidRPr="00B408F2">
        <w:rPr>
          <w:color w:val="000000"/>
          <w:sz w:val="19"/>
          <w:szCs w:val="19"/>
          <w:shd w:val="clear" w:color="auto" w:fill="FFFFFF"/>
        </w:rPr>
        <w:t>Together, our results suggest that CBD and CBG may act as potential therapeutic agents to treat/prevent thrombotic diseases.</w:t>
      </w:r>
    </w:p>
    <w:p w:rsidR="0056766F" w:rsidRPr="009A2AF6" w:rsidRDefault="0056766F" w:rsidP="0062706C">
      <w:pPr>
        <w:pStyle w:val="keywords"/>
        <w:ind w:left="994" w:firstLine="0"/>
        <w:rPr>
          <w:b w:val="0"/>
          <w:i w:val="0"/>
          <w:sz w:val="19"/>
          <w:szCs w:val="19"/>
          <w:lang w:val="en-IN" w:eastAsia="en-IN"/>
        </w:rPr>
      </w:pPr>
    </w:p>
    <w:p w:rsidR="00E76A03" w:rsidRDefault="00E76A03" w:rsidP="00E76A03">
      <w:pPr>
        <w:pStyle w:val="keywords"/>
        <w:ind w:left="994" w:firstLine="0"/>
        <w:rPr>
          <w:b w:val="0"/>
          <w:i w:val="0"/>
          <w:sz w:val="19"/>
          <w:szCs w:val="19"/>
          <w:lang w:val="en-IN" w:eastAsia="en-IN"/>
        </w:rPr>
      </w:pPr>
    </w:p>
    <w:p w:rsidR="005F2C0C" w:rsidRDefault="005F2C0C" w:rsidP="00711A70">
      <w:pPr>
        <w:pStyle w:val="keywords"/>
        <w:ind w:firstLine="0"/>
        <w:rPr>
          <w:b w:val="0"/>
          <w:i w:val="0"/>
          <w:sz w:val="19"/>
          <w:szCs w:val="19"/>
          <w:lang w:val="en-IN" w:eastAsia="en-IN"/>
        </w:rPr>
      </w:pPr>
    </w:p>
    <w:p w:rsidR="003C0794" w:rsidRPr="0005164C" w:rsidRDefault="003C0794" w:rsidP="00861508">
      <w:pPr>
        <w:pStyle w:val="BodyText"/>
        <w:numPr>
          <w:ilvl w:val="0"/>
          <w:numId w:val="22"/>
        </w:numPr>
        <w:jc w:val="left"/>
        <w:rPr>
          <w:b/>
          <w:sz w:val="19"/>
          <w:szCs w:val="19"/>
        </w:rPr>
      </w:pPr>
      <w:r w:rsidRPr="0005164C">
        <w:rPr>
          <w:b/>
          <w:sz w:val="19"/>
          <w:szCs w:val="19"/>
        </w:rPr>
        <w:t>Reference:</w:t>
      </w:r>
    </w:p>
    <w:p w:rsidR="00794BCC" w:rsidRPr="008D1350" w:rsidRDefault="00794BCC" w:rsidP="00907D3D">
      <w:pPr>
        <w:numPr>
          <w:ilvl w:val="0"/>
          <w:numId w:val="27"/>
        </w:numPr>
        <w:shd w:val="clear" w:color="auto" w:fill="FFFFFF"/>
        <w:spacing w:before="100" w:beforeAutospacing="1" w:after="120"/>
        <w:jc w:val="both"/>
        <w:rPr>
          <w:sz w:val="19"/>
          <w:szCs w:val="19"/>
          <w:lang w:val="en-IN" w:eastAsia="en-IN"/>
        </w:rPr>
      </w:pPr>
      <w:bookmarkStart w:id="0" w:name="2"/>
      <w:bookmarkEnd w:id="0"/>
      <w:r w:rsidRPr="008D1350">
        <w:rPr>
          <w:noProof/>
          <w:sz w:val="19"/>
          <w:szCs w:val="19"/>
        </w:rPr>
        <w:t xml:space="preserve">Formukong, E. A., Evans, A. T. &amp; Evans, F. J. (1989). The inhibitory effects of cannabinoids, the active constituents of Cannabis sativa L. on human and rabbit platelet aggregation. </w:t>
      </w:r>
      <w:r w:rsidRPr="008D1350">
        <w:rPr>
          <w:i/>
          <w:noProof/>
          <w:sz w:val="19"/>
          <w:szCs w:val="19"/>
        </w:rPr>
        <w:t>J Pharm Pharmacol,</w:t>
      </w:r>
      <w:r w:rsidRPr="008D1350">
        <w:rPr>
          <w:noProof/>
          <w:sz w:val="19"/>
          <w:szCs w:val="19"/>
        </w:rPr>
        <w:t xml:space="preserve"> </w:t>
      </w:r>
      <w:r w:rsidRPr="008D1350">
        <w:rPr>
          <w:b/>
          <w:noProof/>
          <w:sz w:val="19"/>
          <w:szCs w:val="19"/>
        </w:rPr>
        <w:t>41</w:t>
      </w:r>
      <w:r w:rsidRPr="008D1350">
        <w:rPr>
          <w:noProof/>
          <w:sz w:val="19"/>
          <w:szCs w:val="19"/>
        </w:rPr>
        <w:t>, 705-9.</w:t>
      </w:r>
    </w:p>
    <w:p w:rsidR="008D1350" w:rsidRDefault="008D1350" w:rsidP="00907D3D">
      <w:pPr>
        <w:pStyle w:val="EndNoteBibliography"/>
        <w:numPr>
          <w:ilvl w:val="0"/>
          <w:numId w:val="27"/>
        </w:numPr>
        <w:jc w:val="both"/>
        <w:rPr>
          <w:noProof/>
          <w:sz w:val="19"/>
          <w:szCs w:val="19"/>
        </w:rPr>
      </w:pPr>
      <w:r w:rsidRPr="008D1350">
        <w:rPr>
          <w:noProof/>
          <w:sz w:val="19"/>
          <w:szCs w:val="19"/>
        </w:rPr>
        <w:t xml:space="preserve">Grambow, E., Struder, D., Klar, E., Hinz, B. &amp; Vollmar, B. (2016). Differential effects of endogenous, phyto and synthetic cannabinoids on thrombogenesis and platelet activity. </w:t>
      </w:r>
      <w:r w:rsidRPr="008D1350">
        <w:rPr>
          <w:i/>
          <w:noProof/>
          <w:sz w:val="19"/>
          <w:szCs w:val="19"/>
        </w:rPr>
        <w:t>Biofactors,</w:t>
      </w:r>
      <w:r w:rsidRPr="008D1350">
        <w:rPr>
          <w:noProof/>
          <w:sz w:val="19"/>
          <w:szCs w:val="19"/>
        </w:rPr>
        <w:t xml:space="preserve"> </w:t>
      </w:r>
      <w:r w:rsidRPr="008D1350">
        <w:rPr>
          <w:b/>
          <w:noProof/>
          <w:sz w:val="19"/>
          <w:szCs w:val="19"/>
        </w:rPr>
        <w:t>42</w:t>
      </w:r>
      <w:r w:rsidRPr="008D1350">
        <w:rPr>
          <w:noProof/>
          <w:sz w:val="19"/>
          <w:szCs w:val="19"/>
        </w:rPr>
        <w:t>, 581-590.</w:t>
      </w:r>
    </w:p>
    <w:p w:rsidR="00966DD2" w:rsidRPr="008D1350" w:rsidRDefault="00966DD2" w:rsidP="00907D3D">
      <w:pPr>
        <w:pStyle w:val="EndNoteBibliography"/>
        <w:ind w:left="720"/>
        <w:jc w:val="both"/>
        <w:rPr>
          <w:noProof/>
          <w:sz w:val="19"/>
          <w:szCs w:val="19"/>
        </w:rPr>
      </w:pPr>
    </w:p>
    <w:p w:rsidR="00966DD2" w:rsidRPr="00966DD2" w:rsidRDefault="00966DD2" w:rsidP="00907D3D">
      <w:pPr>
        <w:pStyle w:val="EndNoteBibliography"/>
        <w:numPr>
          <w:ilvl w:val="0"/>
          <w:numId w:val="27"/>
        </w:numPr>
        <w:jc w:val="both"/>
        <w:rPr>
          <w:noProof/>
          <w:sz w:val="19"/>
          <w:szCs w:val="19"/>
        </w:rPr>
      </w:pPr>
      <w:r w:rsidRPr="00966DD2">
        <w:rPr>
          <w:noProof/>
          <w:sz w:val="19"/>
          <w:szCs w:val="19"/>
        </w:rPr>
        <w:t xml:space="preserve">Gregg, D. &amp; Goldschmidt-Clermont, P. J. (2003). Platelets and cardiovascular disease. </w:t>
      </w:r>
      <w:r w:rsidRPr="00966DD2">
        <w:rPr>
          <w:i/>
          <w:noProof/>
          <w:sz w:val="19"/>
          <w:szCs w:val="19"/>
        </w:rPr>
        <w:t>Circulation,</w:t>
      </w:r>
      <w:r w:rsidRPr="00966DD2">
        <w:rPr>
          <w:noProof/>
          <w:sz w:val="19"/>
          <w:szCs w:val="19"/>
        </w:rPr>
        <w:t xml:space="preserve"> </w:t>
      </w:r>
      <w:r w:rsidRPr="00966DD2">
        <w:rPr>
          <w:b/>
          <w:noProof/>
          <w:sz w:val="19"/>
          <w:szCs w:val="19"/>
        </w:rPr>
        <w:t>108</w:t>
      </w:r>
      <w:r w:rsidRPr="00966DD2">
        <w:rPr>
          <w:noProof/>
          <w:sz w:val="19"/>
          <w:szCs w:val="19"/>
        </w:rPr>
        <w:t>, E88-E90.</w:t>
      </w:r>
    </w:p>
    <w:p w:rsidR="00B44552" w:rsidRPr="00B44552" w:rsidRDefault="00861508" w:rsidP="00B44552">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rsidR="00B44552" w:rsidRPr="00B44552" w:rsidRDefault="00FB4728" w:rsidP="00335BE8">
      <w:pPr>
        <w:shd w:val="clear" w:color="auto" w:fill="FFFFFF"/>
        <w:spacing w:before="100" w:beforeAutospacing="1" w:after="120"/>
        <w:jc w:val="both"/>
        <w:rPr>
          <w:b/>
          <w:sz w:val="19"/>
          <w:szCs w:val="19"/>
        </w:rPr>
      </w:pPr>
      <w:r w:rsidRPr="00B44552">
        <w:rPr>
          <w:sz w:val="19"/>
          <w:szCs w:val="19"/>
          <w:lang w:val="en-GB" w:eastAsia="en-IN"/>
        </w:rPr>
        <w:t>Eman</w:t>
      </w:r>
      <w:r w:rsidR="00861508" w:rsidRPr="00B44552">
        <w:rPr>
          <w:sz w:val="19"/>
          <w:szCs w:val="19"/>
          <w:lang w:val="en-GB" w:eastAsia="en-IN"/>
        </w:rPr>
        <w:t xml:space="preserve"> has completed </w:t>
      </w:r>
      <w:r w:rsidRPr="00B44552">
        <w:rPr>
          <w:sz w:val="19"/>
          <w:szCs w:val="19"/>
          <w:lang w:val="en-GB" w:eastAsia="en-IN"/>
        </w:rPr>
        <w:t>her</w:t>
      </w:r>
      <w:r w:rsidR="00861508" w:rsidRPr="00B44552">
        <w:rPr>
          <w:sz w:val="19"/>
          <w:szCs w:val="19"/>
          <w:lang w:val="en-GB" w:eastAsia="en-IN"/>
        </w:rPr>
        <w:t xml:space="preserve"> </w:t>
      </w:r>
      <w:r w:rsidR="00AF7769" w:rsidRPr="00B44552">
        <w:rPr>
          <w:sz w:val="19"/>
          <w:szCs w:val="19"/>
          <w:lang w:val="en-GB" w:eastAsia="en-IN"/>
        </w:rPr>
        <w:t>bachelor degree</w:t>
      </w:r>
      <w:r w:rsidR="00861508" w:rsidRPr="00B44552">
        <w:rPr>
          <w:sz w:val="19"/>
          <w:szCs w:val="19"/>
          <w:lang w:val="en-GB" w:eastAsia="en-IN"/>
        </w:rPr>
        <w:t xml:space="preserve"> </w:t>
      </w:r>
      <w:r w:rsidR="00E009DE" w:rsidRPr="00B44552">
        <w:rPr>
          <w:sz w:val="19"/>
          <w:szCs w:val="19"/>
          <w:lang w:val="en-GB" w:eastAsia="en-IN"/>
        </w:rPr>
        <w:t xml:space="preserve">in Biochemistry </w:t>
      </w:r>
      <w:r w:rsidR="00861508" w:rsidRPr="00B44552">
        <w:rPr>
          <w:sz w:val="19"/>
          <w:szCs w:val="19"/>
          <w:lang w:val="en-GB" w:eastAsia="en-IN"/>
        </w:rPr>
        <w:t xml:space="preserve">at </w:t>
      </w:r>
      <w:r w:rsidR="00AF7769" w:rsidRPr="00B44552">
        <w:rPr>
          <w:sz w:val="19"/>
          <w:szCs w:val="19"/>
          <w:lang w:val="en-GB" w:eastAsia="en-IN"/>
        </w:rPr>
        <w:t>2010</w:t>
      </w:r>
      <w:r w:rsidR="00861508" w:rsidRPr="00B44552">
        <w:rPr>
          <w:sz w:val="19"/>
          <w:szCs w:val="19"/>
          <w:lang w:val="en-GB" w:eastAsia="en-IN"/>
        </w:rPr>
        <w:t xml:space="preserve"> from </w:t>
      </w:r>
      <w:r w:rsidR="00E009DE" w:rsidRPr="00B44552">
        <w:rPr>
          <w:sz w:val="19"/>
          <w:szCs w:val="19"/>
          <w:lang w:val="en-GB" w:eastAsia="en-IN"/>
        </w:rPr>
        <w:t xml:space="preserve">King </w:t>
      </w:r>
      <w:r w:rsidR="00AC6E99" w:rsidRPr="00B44552">
        <w:rPr>
          <w:sz w:val="19"/>
          <w:szCs w:val="19"/>
          <w:lang w:val="en-GB" w:eastAsia="en-IN"/>
        </w:rPr>
        <w:t>Abdul-Aziz</w:t>
      </w:r>
      <w:r w:rsidR="00E009DE" w:rsidRPr="00B44552">
        <w:rPr>
          <w:sz w:val="19"/>
          <w:szCs w:val="19"/>
          <w:lang w:val="en-GB" w:eastAsia="en-IN"/>
        </w:rPr>
        <w:t xml:space="preserve"> </w:t>
      </w:r>
      <w:r w:rsidR="00861508" w:rsidRPr="00B44552">
        <w:rPr>
          <w:sz w:val="19"/>
          <w:szCs w:val="19"/>
          <w:lang w:val="en-GB" w:eastAsia="en-IN"/>
        </w:rPr>
        <w:t xml:space="preserve">University </w:t>
      </w:r>
      <w:r w:rsidR="00E009DE" w:rsidRPr="00B44552">
        <w:rPr>
          <w:sz w:val="19"/>
          <w:szCs w:val="19"/>
          <w:lang w:val="en-GB" w:eastAsia="en-IN"/>
        </w:rPr>
        <w:t xml:space="preserve">in Jeddah, Saudi Arabia. </w:t>
      </w:r>
      <w:r w:rsidR="00866F80" w:rsidRPr="00B44552">
        <w:rPr>
          <w:sz w:val="19"/>
          <w:szCs w:val="19"/>
          <w:lang w:val="en-GB" w:eastAsia="en-IN"/>
        </w:rPr>
        <w:t>Then worked in National guard hospital</w:t>
      </w:r>
      <w:r w:rsidR="0003511C" w:rsidRPr="00B44552">
        <w:rPr>
          <w:sz w:val="19"/>
          <w:szCs w:val="19"/>
          <w:lang w:val="en-GB" w:eastAsia="en-IN"/>
        </w:rPr>
        <w:t xml:space="preserve"> in Jeddah</w:t>
      </w:r>
      <w:r w:rsidR="00335BE8">
        <w:rPr>
          <w:sz w:val="19"/>
          <w:szCs w:val="19"/>
          <w:lang w:val="en-GB" w:eastAsia="en-IN"/>
        </w:rPr>
        <w:t xml:space="preserve">, Saudi Arabia </w:t>
      </w:r>
      <w:r w:rsidR="0003511C" w:rsidRPr="00B44552">
        <w:rPr>
          <w:sz w:val="19"/>
          <w:szCs w:val="19"/>
          <w:lang w:val="en-GB" w:eastAsia="en-IN"/>
        </w:rPr>
        <w:t>in Biochemistry laboratory.</w:t>
      </w:r>
      <w:r w:rsidR="00C46E96" w:rsidRPr="00B44552">
        <w:rPr>
          <w:sz w:val="19"/>
          <w:szCs w:val="19"/>
          <w:lang w:val="en-GB" w:eastAsia="en-IN"/>
        </w:rPr>
        <w:t xml:space="preserve"> In 2012, she was awarded a master degree</w:t>
      </w:r>
      <w:r w:rsidR="00556051" w:rsidRPr="00B44552">
        <w:rPr>
          <w:sz w:val="19"/>
          <w:szCs w:val="19"/>
          <w:lang w:val="en-GB" w:eastAsia="en-IN"/>
        </w:rPr>
        <w:t xml:space="preserve"> in Business administration</w:t>
      </w:r>
      <w:r w:rsidR="001926FD" w:rsidRPr="00B44552">
        <w:rPr>
          <w:sz w:val="19"/>
          <w:szCs w:val="19"/>
          <w:lang w:val="en-GB" w:eastAsia="en-IN"/>
        </w:rPr>
        <w:t>.</w:t>
      </w:r>
      <w:r w:rsidR="0003511C" w:rsidRPr="00B44552">
        <w:rPr>
          <w:sz w:val="19"/>
          <w:szCs w:val="19"/>
          <w:lang w:val="en-GB" w:eastAsia="en-IN"/>
        </w:rPr>
        <w:t xml:space="preserve"> She is now </w:t>
      </w:r>
      <w:r w:rsidR="0069551E">
        <w:rPr>
          <w:sz w:val="19"/>
          <w:szCs w:val="19"/>
          <w:lang w:val="en-GB" w:eastAsia="en-IN"/>
        </w:rPr>
        <w:t xml:space="preserve">a </w:t>
      </w:r>
      <w:r w:rsidR="0003511C" w:rsidRPr="00B44552">
        <w:rPr>
          <w:sz w:val="19"/>
          <w:szCs w:val="19"/>
          <w:lang w:val="en-GB" w:eastAsia="en-IN"/>
        </w:rPr>
        <w:t>second year PhD</w:t>
      </w:r>
      <w:r w:rsidR="00C46E96" w:rsidRPr="00B44552">
        <w:rPr>
          <w:sz w:val="19"/>
          <w:szCs w:val="19"/>
          <w:lang w:val="en-GB" w:eastAsia="en-IN"/>
        </w:rPr>
        <w:t xml:space="preserve"> student</w:t>
      </w:r>
      <w:r w:rsidR="001926FD" w:rsidRPr="00B44552">
        <w:rPr>
          <w:sz w:val="19"/>
          <w:szCs w:val="19"/>
          <w:lang w:val="en-GB" w:eastAsia="en-IN"/>
        </w:rPr>
        <w:t xml:space="preserve"> in Pharmacy</w:t>
      </w:r>
      <w:r w:rsidR="00E64E63" w:rsidRPr="00B44552">
        <w:rPr>
          <w:sz w:val="19"/>
          <w:szCs w:val="19"/>
          <w:lang w:val="en-GB" w:eastAsia="en-IN"/>
        </w:rPr>
        <w:t xml:space="preserve">, University of Reading, United Kingdom. She </w:t>
      </w:r>
      <w:r w:rsidR="00FE1924">
        <w:rPr>
          <w:sz w:val="19"/>
          <w:szCs w:val="19"/>
          <w:lang w:val="en-GB" w:eastAsia="en-IN"/>
        </w:rPr>
        <w:t xml:space="preserve">has </w:t>
      </w:r>
      <w:r w:rsidR="00E64E63" w:rsidRPr="00B44552">
        <w:rPr>
          <w:sz w:val="19"/>
          <w:szCs w:val="19"/>
          <w:lang w:val="en-GB" w:eastAsia="en-IN"/>
        </w:rPr>
        <w:t xml:space="preserve">presented </w:t>
      </w:r>
      <w:r w:rsidR="00FE1924">
        <w:rPr>
          <w:sz w:val="19"/>
          <w:szCs w:val="19"/>
          <w:lang w:val="en-GB" w:eastAsia="en-IN"/>
        </w:rPr>
        <w:t>her research data</w:t>
      </w:r>
      <w:r w:rsidR="00B44552" w:rsidRPr="00B44552">
        <w:rPr>
          <w:sz w:val="19"/>
          <w:szCs w:val="19"/>
          <w:lang w:val="en-GB" w:eastAsia="en-IN"/>
        </w:rPr>
        <w:t xml:space="preserve"> in </w:t>
      </w:r>
      <w:r w:rsidR="0034473F">
        <w:rPr>
          <w:sz w:val="19"/>
          <w:szCs w:val="19"/>
          <w:lang w:val="en-GB" w:eastAsia="en-IN"/>
        </w:rPr>
        <w:t xml:space="preserve">the </w:t>
      </w:r>
      <w:r w:rsidR="00B44552" w:rsidRPr="00B44552">
        <w:rPr>
          <w:sz w:val="19"/>
          <w:szCs w:val="19"/>
          <w:lang w:val="en-GB" w:eastAsia="en-IN"/>
        </w:rPr>
        <w:t>8th European Workshop on Cannabinoid Research</w:t>
      </w:r>
      <w:r w:rsidR="00B44552">
        <w:rPr>
          <w:sz w:val="19"/>
          <w:szCs w:val="19"/>
          <w:lang w:val="en-GB" w:eastAsia="en-IN"/>
        </w:rPr>
        <w:t xml:space="preserve"> </w:t>
      </w:r>
      <w:r w:rsidR="001541C5">
        <w:rPr>
          <w:sz w:val="19"/>
          <w:szCs w:val="19"/>
          <w:lang w:val="en-GB" w:eastAsia="en-IN"/>
        </w:rPr>
        <w:t>at</w:t>
      </w:r>
      <w:r w:rsidR="00AC6E99">
        <w:rPr>
          <w:sz w:val="19"/>
          <w:szCs w:val="19"/>
          <w:lang w:val="en-GB" w:eastAsia="en-IN"/>
        </w:rPr>
        <w:t xml:space="preserve"> London </w:t>
      </w:r>
      <w:r w:rsidR="001541C5">
        <w:rPr>
          <w:sz w:val="19"/>
          <w:szCs w:val="19"/>
          <w:lang w:val="en-GB" w:eastAsia="en-IN"/>
        </w:rPr>
        <w:t>(</w:t>
      </w:r>
      <w:r w:rsidR="00AC6E99">
        <w:rPr>
          <w:sz w:val="19"/>
          <w:szCs w:val="19"/>
          <w:lang w:val="en-GB" w:eastAsia="en-IN"/>
        </w:rPr>
        <w:t>2017</w:t>
      </w:r>
      <w:r w:rsidR="001541C5">
        <w:rPr>
          <w:sz w:val="19"/>
          <w:szCs w:val="19"/>
          <w:lang w:val="en-GB" w:eastAsia="en-IN"/>
        </w:rPr>
        <w:t>)</w:t>
      </w:r>
      <w:r w:rsidR="00AC6E99">
        <w:rPr>
          <w:sz w:val="19"/>
          <w:szCs w:val="19"/>
          <w:lang w:val="en-GB" w:eastAsia="en-IN"/>
        </w:rPr>
        <w:t>.</w:t>
      </w:r>
    </w:p>
    <w:p w:rsidR="00861508" w:rsidRDefault="00861508" w:rsidP="00335BE8">
      <w:pPr>
        <w:jc w:val="both"/>
        <w:rPr>
          <w:sz w:val="19"/>
          <w:szCs w:val="19"/>
        </w:rPr>
      </w:pPr>
    </w:p>
    <w:p w:rsidR="005B297B" w:rsidRPr="0005164C" w:rsidRDefault="005B297B" w:rsidP="00861508">
      <w:pPr>
        <w:jc w:val="both"/>
        <w:rPr>
          <w:rFonts w:eastAsia="MS PGothic"/>
          <w:b/>
          <w:sz w:val="19"/>
          <w:szCs w:val="19"/>
        </w:rPr>
      </w:pPr>
    </w:p>
    <w:p w:rsidR="00272C82" w:rsidRPr="00030BDC" w:rsidRDefault="00861508" w:rsidP="00861508">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030BDC" w:rsidRDefault="00030BDC" w:rsidP="00861508">
      <w:pPr>
        <w:autoSpaceDE w:val="0"/>
        <w:autoSpaceDN w:val="0"/>
        <w:adjustRightInd w:val="0"/>
        <w:jc w:val="left"/>
        <w:rPr>
          <w:sz w:val="19"/>
          <w:szCs w:val="19"/>
          <w:lang w:val="en-NZ"/>
        </w:rPr>
      </w:pPr>
    </w:p>
    <w:p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030BDC">
        <w:rPr>
          <w:sz w:val="19"/>
          <w:szCs w:val="19"/>
          <w:lang w:val="en-NZ"/>
        </w:rPr>
        <w:t xml:space="preserve"> </w:t>
      </w:r>
      <w:r w:rsidR="00030BDC" w:rsidRPr="00030BDC">
        <w:rPr>
          <w:sz w:val="19"/>
          <w:szCs w:val="19"/>
          <w:lang w:val="en-NZ"/>
        </w:rPr>
        <w:t>Eman Mousa S. Alzahrani</w:t>
      </w:r>
      <w:r w:rsidR="00030BDC">
        <w:rPr>
          <w:sz w:val="19"/>
          <w:szCs w:val="19"/>
          <w:lang w:val="en-NZ"/>
        </w:rPr>
        <w:tab/>
      </w:r>
    </w:p>
    <w:p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007347CA">
        <w:rPr>
          <w:sz w:val="19"/>
          <w:szCs w:val="19"/>
          <w:lang w:val="en-NZ"/>
        </w:rPr>
        <w:t xml:space="preserve"> 0044 7479756430</w:t>
      </w:r>
    </w:p>
    <w:p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r w:rsidR="007347CA">
        <w:rPr>
          <w:sz w:val="19"/>
          <w:szCs w:val="19"/>
          <w:lang w:val="en-NZ"/>
        </w:rPr>
        <w:t xml:space="preserve"> </w:t>
      </w:r>
      <w:r w:rsidR="0034473F">
        <w:rPr>
          <w:sz w:val="19"/>
          <w:szCs w:val="19"/>
          <w:lang w:val="en-NZ"/>
        </w:rPr>
        <w:t xml:space="preserve">Cardiovascular pharmacology </w:t>
      </w:r>
      <w:r w:rsidRPr="0005164C">
        <w:rPr>
          <w:sz w:val="19"/>
          <w:szCs w:val="19"/>
          <w:lang w:val="en-NZ"/>
        </w:rPr>
        <w:br/>
        <w:t>Category: Poster presentation</w:t>
      </w:r>
      <w:bookmarkStart w:id="1" w:name="_GoBack"/>
      <w:bookmarkEnd w:id="1"/>
    </w:p>
    <w:p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7347CA">
        <w:rPr>
          <w:sz w:val="18"/>
          <w:szCs w:val="18"/>
          <w:lang w:val="en-IN"/>
        </w:rPr>
        <w:t xml:space="preserve"> L999344</w:t>
      </w:r>
    </w:p>
    <w:sectPr w:rsidR="00861508" w:rsidRPr="0005164C" w:rsidSect="00324448">
      <w:type w:val="continuous"/>
      <w:pgSz w:w="11909" w:h="16834" w:code="9"/>
      <w:pgMar w:top="1080" w:right="734" w:bottom="567" w:left="734" w:header="720" w:footer="720" w:gutter="0"/>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5B94" w:rsidRDefault="00AB5B94" w:rsidP="00324448">
      <w:r>
        <w:separator/>
      </w:r>
    </w:p>
  </w:endnote>
  <w:endnote w:type="continuationSeparator" w:id="0">
    <w:p w:rsidR="00AB5B94" w:rsidRDefault="00AB5B94" w:rsidP="00324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autami">
    <w:panose1 w:val="020B0502040204020203"/>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5B94" w:rsidRDefault="00AB5B94" w:rsidP="00324448">
      <w:r>
        <w:separator/>
      </w:r>
    </w:p>
  </w:footnote>
  <w:footnote w:type="continuationSeparator" w:id="0">
    <w:p w:rsidR="00AB5B94" w:rsidRDefault="00AB5B94" w:rsidP="003244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4448" w:rsidRDefault="00AB5B9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harmacology  2018" style="width:520.6pt;height:67.85pt;mso-width-percent:0;mso-height-percent:0;mso-width-percent:0;mso-height-percent:0">
          <v:imagedata r:id="rId1" o:title="Pharmacology  2018"/>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6F21931"/>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3"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4"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9" w15:restartNumberingAfterBreak="0">
    <w:nsid w:val="3A074F9D"/>
    <w:multiLevelType w:val="hybridMultilevel"/>
    <w:tmpl w:val="25B25F28"/>
    <w:lvl w:ilvl="0" w:tplc="4D263D8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1"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3"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5"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7"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8"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7"/>
  </w:num>
  <w:num w:numId="2">
    <w:abstractNumId w:val="15"/>
  </w:num>
  <w:num w:numId="3">
    <w:abstractNumId w:val="5"/>
  </w:num>
  <w:num w:numId="4">
    <w:abstractNumId w:val="10"/>
  </w:num>
  <w:num w:numId="5">
    <w:abstractNumId w:val="10"/>
  </w:num>
  <w:num w:numId="6">
    <w:abstractNumId w:val="10"/>
  </w:num>
  <w:num w:numId="7">
    <w:abstractNumId w:val="10"/>
  </w:num>
  <w:num w:numId="8">
    <w:abstractNumId w:val="12"/>
  </w:num>
  <w:num w:numId="9">
    <w:abstractNumId w:val="16"/>
  </w:num>
  <w:num w:numId="10">
    <w:abstractNumId w:val="8"/>
  </w:num>
  <w:num w:numId="11">
    <w:abstractNumId w:val="4"/>
  </w:num>
  <w:num w:numId="12">
    <w:abstractNumId w:val="19"/>
  </w:num>
  <w:num w:numId="13">
    <w:abstractNumId w:val="11"/>
  </w:num>
  <w:num w:numId="14">
    <w:abstractNumId w:val="13"/>
  </w:num>
  <w:num w:numId="15">
    <w:abstractNumId w:val="6"/>
    <w:lvlOverride w:ilvl="0">
      <w:startOverride w:val="1"/>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3"/>
  </w:num>
  <w:num w:numId="21">
    <w:abstractNumId w:val="2"/>
  </w:num>
  <w:num w:numId="22">
    <w:abstractNumId w:val="14"/>
  </w:num>
  <w:num w:numId="23">
    <w:abstractNumId w:val="17"/>
  </w:num>
  <w:num w:numId="24">
    <w:abstractNumId w:val="18"/>
  </w:num>
  <w:num w:numId="25">
    <w:abstractNumId w:val="0"/>
  </w:num>
  <w:num w:numId="26">
    <w:abstractNumId w:val="9"/>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9"/>
  <w:embedSystemFonts/>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doNotUseHTMLParagraphAutoSpacing/>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A59A6"/>
    <w:rsid w:val="00030BDC"/>
    <w:rsid w:val="0003511C"/>
    <w:rsid w:val="0004390D"/>
    <w:rsid w:val="0005164C"/>
    <w:rsid w:val="000B4641"/>
    <w:rsid w:val="0010711E"/>
    <w:rsid w:val="00127EDD"/>
    <w:rsid w:val="00130E00"/>
    <w:rsid w:val="001541C5"/>
    <w:rsid w:val="0017456D"/>
    <w:rsid w:val="001926FD"/>
    <w:rsid w:val="001E7993"/>
    <w:rsid w:val="001F0266"/>
    <w:rsid w:val="002043C0"/>
    <w:rsid w:val="002312CA"/>
    <w:rsid w:val="00231B28"/>
    <w:rsid w:val="00272C82"/>
    <w:rsid w:val="00276735"/>
    <w:rsid w:val="002864A3"/>
    <w:rsid w:val="002B3B81"/>
    <w:rsid w:val="003222F6"/>
    <w:rsid w:val="00324448"/>
    <w:rsid w:val="00335BE8"/>
    <w:rsid w:val="0034473F"/>
    <w:rsid w:val="00351E9B"/>
    <w:rsid w:val="00375D9C"/>
    <w:rsid w:val="00393C71"/>
    <w:rsid w:val="003A47B5"/>
    <w:rsid w:val="003A59A6"/>
    <w:rsid w:val="003C0794"/>
    <w:rsid w:val="004059FE"/>
    <w:rsid w:val="004227FF"/>
    <w:rsid w:val="004445B3"/>
    <w:rsid w:val="00456AA8"/>
    <w:rsid w:val="00556051"/>
    <w:rsid w:val="0056766F"/>
    <w:rsid w:val="005B297B"/>
    <w:rsid w:val="005B472E"/>
    <w:rsid w:val="005B520E"/>
    <w:rsid w:val="005B535B"/>
    <w:rsid w:val="005F2C0C"/>
    <w:rsid w:val="006108A4"/>
    <w:rsid w:val="0062706C"/>
    <w:rsid w:val="0063330C"/>
    <w:rsid w:val="00663E31"/>
    <w:rsid w:val="00670FFA"/>
    <w:rsid w:val="0069551E"/>
    <w:rsid w:val="006A5F4B"/>
    <w:rsid w:val="006B5473"/>
    <w:rsid w:val="006C4648"/>
    <w:rsid w:val="00704B9E"/>
    <w:rsid w:val="00711A70"/>
    <w:rsid w:val="0072064C"/>
    <w:rsid w:val="007347CA"/>
    <w:rsid w:val="007442B3"/>
    <w:rsid w:val="00753F7B"/>
    <w:rsid w:val="007746AE"/>
    <w:rsid w:val="0078398E"/>
    <w:rsid w:val="00787C5A"/>
    <w:rsid w:val="007919DE"/>
    <w:rsid w:val="00794BCC"/>
    <w:rsid w:val="007C0308"/>
    <w:rsid w:val="007E4BBD"/>
    <w:rsid w:val="008014D2"/>
    <w:rsid w:val="008054BC"/>
    <w:rsid w:val="00812538"/>
    <w:rsid w:val="00835DFA"/>
    <w:rsid w:val="00841147"/>
    <w:rsid w:val="00861508"/>
    <w:rsid w:val="00866F80"/>
    <w:rsid w:val="008707A0"/>
    <w:rsid w:val="00883A50"/>
    <w:rsid w:val="008A55B5"/>
    <w:rsid w:val="008A75C8"/>
    <w:rsid w:val="008D1350"/>
    <w:rsid w:val="00907876"/>
    <w:rsid w:val="00907D3D"/>
    <w:rsid w:val="00966DD2"/>
    <w:rsid w:val="0097508D"/>
    <w:rsid w:val="009A2AF6"/>
    <w:rsid w:val="009D49B8"/>
    <w:rsid w:val="00A510F7"/>
    <w:rsid w:val="00AB5B94"/>
    <w:rsid w:val="00AC6519"/>
    <w:rsid w:val="00AC6E99"/>
    <w:rsid w:val="00AF7769"/>
    <w:rsid w:val="00B408F2"/>
    <w:rsid w:val="00B44552"/>
    <w:rsid w:val="00BA738C"/>
    <w:rsid w:val="00C26DB8"/>
    <w:rsid w:val="00C46E96"/>
    <w:rsid w:val="00CB1404"/>
    <w:rsid w:val="00CB66E6"/>
    <w:rsid w:val="00D319E1"/>
    <w:rsid w:val="00D9156D"/>
    <w:rsid w:val="00DB55F2"/>
    <w:rsid w:val="00E009DE"/>
    <w:rsid w:val="00E177DC"/>
    <w:rsid w:val="00E201D3"/>
    <w:rsid w:val="00E64E63"/>
    <w:rsid w:val="00E76A03"/>
    <w:rsid w:val="00E777CF"/>
    <w:rsid w:val="00E91219"/>
    <w:rsid w:val="00E918C4"/>
    <w:rsid w:val="00EA506F"/>
    <w:rsid w:val="00EE0908"/>
    <w:rsid w:val="00EE4362"/>
    <w:rsid w:val="00EF18D7"/>
    <w:rsid w:val="00EF1E8A"/>
    <w:rsid w:val="00EF3A1A"/>
    <w:rsid w:val="00EF71EF"/>
    <w:rsid w:val="00F14B15"/>
    <w:rsid w:val="00FB0D25"/>
    <w:rsid w:val="00FB4728"/>
    <w:rsid w:val="00FE19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7128E6B"/>
  <w15:chartTrackingRefBased/>
  <w15:docId w15:val="{033B7D19-B8F9-C744-8C3E-BD8B190C6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535B"/>
    <w:pPr>
      <w:jc w:val="center"/>
    </w:pPr>
    <w:rPr>
      <w:rFonts w:ascii="Times New Roman" w:hAnsi="Times New Roman"/>
      <w:lang w:val="en-US" w:eastAsia="en-US"/>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pPr>
      <w:jc w:val="center"/>
    </w:pPr>
    <w:rPr>
      <w:rFonts w:ascii="Times New Roman" w:hAnsi="Times New Roman"/>
      <w:lang w:val="en-US" w:eastAsia="en-US"/>
    </w:rPr>
  </w:style>
  <w:style w:type="paragraph" w:customStyle="1" w:styleId="Author">
    <w:name w:val="Author"/>
    <w:uiPriority w:val="99"/>
    <w:pPr>
      <w:spacing w:before="360" w:after="40"/>
      <w:jc w:val="center"/>
    </w:pPr>
    <w:rPr>
      <w:rFonts w:ascii="Times New Roman" w:hAnsi="Times New Roman"/>
      <w:noProof/>
      <w:sz w:val="22"/>
      <w:szCs w:val="22"/>
      <w:lang w:val="en-US" w:eastAsia="en-US"/>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eastAsia="en-US"/>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paragraph" w:styleId="Header">
    <w:name w:val="header"/>
    <w:basedOn w:val="Normal"/>
    <w:link w:val="HeaderChar"/>
    <w:uiPriority w:val="99"/>
    <w:unhideWhenUsed/>
    <w:rsid w:val="00324448"/>
    <w:pPr>
      <w:tabs>
        <w:tab w:val="center" w:pos="4513"/>
        <w:tab w:val="right" w:pos="9026"/>
      </w:tabs>
    </w:pPr>
  </w:style>
  <w:style w:type="character" w:customStyle="1" w:styleId="HeaderChar">
    <w:name w:val="Header Char"/>
    <w:link w:val="Header"/>
    <w:uiPriority w:val="99"/>
    <w:rsid w:val="00324448"/>
    <w:rPr>
      <w:rFonts w:ascii="Times New Roman" w:hAnsi="Times New Roman"/>
      <w:lang w:val="en-US" w:eastAsia="en-US"/>
    </w:rPr>
  </w:style>
  <w:style w:type="paragraph" w:styleId="Footer">
    <w:name w:val="footer"/>
    <w:basedOn w:val="Normal"/>
    <w:link w:val="FooterChar"/>
    <w:uiPriority w:val="99"/>
    <w:unhideWhenUsed/>
    <w:rsid w:val="00324448"/>
    <w:pPr>
      <w:tabs>
        <w:tab w:val="center" w:pos="4513"/>
        <w:tab w:val="right" w:pos="9026"/>
      </w:tabs>
    </w:pPr>
  </w:style>
  <w:style w:type="character" w:customStyle="1" w:styleId="FooterChar">
    <w:name w:val="Footer Char"/>
    <w:link w:val="Footer"/>
    <w:uiPriority w:val="99"/>
    <w:rsid w:val="00324448"/>
    <w:rPr>
      <w:rFonts w:ascii="Times New Roman" w:hAnsi="Times New Roman"/>
      <w:lang w:val="en-US" w:eastAsia="en-US"/>
    </w:rPr>
  </w:style>
  <w:style w:type="character" w:customStyle="1" w:styleId="highlight">
    <w:name w:val="highlight"/>
    <w:rsid w:val="00B44552"/>
  </w:style>
  <w:style w:type="paragraph" w:customStyle="1" w:styleId="EndNoteBibliography">
    <w:name w:val="EndNote Bibliography"/>
    <w:basedOn w:val="Normal"/>
    <w:rsid w:val="008D1350"/>
    <w:pPr>
      <w:jc w:val="left"/>
    </w:pPr>
    <w:rPr>
      <w:rFonts w:eastAsia="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 w:id="183757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500</Words>
  <Characters>2851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3345</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Eman Alzahrani</cp:lastModifiedBy>
  <cp:revision>8</cp:revision>
  <cp:lastPrinted>2018-02-16T13:41:00Z</cp:lastPrinted>
  <dcterms:created xsi:type="dcterms:W3CDTF">2018-02-16T12:30:00Z</dcterms:created>
  <dcterms:modified xsi:type="dcterms:W3CDTF">2018-02-21T15:00:00Z</dcterms:modified>
</cp:coreProperties>
</file>