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64C" w:rsidRPr="0005164C" w:rsidRDefault="0005164C" w:rsidP="008F7C34">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0C6C36">
      <w:pPr>
        <w:jc w:val="both"/>
        <w:rPr>
          <w:rFonts w:eastAsia="MS PGothic"/>
          <w:b/>
          <w:color w:val="000000"/>
          <w:sz w:val="22"/>
          <w:szCs w:val="22"/>
        </w:rPr>
      </w:pPr>
      <w:r w:rsidRPr="009D49B8">
        <w:rPr>
          <w:rFonts w:eastAsia="MS PGothic"/>
          <w:b/>
          <w:color w:val="000000"/>
          <w:sz w:val="22"/>
          <w:szCs w:val="22"/>
        </w:rPr>
        <w:lastRenderedPageBreak/>
        <w:t xml:space="preserve">Title: </w:t>
      </w:r>
      <w:r w:rsidR="000C6C36" w:rsidRPr="000C6C36">
        <w:rPr>
          <w:rFonts w:eastAsia="MS PGothic"/>
          <w:b/>
          <w:color w:val="000000"/>
          <w:sz w:val="22"/>
          <w:szCs w:val="22"/>
        </w:rPr>
        <w:t>Genetically engineered</w:t>
      </w:r>
      <w:r w:rsidR="000C6C36">
        <w:rPr>
          <w:rFonts w:eastAsia="MS PGothic"/>
          <w:b/>
          <w:color w:val="000000"/>
          <w:sz w:val="22"/>
          <w:szCs w:val="22"/>
        </w:rPr>
        <w:t xml:space="preserve"> and domain-exchanged streptokinase molecules</w:t>
      </w:r>
      <w:r w:rsidR="000C6C36" w:rsidRPr="000C6C36">
        <w:rPr>
          <w:rFonts w:eastAsia="MS PGothic"/>
          <w:b/>
          <w:color w:val="000000"/>
          <w:sz w:val="22"/>
          <w:szCs w:val="22"/>
        </w:rPr>
        <w:t xml:space="preserve"> with enhanced kinetics of fibrin-dependent proteolytic activity</w:t>
      </w:r>
      <w:r w:rsidR="000C6C36">
        <w:rPr>
          <w:rFonts w:eastAsia="MS PGothic"/>
          <w:b/>
          <w:color w:val="000000"/>
          <w:sz w:val="22"/>
          <w:szCs w:val="22"/>
        </w:rPr>
        <w:t xml:space="preserve"> and resistance to </w:t>
      </w:r>
      <w:r w:rsidR="000C6C36" w:rsidRPr="00AD4B57">
        <w:rPr>
          <w:rFonts w:eastAsia="MS PGothic"/>
          <w:b/>
          <w:color w:val="000000"/>
          <w:sz w:val="22"/>
          <w:szCs w:val="22"/>
        </w:rPr>
        <w:t>α</w:t>
      </w:r>
      <w:r w:rsidR="00926EF8" w:rsidRPr="00AD4B57">
        <w:rPr>
          <w:rFonts w:eastAsia="MS PGothic"/>
          <w:b/>
          <w:color w:val="000000"/>
          <w:sz w:val="22"/>
          <w:szCs w:val="22"/>
        </w:rPr>
        <w:t>2</w:t>
      </w:r>
      <w:r w:rsidR="000C6C36" w:rsidRPr="00AD4B57">
        <w:rPr>
          <w:rFonts w:eastAsia="MS PGothic"/>
          <w:b/>
          <w:color w:val="000000"/>
          <w:sz w:val="22"/>
          <w:szCs w:val="22"/>
        </w:rPr>
        <w:t>-antiplasmin</w:t>
      </w:r>
    </w:p>
    <w:p w:rsidR="000C6C36" w:rsidRDefault="000C6C36" w:rsidP="000C6C36">
      <w:pPr>
        <w:jc w:val="both"/>
        <w:rPr>
          <w:rFonts w:eastAsia="MS PGothic"/>
          <w:color w:val="000000"/>
          <w:sz w:val="18"/>
          <w:szCs w:val="18"/>
        </w:rPr>
      </w:pPr>
    </w:p>
    <w:p w:rsidR="0087619E" w:rsidRPr="008F7C34" w:rsidRDefault="0087619E" w:rsidP="000C6C36">
      <w:pPr>
        <w:jc w:val="both"/>
        <w:rPr>
          <w:rFonts w:eastAsia="MS PGothic"/>
          <w:color w:val="000000"/>
          <w:sz w:val="18"/>
          <w:szCs w:val="18"/>
        </w:rPr>
      </w:pPr>
      <w:r w:rsidRPr="008F7C34">
        <w:rPr>
          <w:rFonts w:eastAsia="MS PGothic"/>
          <w:color w:val="000000"/>
          <w:sz w:val="18"/>
          <w:szCs w:val="18"/>
        </w:rPr>
        <w:t>Maryam Rafipour</w:t>
      </w:r>
      <w:r w:rsidRPr="008F7C34">
        <w:rPr>
          <w:rFonts w:eastAsia="MS PGothic"/>
          <w:color w:val="000000"/>
          <w:sz w:val="18"/>
          <w:szCs w:val="18"/>
          <w:vertAlign w:val="superscript"/>
        </w:rPr>
        <w:t>1,4</w:t>
      </w:r>
      <w:r w:rsidRPr="008F7C34">
        <w:rPr>
          <w:rFonts w:eastAsia="MS PGothic"/>
          <w:color w:val="000000"/>
          <w:sz w:val="18"/>
          <w:szCs w:val="18"/>
        </w:rPr>
        <w:t>,</w:t>
      </w:r>
      <w:r w:rsidRPr="008F7C34">
        <w:rPr>
          <w:sz w:val="18"/>
          <w:szCs w:val="18"/>
        </w:rPr>
        <w:t xml:space="preserve"> </w:t>
      </w:r>
      <w:proofErr w:type="spellStart"/>
      <w:r w:rsidRPr="008F7C34">
        <w:rPr>
          <w:rFonts w:eastAsia="MS PGothic"/>
          <w:color w:val="000000"/>
          <w:sz w:val="18"/>
          <w:szCs w:val="18"/>
        </w:rPr>
        <w:t>Faegheh</w:t>
      </w:r>
      <w:proofErr w:type="spellEnd"/>
      <w:r w:rsidRPr="008F7C34">
        <w:rPr>
          <w:rFonts w:eastAsia="MS PGothic"/>
          <w:color w:val="000000"/>
          <w:sz w:val="18"/>
          <w:szCs w:val="18"/>
        </w:rPr>
        <w:t xml:space="preserve"> Kazemi</w:t>
      </w:r>
      <w:r w:rsidRPr="008F7C34">
        <w:rPr>
          <w:rFonts w:eastAsia="MS PGothic"/>
          <w:color w:val="000000"/>
          <w:sz w:val="18"/>
          <w:szCs w:val="18"/>
          <w:vertAlign w:val="superscript"/>
        </w:rPr>
        <w:t>1,4</w:t>
      </w:r>
      <w:r w:rsidRPr="008F7C34">
        <w:rPr>
          <w:rFonts w:eastAsia="MS PGothic"/>
          <w:color w:val="000000"/>
          <w:sz w:val="18"/>
          <w:szCs w:val="18"/>
        </w:rPr>
        <w:t xml:space="preserve">, </w:t>
      </w:r>
      <w:proofErr w:type="spellStart"/>
      <w:r w:rsidRPr="008F7C34">
        <w:rPr>
          <w:rFonts w:eastAsia="MS PGothic"/>
          <w:color w:val="000000"/>
          <w:sz w:val="18"/>
          <w:szCs w:val="18"/>
        </w:rPr>
        <w:t>Malihe</w:t>
      </w:r>
      <w:proofErr w:type="spellEnd"/>
      <w:r w:rsidRPr="008F7C34">
        <w:rPr>
          <w:rFonts w:eastAsia="MS PGothic"/>
          <w:color w:val="000000"/>
          <w:sz w:val="18"/>
          <w:szCs w:val="18"/>
        </w:rPr>
        <w:t xml:space="preserve"> Keramati</w:t>
      </w:r>
      <w:r w:rsidRPr="008F7C34">
        <w:rPr>
          <w:rFonts w:eastAsia="MS PGothic"/>
          <w:color w:val="000000"/>
          <w:sz w:val="18"/>
          <w:szCs w:val="18"/>
          <w:vertAlign w:val="superscript"/>
        </w:rPr>
        <w:t>2</w:t>
      </w:r>
      <w:r w:rsidR="000C6C36" w:rsidRPr="008F7C34">
        <w:rPr>
          <w:rFonts w:eastAsia="MS PGothic"/>
          <w:color w:val="000000"/>
          <w:sz w:val="18"/>
          <w:szCs w:val="18"/>
        </w:rPr>
        <w:t xml:space="preserve">, </w:t>
      </w:r>
      <w:proofErr w:type="spellStart"/>
      <w:r w:rsidR="000C6C36" w:rsidRPr="008F7C34">
        <w:rPr>
          <w:rFonts w:eastAsia="MS PGothic"/>
          <w:color w:val="000000"/>
          <w:sz w:val="18"/>
          <w:szCs w:val="18"/>
        </w:rPr>
        <w:t>Seyed</w:t>
      </w:r>
      <w:proofErr w:type="spellEnd"/>
      <w:r w:rsidR="000C6C36" w:rsidRPr="008F7C34">
        <w:rPr>
          <w:rFonts w:eastAsia="MS PGothic"/>
          <w:color w:val="000000"/>
          <w:sz w:val="18"/>
          <w:szCs w:val="18"/>
        </w:rPr>
        <w:t xml:space="preserve"> </w:t>
      </w:r>
      <w:proofErr w:type="spellStart"/>
      <w:r w:rsidR="000C6C36" w:rsidRPr="008F7C34">
        <w:rPr>
          <w:rFonts w:eastAsia="MS PGothic"/>
          <w:color w:val="000000"/>
          <w:sz w:val="18"/>
          <w:szCs w:val="18"/>
        </w:rPr>
        <w:t>Shahriar</w:t>
      </w:r>
      <w:proofErr w:type="spellEnd"/>
      <w:r w:rsidR="000C6C36" w:rsidRPr="008F7C34">
        <w:rPr>
          <w:rFonts w:eastAsia="MS PGothic"/>
          <w:color w:val="000000"/>
          <w:sz w:val="18"/>
          <w:szCs w:val="18"/>
        </w:rPr>
        <w:t xml:space="preserve"> Arab</w:t>
      </w:r>
      <w:r w:rsidR="000C6C36" w:rsidRPr="008F7C34">
        <w:rPr>
          <w:rFonts w:eastAsia="MS PGothic"/>
          <w:color w:val="000000"/>
          <w:sz w:val="18"/>
          <w:szCs w:val="18"/>
          <w:vertAlign w:val="superscript"/>
        </w:rPr>
        <w:t>3</w:t>
      </w:r>
      <w:r w:rsidRPr="008F7C34">
        <w:rPr>
          <w:rFonts w:eastAsia="MS PGothic"/>
          <w:color w:val="000000"/>
          <w:sz w:val="18"/>
          <w:szCs w:val="18"/>
        </w:rPr>
        <w:t>, Nasir Mohajel</w:t>
      </w:r>
      <w:r w:rsidRPr="008F7C34">
        <w:rPr>
          <w:rFonts w:eastAsia="MS PGothic"/>
          <w:color w:val="000000"/>
          <w:sz w:val="18"/>
          <w:szCs w:val="18"/>
          <w:vertAlign w:val="superscript"/>
        </w:rPr>
        <w:t>1</w:t>
      </w:r>
      <w:r w:rsidR="000C6C36" w:rsidRPr="008F7C34">
        <w:rPr>
          <w:rFonts w:eastAsia="MS PGothic"/>
          <w:color w:val="000000"/>
          <w:sz w:val="18"/>
          <w:szCs w:val="18"/>
        </w:rPr>
        <w:t xml:space="preserve">, </w:t>
      </w:r>
      <w:proofErr w:type="spellStart"/>
      <w:r w:rsidRPr="008F7C34">
        <w:rPr>
          <w:rFonts w:eastAsia="MS PGothic"/>
          <w:color w:val="000000"/>
          <w:sz w:val="18"/>
          <w:szCs w:val="18"/>
        </w:rPr>
        <w:t>Arash</w:t>
      </w:r>
      <w:proofErr w:type="spellEnd"/>
      <w:r w:rsidRPr="008F7C34">
        <w:rPr>
          <w:rFonts w:eastAsia="MS PGothic"/>
          <w:color w:val="000000"/>
          <w:sz w:val="18"/>
          <w:szCs w:val="18"/>
        </w:rPr>
        <w:t xml:space="preserve"> Arashkia</w:t>
      </w:r>
      <w:r w:rsidRPr="008F7C34">
        <w:rPr>
          <w:rFonts w:eastAsia="MS PGothic"/>
          <w:color w:val="000000"/>
          <w:sz w:val="18"/>
          <w:szCs w:val="18"/>
          <w:vertAlign w:val="superscript"/>
        </w:rPr>
        <w:t>1</w:t>
      </w:r>
      <w:r w:rsidRPr="008F7C34">
        <w:rPr>
          <w:rFonts w:eastAsia="MS PGothic"/>
          <w:color w:val="000000"/>
          <w:sz w:val="18"/>
          <w:szCs w:val="18"/>
        </w:rPr>
        <w:t>, Mohammad Mehdi Aslani</w:t>
      </w:r>
      <w:r w:rsidRPr="008F7C34">
        <w:rPr>
          <w:rFonts w:eastAsia="MS PGothic"/>
          <w:color w:val="000000"/>
          <w:sz w:val="18"/>
          <w:szCs w:val="18"/>
          <w:vertAlign w:val="superscript"/>
        </w:rPr>
        <w:t>4</w:t>
      </w:r>
      <w:r w:rsidRPr="008F7C34">
        <w:rPr>
          <w:rFonts w:eastAsia="MS PGothic"/>
          <w:color w:val="000000"/>
          <w:sz w:val="18"/>
          <w:szCs w:val="18"/>
        </w:rPr>
        <w:t xml:space="preserve"> and </w:t>
      </w:r>
      <w:proofErr w:type="spellStart"/>
      <w:r w:rsidRPr="008F7C34">
        <w:rPr>
          <w:rFonts w:eastAsia="MS PGothic"/>
          <w:color w:val="000000"/>
          <w:sz w:val="18"/>
          <w:szCs w:val="18"/>
        </w:rPr>
        <w:t>Farzin</w:t>
      </w:r>
      <w:proofErr w:type="spellEnd"/>
      <w:r w:rsidRPr="008F7C34">
        <w:rPr>
          <w:rFonts w:eastAsia="MS PGothic"/>
          <w:color w:val="000000"/>
          <w:sz w:val="18"/>
          <w:szCs w:val="18"/>
        </w:rPr>
        <w:t xml:space="preserve"> Roohvand</w:t>
      </w:r>
      <w:r w:rsidRPr="008F7C34">
        <w:rPr>
          <w:rFonts w:eastAsia="MS PGothic"/>
          <w:color w:val="000000"/>
          <w:sz w:val="18"/>
          <w:szCs w:val="18"/>
          <w:vertAlign w:val="superscript"/>
        </w:rPr>
        <w:t>1</w:t>
      </w:r>
      <w:r w:rsidRPr="008F7C34">
        <w:rPr>
          <w:rFonts w:eastAsia="MS PGothic"/>
          <w:color w:val="000000"/>
          <w:sz w:val="18"/>
          <w:szCs w:val="18"/>
        </w:rPr>
        <w:t>*</w:t>
      </w:r>
    </w:p>
    <w:p w:rsidR="0087619E" w:rsidRPr="00AE21C2" w:rsidRDefault="0087619E" w:rsidP="0087619E">
      <w:pPr>
        <w:jc w:val="both"/>
        <w:rPr>
          <w:rFonts w:eastAsia="MS PGothic"/>
          <w:color w:val="000000"/>
          <w:sz w:val="22"/>
          <w:szCs w:val="22"/>
        </w:rPr>
      </w:pPr>
    </w:p>
    <w:p w:rsidR="0087619E" w:rsidRPr="008F7C34" w:rsidRDefault="0087619E" w:rsidP="000C6C36">
      <w:pPr>
        <w:jc w:val="both"/>
        <w:rPr>
          <w:rFonts w:eastAsia="MS PGothic"/>
          <w:color w:val="000000"/>
        </w:rPr>
      </w:pPr>
      <w:r w:rsidRPr="008F7C34">
        <w:rPr>
          <w:rFonts w:eastAsia="MS PGothic"/>
          <w:color w:val="000000"/>
          <w:vertAlign w:val="superscript"/>
        </w:rPr>
        <w:t>1</w:t>
      </w:r>
      <w:r w:rsidRPr="008F7C34">
        <w:rPr>
          <w:rFonts w:eastAsia="MS PGothic"/>
          <w:color w:val="000000"/>
        </w:rPr>
        <w:t>Virology Department</w:t>
      </w:r>
      <w:r w:rsidR="000C6C36" w:rsidRPr="008F7C34">
        <w:rPr>
          <w:rFonts w:eastAsia="MS PGothic"/>
          <w:color w:val="000000"/>
        </w:rPr>
        <w:t xml:space="preserve">, </w:t>
      </w:r>
      <w:r w:rsidR="000C6C36" w:rsidRPr="008F7C34">
        <w:rPr>
          <w:rFonts w:eastAsia="MS PGothic"/>
          <w:color w:val="000000"/>
          <w:vertAlign w:val="superscript"/>
        </w:rPr>
        <w:t>2</w:t>
      </w:r>
      <w:r w:rsidR="000C6C36" w:rsidRPr="008F7C34">
        <w:rPr>
          <w:rFonts w:eastAsia="MS PGothic"/>
          <w:color w:val="000000"/>
        </w:rPr>
        <w:t xml:space="preserve">Nano-Biotechnology Department and </w:t>
      </w:r>
      <w:r w:rsidR="000C6C36" w:rsidRPr="008F7C34">
        <w:rPr>
          <w:rFonts w:eastAsia="MS PGothic"/>
          <w:color w:val="000000"/>
          <w:vertAlign w:val="superscript"/>
        </w:rPr>
        <w:t>4</w:t>
      </w:r>
      <w:r w:rsidR="000C6C36" w:rsidRPr="008F7C34">
        <w:rPr>
          <w:rFonts w:eastAsia="MS PGothic"/>
          <w:color w:val="000000"/>
        </w:rPr>
        <w:t xml:space="preserve">Microbiology Department, Pasteur Institute of Iran and  </w:t>
      </w:r>
      <w:r w:rsidR="000C6C36" w:rsidRPr="008F7C34">
        <w:rPr>
          <w:rFonts w:eastAsia="MS PGothic"/>
          <w:color w:val="000000"/>
          <w:vertAlign w:val="superscript"/>
        </w:rPr>
        <w:t>3</w:t>
      </w:r>
      <w:r w:rsidR="000C6C36" w:rsidRPr="008F7C34">
        <w:rPr>
          <w:rFonts w:eastAsia="MS PGothic"/>
          <w:color w:val="000000"/>
        </w:rPr>
        <w:t xml:space="preserve">Biophysics Department, Faculty of Biological Sciences, Tarbiat Modares University (TMU), </w:t>
      </w:r>
      <w:r w:rsidRPr="008F7C34">
        <w:rPr>
          <w:rFonts w:eastAsia="MS PGothic"/>
          <w:color w:val="000000"/>
        </w:rPr>
        <w:t xml:space="preserve"> </w:t>
      </w:r>
      <w:r w:rsidR="008F7C34" w:rsidRPr="008F7C34">
        <w:rPr>
          <w:rFonts w:eastAsia="MS PGothic"/>
          <w:color w:val="000000"/>
        </w:rPr>
        <w:t>Tehran, Iran.</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9F25D7" w:rsidRDefault="009D49B8" w:rsidP="009F25D7">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26EF8" w:rsidRPr="00926EF8">
        <w:rPr>
          <w:b w:val="0"/>
          <w:i w:val="0"/>
          <w:iCs w:val="0"/>
          <w:noProof w:val="0"/>
          <w:sz w:val="19"/>
          <w:szCs w:val="19"/>
          <w:lang w:val="en-IN" w:eastAsia="en-IN"/>
        </w:rPr>
        <w:t>Streptokinase,</w:t>
      </w:r>
      <w:r w:rsidR="00926EF8">
        <w:rPr>
          <w:b w:val="0"/>
          <w:i w:val="0"/>
          <w:iCs w:val="0"/>
          <w:noProof w:val="0"/>
          <w:sz w:val="19"/>
          <w:szCs w:val="19"/>
          <w:lang w:val="en-IN" w:eastAsia="en-IN"/>
        </w:rPr>
        <w:t xml:space="preserve"> Plasminogen, </w:t>
      </w:r>
      <w:r w:rsidR="00926EF8" w:rsidRPr="00926EF8">
        <w:rPr>
          <w:b w:val="0"/>
          <w:i w:val="0"/>
          <w:iCs w:val="0"/>
          <w:noProof w:val="0"/>
          <w:sz w:val="19"/>
          <w:szCs w:val="19"/>
          <w:lang w:val="en-IN" w:eastAsia="en-IN"/>
        </w:rPr>
        <w:t>α2-antiplasmin</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E22F98" w:rsidP="009F25D7">
      <w:pPr>
        <w:jc w:val="both"/>
        <w:rPr>
          <w:sz w:val="19"/>
          <w:szCs w:val="19"/>
          <w:lang w:val="en-IN" w:eastAsia="en-IN"/>
        </w:rPr>
      </w:pPr>
      <w:r w:rsidRPr="00E22F98">
        <w:rPr>
          <w:sz w:val="19"/>
          <w:szCs w:val="19"/>
          <w:lang w:val="en-IN" w:eastAsia="en-IN"/>
        </w:rPr>
        <w:t xml:space="preserve">Streptokinase (SK), a heterogeneous plasminogen activator (PA) protein from groups A, C, and G streptococci (GAS, GCS, </w:t>
      </w:r>
      <w:proofErr w:type="gramStart"/>
      <w:r w:rsidRPr="00E22F98">
        <w:rPr>
          <w:sz w:val="19"/>
          <w:szCs w:val="19"/>
          <w:lang w:val="en-IN" w:eastAsia="en-IN"/>
        </w:rPr>
        <w:t>GGS</w:t>
      </w:r>
      <w:proofErr w:type="gramEnd"/>
      <w:r w:rsidRPr="00E22F98">
        <w:rPr>
          <w:sz w:val="19"/>
          <w:szCs w:val="19"/>
          <w:lang w:val="en-IN" w:eastAsia="en-IN"/>
        </w:rPr>
        <w:t xml:space="preserve">, respectively) contains three structural domains (SKα, SKβ, and </w:t>
      </w:r>
      <w:proofErr w:type="spellStart"/>
      <w:r w:rsidRPr="00E22F98">
        <w:rPr>
          <w:sz w:val="19"/>
          <w:szCs w:val="19"/>
          <w:lang w:val="en-IN" w:eastAsia="en-IN"/>
        </w:rPr>
        <w:t>S</w:t>
      </w:r>
      <w:r>
        <w:rPr>
          <w:sz w:val="19"/>
          <w:szCs w:val="19"/>
          <w:lang w:val="en-IN" w:eastAsia="en-IN"/>
        </w:rPr>
        <w:t>Kγ</w:t>
      </w:r>
      <w:proofErr w:type="spellEnd"/>
      <w:r w:rsidRPr="00E22F98">
        <w:rPr>
          <w:sz w:val="19"/>
          <w:szCs w:val="19"/>
          <w:lang w:val="en-IN" w:eastAsia="en-IN"/>
        </w:rPr>
        <w:t>). Based on the variable region of SKβ, GAS-SK (</w:t>
      </w:r>
      <w:proofErr w:type="spellStart"/>
      <w:r w:rsidRPr="00E22F98">
        <w:rPr>
          <w:sz w:val="19"/>
          <w:szCs w:val="19"/>
          <w:lang w:val="en-IN" w:eastAsia="en-IN"/>
        </w:rPr>
        <w:t>ska</w:t>
      </w:r>
      <w:proofErr w:type="spellEnd"/>
      <w:r w:rsidRPr="00E22F98">
        <w:rPr>
          <w:sz w:val="19"/>
          <w:szCs w:val="19"/>
          <w:lang w:val="en-IN" w:eastAsia="en-IN"/>
        </w:rPr>
        <w:t xml:space="preserve">) are clustered as SK1 and SK2 (including </w:t>
      </w:r>
      <w:r>
        <w:rPr>
          <w:sz w:val="19"/>
          <w:szCs w:val="19"/>
          <w:lang w:val="en-IN" w:eastAsia="en-IN"/>
        </w:rPr>
        <w:t>SK2a &amp; SK2b). We report</w:t>
      </w:r>
      <w:r w:rsidRPr="00E22F98">
        <w:rPr>
          <w:sz w:val="19"/>
          <w:szCs w:val="19"/>
          <w:lang w:val="en-IN" w:eastAsia="en-IN"/>
        </w:rPr>
        <w:t xml:space="preserve"> the first β</w:t>
      </w:r>
      <w:r>
        <w:rPr>
          <w:sz w:val="19"/>
          <w:szCs w:val="19"/>
          <w:lang w:val="en-IN" w:eastAsia="en-IN"/>
        </w:rPr>
        <w:t>-</w:t>
      </w:r>
      <w:r w:rsidRPr="00E22F98">
        <w:rPr>
          <w:sz w:val="19"/>
          <w:szCs w:val="19"/>
          <w:lang w:val="en-IN" w:eastAsia="en-IN"/>
        </w:rPr>
        <w:t>domain</w:t>
      </w:r>
      <w:r>
        <w:rPr>
          <w:rFonts w:ascii="Cambria Math" w:hAnsi="Cambria Math" w:cs="Cambria Math"/>
          <w:sz w:val="19"/>
          <w:szCs w:val="19"/>
          <w:lang w:val="en-IN" w:eastAsia="en-IN"/>
        </w:rPr>
        <w:t xml:space="preserve"> </w:t>
      </w:r>
      <w:r w:rsidRPr="00E22F98">
        <w:rPr>
          <w:sz w:val="19"/>
          <w:szCs w:val="19"/>
          <w:lang w:val="en-IN" w:eastAsia="en-IN"/>
        </w:rPr>
        <w:t xml:space="preserve">exchange study for </w:t>
      </w:r>
      <w:proofErr w:type="spellStart"/>
      <w:r w:rsidRPr="00E22F98">
        <w:rPr>
          <w:i/>
          <w:iCs/>
          <w:sz w:val="19"/>
          <w:szCs w:val="19"/>
          <w:lang w:val="en-IN" w:eastAsia="en-IN"/>
        </w:rPr>
        <w:t>skcg</w:t>
      </w:r>
      <w:proofErr w:type="spellEnd"/>
      <w:r w:rsidRPr="00E22F98">
        <w:rPr>
          <w:i/>
          <w:iCs/>
          <w:sz w:val="19"/>
          <w:szCs w:val="19"/>
          <w:lang w:val="en-IN" w:eastAsia="en-IN"/>
        </w:rPr>
        <w:t xml:space="preserve"> </w:t>
      </w:r>
      <w:r w:rsidRPr="00E22F98">
        <w:rPr>
          <w:sz w:val="19"/>
          <w:szCs w:val="19"/>
          <w:lang w:val="en-IN" w:eastAsia="en-IN"/>
        </w:rPr>
        <w:t>and cluster 2</w:t>
      </w:r>
      <w:r w:rsidRPr="00E22F98">
        <w:rPr>
          <w:rFonts w:ascii="Cambria Math" w:hAnsi="Cambria Math" w:cs="Cambria Math"/>
          <w:sz w:val="19"/>
          <w:szCs w:val="19"/>
          <w:lang w:val="en-IN" w:eastAsia="en-IN"/>
        </w:rPr>
        <w:t>‐</w:t>
      </w:r>
      <w:r w:rsidRPr="00E22F98">
        <w:rPr>
          <w:i/>
          <w:iCs/>
          <w:sz w:val="19"/>
          <w:szCs w:val="19"/>
          <w:lang w:val="en-IN" w:eastAsia="en-IN"/>
        </w:rPr>
        <w:t>ska</w:t>
      </w:r>
      <w:r w:rsidRPr="00E22F98">
        <w:rPr>
          <w:sz w:val="19"/>
          <w:szCs w:val="19"/>
          <w:lang w:val="en-IN" w:eastAsia="en-IN"/>
        </w:rPr>
        <w:t xml:space="preserve"> alleles to elucidate the contribution of SKβ for a broad range of functional characteristic including kinetics of specific/ proteolytic activity, fibrinogen</w:t>
      </w:r>
      <w:r w:rsidRPr="00E22F98">
        <w:rPr>
          <w:rFonts w:ascii="Cambria Math" w:hAnsi="Cambria Math" w:cs="Cambria Math"/>
          <w:sz w:val="19"/>
          <w:szCs w:val="19"/>
          <w:lang w:val="en-IN" w:eastAsia="en-IN"/>
        </w:rPr>
        <w:t>‐</w:t>
      </w:r>
      <w:r w:rsidRPr="00E22F98">
        <w:rPr>
          <w:sz w:val="19"/>
          <w:szCs w:val="19"/>
          <w:lang w:val="en-IN" w:eastAsia="en-IN"/>
        </w:rPr>
        <w:t xml:space="preserve">bound </w:t>
      </w:r>
      <w:proofErr w:type="spellStart"/>
      <w:r w:rsidRPr="00E22F98">
        <w:rPr>
          <w:sz w:val="19"/>
          <w:szCs w:val="19"/>
          <w:lang w:val="en-IN" w:eastAsia="en-IN"/>
        </w:rPr>
        <w:t>Pg</w:t>
      </w:r>
      <w:proofErr w:type="spellEnd"/>
      <w:r w:rsidRPr="00E22F98">
        <w:rPr>
          <w:sz w:val="19"/>
          <w:szCs w:val="19"/>
          <w:lang w:val="en-IN" w:eastAsia="en-IN"/>
        </w:rPr>
        <w:t xml:space="preserve"> activation and α2</w:t>
      </w:r>
      <w:r w:rsidRPr="00E22F98">
        <w:rPr>
          <w:rFonts w:ascii="Cambria Math" w:hAnsi="Cambria Math" w:cs="Cambria Math"/>
          <w:sz w:val="19"/>
          <w:szCs w:val="19"/>
          <w:lang w:val="en-IN" w:eastAsia="en-IN"/>
        </w:rPr>
        <w:t>‐</w:t>
      </w:r>
      <w:r w:rsidRPr="00E22F98">
        <w:rPr>
          <w:sz w:val="19"/>
          <w:szCs w:val="19"/>
          <w:lang w:val="en-IN" w:eastAsia="en-IN"/>
        </w:rPr>
        <w:t xml:space="preserve">antiplasmin resistance. Results pointed to the ‘minor to determining’ contribution of SKβ in these functionalities which might be potentially accompanied by a few critical residues </w:t>
      </w:r>
      <w:r w:rsidR="009E0C7B">
        <w:rPr>
          <w:sz w:val="19"/>
          <w:szCs w:val="19"/>
          <w:lang w:val="en-IN" w:eastAsia="en-IN"/>
        </w:rPr>
        <w:t>substitutions</w:t>
      </w:r>
      <w:r w:rsidRPr="00E22F98">
        <w:rPr>
          <w:sz w:val="19"/>
          <w:szCs w:val="19"/>
          <w:lang w:val="en-IN" w:eastAsia="en-IN"/>
        </w:rPr>
        <w:t xml:space="preserve">. </w:t>
      </w:r>
      <w:r w:rsidR="009F25D7" w:rsidRPr="009F25D7">
        <w:rPr>
          <w:sz w:val="19"/>
          <w:szCs w:val="19"/>
          <w:lang w:val="en-IN" w:eastAsia="en-IN"/>
        </w:rPr>
        <w:t xml:space="preserve">Our findings indicated </w:t>
      </w:r>
      <w:r w:rsidR="009F25D7">
        <w:rPr>
          <w:sz w:val="19"/>
          <w:szCs w:val="19"/>
          <w:lang w:val="en-IN" w:eastAsia="en-IN"/>
        </w:rPr>
        <w:t xml:space="preserve"> minor contribution of the</w:t>
      </w:r>
      <w:r w:rsidR="009F25D7" w:rsidRPr="009F25D7">
        <w:rPr>
          <w:sz w:val="19"/>
          <w:szCs w:val="19"/>
          <w:lang w:val="en-IN" w:eastAsia="en-IN"/>
        </w:rPr>
        <w:t xml:space="preserve"> SKβ for highly different SA* between</w:t>
      </w:r>
      <w:r w:rsidR="009F25D7" w:rsidRPr="009F25D7">
        <w:t xml:space="preserve"> </w:t>
      </w:r>
      <w:r w:rsidR="00C95883">
        <w:t xml:space="preserve">co-clustered </w:t>
      </w:r>
      <w:proofErr w:type="spellStart"/>
      <w:r w:rsidR="009F25D7" w:rsidRPr="009F25D7">
        <w:rPr>
          <w:sz w:val="19"/>
          <w:szCs w:val="19"/>
          <w:lang w:val="en-IN" w:eastAsia="en-IN"/>
        </w:rPr>
        <w:t>skcg</w:t>
      </w:r>
      <w:proofErr w:type="spellEnd"/>
      <w:r w:rsidR="009F25D7" w:rsidRPr="009F25D7">
        <w:rPr>
          <w:sz w:val="19"/>
          <w:szCs w:val="19"/>
          <w:lang w:val="en-IN" w:eastAsia="en-IN"/>
        </w:rPr>
        <w:t xml:space="preserve">β and SK2aβ variants </w:t>
      </w:r>
      <w:r w:rsidR="009F25D7">
        <w:rPr>
          <w:sz w:val="19"/>
          <w:szCs w:val="19"/>
          <w:lang w:val="en-IN" w:eastAsia="en-IN"/>
        </w:rPr>
        <w:t xml:space="preserve">but </w:t>
      </w:r>
      <w:r w:rsidR="009F25D7" w:rsidRPr="009F25D7">
        <w:rPr>
          <w:sz w:val="19"/>
          <w:szCs w:val="19"/>
          <w:lang w:val="en-IN" w:eastAsia="en-IN"/>
        </w:rPr>
        <w:t xml:space="preserve">major role of the SKβ on enhancement of proteolytic activity between </w:t>
      </w:r>
      <w:proofErr w:type="spellStart"/>
      <w:r w:rsidR="009F25D7" w:rsidRPr="009F25D7">
        <w:rPr>
          <w:sz w:val="19"/>
          <w:szCs w:val="19"/>
          <w:lang w:val="en-IN" w:eastAsia="en-IN"/>
        </w:rPr>
        <w:t>skcg</w:t>
      </w:r>
      <w:proofErr w:type="spellEnd"/>
      <w:r w:rsidR="009F25D7" w:rsidRPr="009F25D7">
        <w:rPr>
          <w:rFonts w:ascii="Cambria Math" w:hAnsi="Cambria Math" w:cs="Cambria Math"/>
          <w:sz w:val="19"/>
          <w:szCs w:val="19"/>
          <w:lang w:val="en-IN" w:eastAsia="en-IN"/>
        </w:rPr>
        <w:t>‐</w:t>
      </w:r>
      <w:r w:rsidR="009F25D7" w:rsidRPr="009F25D7">
        <w:rPr>
          <w:sz w:val="19"/>
          <w:szCs w:val="19"/>
          <w:lang w:val="en-IN" w:eastAsia="en-IN"/>
        </w:rPr>
        <w:t>SK and SK2b</w:t>
      </w:r>
      <w:r w:rsidR="009F25D7">
        <w:rPr>
          <w:sz w:val="19"/>
          <w:szCs w:val="19"/>
          <w:lang w:val="en-IN" w:eastAsia="en-IN"/>
        </w:rPr>
        <w:t xml:space="preserve">. </w:t>
      </w:r>
      <w:r w:rsidR="009E0C7B" w:rsidRPr="009E0C7B">
        <w:rPr>
          <w:sz w:val="19"/>
          <w:szCs w:val="19"/>
          <w:lang w:val="en-IN" w:eastAsia="en-IN"/>
        </w:rPr>
        <w:t xml:space="preserve">Using computational approaches, </w:t>
      </w:r>
      <w:proofErr w:type="spellStart"/>
      <w:r w:rsidR="009E0C7B" w:rsidRPr="009E0C7B">
        <w:rPr>
          <w:sz w:val="19"/>
          <w:szCs w:val="19"/>
          <w:lang w:val="en-IN" w:eastAsia="en-IN"/>
        </w:rPr>
        <w:t>SKC.μPm</w:t>
      </w:r>
      <w:proofErr w:type="spellEnd"/>
      <w:r w:rsidR="009E0C7B" w:rsidRPr="009E0C7B">
        <w:rPr>
          <w:sz w:val="19"/>
          <w:szCs w:val="19"/>
          <w:lang w:val="en-IN" w:eastAsia="en-IN"/>
        </w:rPr>
        <w:t xml:space="preserve"> complex with/without res</w:t>
      </w:r>
      <w:r w:rsidR="009E0C7B">
        <w:rPr>
          <w:sz w:val="19"/>
          <w:szCs w:val="19"/>
          <w:lang w:val="en-IN" w:eastAsia="en-IN"/>
        </w:rPr>
        <w:t>idual substitutions that contributed</w:t>
      </w:r>
      <w:r w:rsidR="009E0C7B" w:rsidRPr="009E0C7B">
        <w:rPr>
          <w:sz w:val="19"/>
          <w:szCs w:val="19"/>
          <w:lang w:val="en-IN" w:eastAsia="en-IN"/>
        </w:rPr>
        <w:t xml:space="preserve"> to </w:t>
      </w:r>
      <w:r w:rsidR="009E0C7B">
        <w:rPr>
          <w:sz w:val="19"/>
          <w:szCs w:val="19"/>
          <w:lang w:val="en-IN" w:eastAsia="en-IN"/>
        </w:rPr>
        <w:t>the changes in PA properties were</w:t>
      </w:r>
      <w:r w:rsidR="009E0C7B" w:rsidRPr="009E0C7B">
        <w:rPr>
          <w:sz w:val="19"/>
          <w:szCs w:val="19"/>
          <w:lang w:val="en-IN" w:eastAsia="en-IN"/>
        </w:rPr>
        <w:t xml:space="preserve"> modelled. Results of molecular dynamics (MD) simulations and residue interaction networks (RINs) analyses showed generally enhanced structural flexibility of SK but more stabilization of the catalytic complex b</w:t>
      </w:r>
      <w:r w:rsidR="009E0C7B">
        <w:rPr>
          <w:sz w:val="19"/>
          <w:szCs w:val="19"/>
          <w:lang w:val="en-IN" w:eastAsia="en-IN"/>
        </w:rPr>
        <w:t>y residual substitutions. These</w:t>
      </w:r>
      <w:r w:rsidR="009E0C7B" w:rsidRPr="009E0C7B">
        <w:rPr>
          <w:sz w:val="19"/>
          <w:szCs w:val="19"/>
          <w:lang w:val="en-IN" w:eastAsia="en-IN"/>
        </w:rPr>
        <w:t xml:space="preserve"> </w:t>
      </w:r>
      <w:r w:rsidR="009E0C7B" w:rsidRPr="009E0C7B">
        <w:rPr>
          <w:i/>
          <w:iCs/>
          <w:sz w:val="19"/>
          <w:szCs w:val="19"/>
          <w:lang w:val="en-IN" w:eastAsia="en-IN"/>
        </w:rPr>
        <w:t>in silico</w:t>
      </w:r>
      <w:r w:rsidR="009E0C7B" w:rsidRPr="009E0C7B">
        <w:rPr>
          <w:sz w:val="19"/>
          <w:szCs w:val="19"/>
          <w:lang w:val="en-IN" w:eastAsia="en-IN"/>
        </w:rPr>
        <w:t xml:space="preserve"> results were confirmed </w:t>
      </w:r>
      <w:r w:rsidR="009E0C7B" w:rsidRPr="009E0C7B">
        <w:rPr>
          <w:i/>
          <w:iCs/>
          <w:sz w:val="19"/>
          <w:szCs w:val="19"/>
          <w:lang w:val="en-IN" w:eastAsia="en-IN"/>
        </w:rPr>
        <w:t>in vivo</w:t>
      </w:r>
      <w:r w:rsidR="009F25D7">
        <w:rPr>
          <w:sz w:val="19"/>
          <w:szCs w:val="19"/>
          <w:lang w:val="en-IN" w:eastAsia="en-IN"/>
        </w:rPr>
        <w:t xml:space="preserve"> by production </w:t>
      </w:r>
      <w:r w:rsidR="009E0C7B" w:rsidRPr="009E0C7B">
        <w:rPr>
          <w:sz w:val="19"/>
          <w:szCs w:val="19"/>
          <w:lang w:val="en-IN" w:eastAsia="en-IN"/>
        </w:rPr>
        <w:t xml:space="preserve">of the </w:t>
      </w:r>
      <w:r w:rsidR="009E0C7B" w:rsidRPr="009E0C7B">
        <w:rPr>
          <w:i/>
          <w:iCs/>
          <w:sz w:val="19"/>
          <w:szCs w:val="19"/>
          <w:lang w:val="en-IN" w:eastAsia="en-IN"/>
        </w:rPr>
        <w:t>E.coli</w:t>
      </w:r>
      <w:r w:rsidR="009E0C7B">
        <w:rPr>
          <w:sz w:val="19"/>
          <w:szCs w:val="19"/>
          <w:lang w:val="en-IN" w:eastAsia="en-IN"/>
        </w:rPr>
        <w:t xml:space="preserve">-derived </w:t>
      </w:r>
      <w:r w:rsidR="00BF1281">
        <w:rPr>
          <w:sz w:val="19"/>
          <w:szCs w:val="19"/>
          <w:lang w:val="en-IN" w:eastAsia="en-IN"/>
        </w:rPr>
        <w:t xml:space="preserve">residual-substituted </w:t>
      </w:r>
      <w:r w:rsidR="009E0C7B">
        <w:rPr>
          <w:sz w:val="19"/>
          <w:szCs w:val="19"/>
          <w:lang w:val="en-IN" w:eastAsia="en-IN"/>
        </w:rPr>
        <w:t>SK</w:t>
      </w:r>
      <w:r w:rsidR="00BF1281">
        <w:rPr>
          <w:sz w:val="19"/>
          <w:szCs w:val="19"/>
          <w:lang w:val="en-IN" w:eastAsia="en-IN"/>
        </w:rPr>
        <w:t>s</w:t>
      </w:r>
      <w:r w:rsidR="009E0C7B">
        <w:rPr>
          <w:sz w:val="19"/>
          <w:szCs w:val="19"/>
          <w:lang w:val="en-IN" w:eastAsia="en-IN"/>
        </w:rPr>
        <w:t xml:space="preserve"> (via </w:t>
      </w:r>
      <w:r w:rsidR="009E0C7B" w:rsidRPr="009E0C7B">
        <w:rPr>
          <w:sz w:val="19"/>
          <w:szCs w:val="19"/>
          <w:lang w:val="en-IN" w:eastAsia="en-IN"/>
        </w:rPr>
        <w:t>site-directed mutagenesis</w:t>
      </w:r>
      <w:r w:rsidR="009E0C7B">
        <w:rPr>
          <w:sz w:val="19"/>
          <w:szCs w:val="19"/>
          <w:lang w:val="en-IN" w:eastAsia="en-IN"/>
        </w:rPr>
        <w:t>)</w:t>
      </w:r>
      <w:r w:rsidR="009F25D7" w:rsidRPr="009F25D7">
        <w:t xml:space="preserve"> </w:t>
      </w:r>
      <w:r w:rsidR="009F25D7">
        <w:t xml:space="preserve">with </w:t>
      </w:r>
      <w:r w:rsidR="009F25D7" w:rsidRPr="009F25D7">
        <w:rPr>
          <w:sz w:val="19"/>
          <w:szCs w:val="19"/>
          <w:lang w:val="en-IN" w:eastAsia="en-IN"/>
        </w:rPr>
        <w:t xml:space="preserve">higher proteolytic activities and higher levels of fibrinogen-bond </w:t>
      </w:r>
      <w:proofErr w:type="spellStart"/>
      <w:r w:rsidR="009F25D7" w:rsidRPr="009F25D7">
        <w:rPr>
          <w:sz w:val="19"/>
          <w:szCs w:val="19"/>
          <w:lang w:val="en-IN" w:eastAsia="en-IN"/>
        </w:rPr>
        <w:t>Pg</w:t>
      </w:r>
      <w:proofErr w:type="spellEnd"/>
      <w:r w:rsidR="009F25D7" w:rsidRPr="009F25D7">
        <w:rPr>
          <w:sz w:val="19"/>
          <w:szCs w:val="19"/>
          <w:lang w:val="en-IN" w:eastAsia="en-IN"/>
        </w:rPr>
        <w:t xml:space="preserve"> activation</w:t>
      </w:r>
      <w:r w:rsidR="009F25D7">
        <w:rPr>
          <w:sz w:val="19"/>
          <w:szCs w:val="19"/>
          <w:lang w:val="en-IN" w:eastAsia="en-IN"/>
        </w:rPr>
        <w:t>.</w:t>
      </w:r>
    </w:p>
    <w:p w:rsidR="00E22F98" w:rsidRDefault="00E22F98" w:rsidP="00E22F98">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87619E" w:rsidRPr="0087619E" w:rsidRDefault="009877EB" w:rsidP="0087619E">
      <w:pPr>
        <w:pStyle w:val="BodyText"/>
        <w:ind w:firstLine="0"/>
        <w:rPr>
          <w:sz w:val="19"/>
          <w:szCs w:val="19"/>
        </w:rPr>
      </w:pPr>
      <w:r>
        <w:rPr>
          <w:noProof/>
        </w:rPr>
        <w:drawing>
          <wp:inline distT="0" distB="0" distL="0" distR="0">
            <wp:extent cx="2914650" cy="2257425"/>
            <wp:effectExtent l="0" t="0" r="0"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4650" cy="2257425"/>
                    </a:xfrm>
                    <a:prstGeom prst="rect">
                      <a:avLst/>
                    </a:prstGeom>
                    <a:noFill/>
                    <a:ln>
                      <a:noFill/>
                    </a:ln>
                  </pic:spPr>
                </pic:pic>
              </a:graphicData>
            </a:graphic>
          </wp:inline>
        </w:drawing>
      </w:r>
    </w:p>
    <w:p w:rsidR="008F7C34" w:rsidRDefault="003C0794" w:rsidP="008F7C34">
      <w:pPr>
        <w:pStyle w:val="BodyText"/>
        <w:numPr>
          <w:ilvl w:val="0"/>
          <w:numId w:val="22"/>
        </w:numPr>
        <w:jc w:val="left"/>
        <w:rPr>
          <w:b/>
          <w:sz w:val="19"/>
          <w:szCs w:val="19"/>
        </w:rPr>
      </w:pPr>
      <w:r w:rsidRPr="0005164C">
        <w:rPr>
          <w:b/>
          <w:sz w:val="19"/>
          <w:szCs w:val="19"/>
        </w:rPr>
        <w:lastRenderedPageBreak/>
        <w:t>Reference:</w:t>
      </w:r>
    </w:p>
    <w:p w:rsidR="008F7C34" w:rsidRPr="00692AB3" w:rsidRDefault="008F7C34" w:rsidP="008F7C34">
      <w:pPr>
        <w:pStyle w:val="BodyText"/>
        <w:numPr>
          <w:ilvl w:val="0"/>
          <w:numId w:val="29"/>
        </w:numPr>
        <w:rPr>
          <w:b/>
          <w:sz w:val="18"/>
          <w:szCs w:val="18"/>
          <w:u w:val="single"/>
        </w:rPr>
      </w:pPr>
      <w:bookmarkStart w:id="0" w:name="_GoBack"/>
      <w:bookmarkEnd w:id="0"/>
      <w:r w:rsidRPr="008F7C34">
        <w:rPr>
          <w:bCs/>
          <w:sz w:val="18"/>
          <w:szCs w:val="18"/>
        </w:rPr>
        <w:t xml:space="preserve">The β-domain of streptokinase affects several functionalities, including specific/proteolytic activity kinetics. </w:t>
      </w:r>
      <w:r w:rsidRPr="008F7C34">
        <w:rPr>
          <w:b/>
          <w:sz w:val="18"/>
          <w:szCs w:val="18"/>
        </w:rPr>
        <w:t>FEBS Open Bio. 2019</w:t>
      </w:r>
      <w:r w:rsidRPr="008F7C34">
        <w:rPr>
          <w:bCs/>
          <w:sz w:val="18"/>
          <w:szCs w:val="18"/>
        </w:rPr>
        <w:t xml:space="preserve"> Jul</w:t>
      </w:r>
      <w:proofErr w:type="gramStart"/>
      <w:r w:rsidRPr="008F7C34">
        <w:rPr>
          <w:bCs/>
          <w:sz w:val="18"/>
          <w:szCs w:val="18"/>
        </w:rPr>
        <w:t>;9</w:t>
      </w:r>
      <w:proofErr w:type="gramEnd"/>
      <w:r w:rsidRPr="008F7C34">
        <w:rPr>
          <w:bCs/>
          <w:sz w:val="18"/>
          <w:szCs w:val="18"/>
        </w:rPr>
        <w:t>(7):1259-1269.</w:t>
      </w:r>
      <w:r w:rsidRPr="008F7C34">
        <w:rPr>
          <w:sz w:val="18"/>
          <w:szCs w:val="18"/>
        </w:rPr>
        <w:t xml:space="preserve"> </w:t>
      </w:r>
      <w:proofErr w:type="spellStart"/>
      <w:r w:rsidRPr="008F7C34">
        <w:rPr>
          <w:bCs/>
          <w:sz w:val="18"/>
          <w:szCs w:val="18"/>
        </w:rPr>
        <w:t>Rafipour</w:t>
      </w:r>
      <w:proofErr w:type="spellEnd"/>
      <w:r w:rsidRPr="008F7C34">
        <w:rPr>
          <w:bCs/>
          <w:sz w:val="18"/>
          <w:szCs w:val="18"/>
        </w:rPr>
        <w:t xml:space="preserve"> M, </w:t>
      </w:r>
      <w:proofErr w:type="spellStart"/>
      <w:r w:rsidRPr="008F7C34">
        <w:rPr>
          <w:bCs/>
          <w:sz w:val="18"/>
          <w:szCs w:val="18"/>
        </w:rPr>
        <w:t>Keramati</w:t>
      </w:r>
      <w:proofErr w:type="spellEnd"/>
      <w:r w:rsidRPr="008F7C34">
        <w:rPr>
          <w:bCs/>
          <w:sz w:val="18"/>
          <w:szCs w:val="18"/>
        </w:rPr>
        <w:t xml:space="preserve"> M, </w:t>
      </w:r>
      <w:proofErr w:type="spellStart"/>
      <w:r w:rsidRPr="008F7C34">
        <w:rPr>
          <w:bCs/>
          <w:sz w:val="18"/>
          <w:szCs w:val="18"/>
        </w:rPr>
        <w:t>Aslani</w:t>
      </w:r>
      <w:proofErr w:type="spellEnd"/>
      <w:r w:rsidRPr="008F7C34">
        <w:rPr>
          <w:bCs/>
          <w:sz w:val="18"/>
          <w:szCs w:val="18"/>
        </w:rPr>
        <w:t xml:space="preserve"> M, </w:t>
      </w:r>
      <w:proofErr w:type="spellStart"/>
      <w:r w:rsidRPr="008F7C34">
        <w:rPr>
          <w:bCs/>
          <w:sz w:val="18"/>
          <w:szCs w:val="18"/>
        </w:rPr>
        <w:t>Arashkia</w:t>
      </w:r>
      <w:proofErr w:type="spellEnd"/>
      <w:r w:rsidRPr="008F7C34">
        <w:rPr>
          <w:bCs/>
          <w:sz w:val="18"/>
          <w:szCs w:val="18"/>
        </w:rPr>
        <w:t xml:space="preserve"> A, </w:t>
      </w:r>
      <w:proofErr w:type="spellStart"/>
      <w:r w:rsidRPr="00692AB3">
        <w:rPr>
          <w:b/>
          <w:sz w:val="18"/>
          <w:szCs w:val="18"/>
          <w:u w:val="single"/>
        </w:rPr>
        <w:t>Roohvand</w:t>
      </w:r>
      <w:proofErr w:type="spellEnd"/>
      <w:r w:rsidRPr="00692AB3">
        <w:rPr>
          <w:b/>
          <w:sz w:val="18"/>
          <w:szCs w:val="18"/>
          <w:u w:val="single"/>
        </w:rPr>
        <w:t xml:space="preserve"> F.</w:t>
      </w:r>
    </w:p>
    <w:p w:rsidR="009F25D7" w:rsidRDefault="008F7C34" w:rsidP="009F25D7">
      <w:pPr>
        <w:pStyle w:val="BodyText"/>
        <w:numPr>
          <w:ilvl w:val="0"/>
          <w:numId w:val="29"/>
        </w:numPr>
        <w:rPr>
          <w:b/>
          <w:sz w:val="18"/>
          <w:szCs w:val="18"/>
        </w:rPr>
      </w:pPr>
      <w:r w:rsidRPr="008F7C34">
        <w:rPr>
          <w:bCs/>
          <w:sz w:val="18"/>
          <w:szCs w:val="18"/>
        </w:rPr>
        <w:t xml:space="preserve">Computational simulations assessment of mutations impact on streptokinase (SK) </w:t>
      </w:r>
      <w:proofErr w:type="gramStart"/>
      <w:r w:rsidRPr="008F7C34">
        <w:rPr>
          <w:bCs/>
          <w:sz w:val="18"/>
          <w:szCs w:val="18"/>
        </w:rPr>
        <w:t>from a group G streptococci</w:t>
      </w:r>
      <w:proofErr w:type="gramEnd"/>
      <w:r w:rsidRPr="008F7C34">
        <w:rPr>
          <w:bCs/>
          <w:sz w:val="18"/>
          <w:szCs w:val="18"/>
        </w:rPr>
        <w:t xml:space="preserve"> with enhanced activity - insights into the functional roles of structural dynamics flexibility of SK and stabilization of SK-</w:t>
      </w:r>
      <w:proofErr w:type="spellStart"/>
      <w:r w:rsidRPr="008F7C34">
        <w:rPr>
          <w:bCs/>
          <w:sz w:val="18"/>
          <w:szCs w:val="18"/>
        </w:rPr>
        <w:t>μplasmin</w:t>
      </w:r>
      <w:proofErr w:type="spellEnd"/>
      <w:r w:rsidRPr="008F7C34">
        <w:rPr>
          <w:bCs/>
          <w:sz w:val="18"/>
          <w:szCs w:val="18"/>
        </w:rPr>
        <w:t xml:space="preserve"> catalytic complex. </w:t>
      </w:r>
      <w:proofErr w:type="spellStart"/>
      <w:r w:rsidRPr="008F7C34">
        <w:rPr>
          <w:bCs/>
          <w:sz w:val="18"/>
          <w:szCs w:val="18"/>
        </w:rPr>
        <w:t>Kazemi</w:t>
      </w:r>
      <w:proofErr w:type="spellEnd"/>
      <w:r w:rsidRPr="008F7C34">
        <w:rPr>
          <w:bCs/>
          <w:sz w:val="18"/>
          <w:szCs w:val="18"/>
        </w:rPr>
        <w:t xml:space="preserve"> F, Arab SS, </w:t>
      </w:r>
      <w:proofErr w:type="spellStart"/>
      <w:r w:rsidRPr="008F7C34">
        <w:rPr>
          <w:bCs/>
          <w:sz w:val="18"/>
          <w:szCs w:val="18"/>
        </w:rPr>
        <w:t>Mohajel</w:t>
      </w:r>
      <w:proofErr w:type="spellEnd"/>
      <w:r w:rsidRPr="008F7C34">
        <w:rPr>
          <w:bCs/>
          <w:sz w:val="18"/>
          <w:szCs w:val="18"/>
        </w:rPr>
        <w:t xml:space="preserve"> N, </w:t>
      </w:r>
      <w:proofErr w:type="spellStart"/>
      <w:r w:rsidRPr="008F7C34">
        <w:rPr>
          <w:bCs/>
          <w:sz w:val="18"/>
          <w:szCs w:val="18"/>
        </w:rPr>
        <w:t>Keramati</w:t>
      </w:r>
      <w:proofErr w:type="spellEnd"/>
      <w:r w:rsidRPr="008F7C34">
        <w:rPr>
          <w:bCs/>
          <w:sz w:val="18"/>
          <w:szCs w:val="18"/>
        </w:rPr>
        <w:t xml:space="preserve"> M, </w:t>
      </w:r>
      <w:proofErr w:type="spellStart"/>
      <w:r w:rsidRPr="008F7C34">
        <w:rPr>
          <w:bCs/>
          <w:sz w:val="18"/>
          <w:szCs w:val="18"/>
        </w:rPr>
        <w:t>Niknam</w:t>
      </w:r>
      <w:proofErr w:type="spellEnd"/>
      <w:r w:rsidRPr="008F7C34">
        <w:rPr>
          <w:bCs/>
          <w:sz w:val="18"/>
          <w:szCs w:val="18"/>
        </w:rPr>
        <w:t xml:space="preserve"> N, </w:t>
      </w:r>
      <w:proofErr w:type="spellStart"/>
      <w:r w:rsidRPr="008F7C34">
        <w:rPr>
          <w:bCs/>
          <w:sz w:val="18"/>
          <w:szCs w:val="18"/>
        </w:rPr>
        <w:t>Aslani</w:t>
      </w:r>
      <w:proofErr w:type="spellEnd"/>
      <w:r w:rsidRPr="008F7C34">
        <w:rPr>
          <w:bCs/>
          <w:sz w:val="18"/>
          <w:szCs w:val="18"/>
        </w:rPr>
        <w:t xml:space="preserve"> MM, </w:t>
      </w:r>
      <w:proofErr w:type="spellStart"/>
      <w:r w:rsidRPr="008F7C34">
        <w:rPr>
          <w:b/>
          <w:sz w:val="18"/>
          <w:szCs w:val="18"/>
          <w:u w:val="single"/>
        </w:rPr>
        <w:t>Roohvand</w:t>
      </w:r>
      <w:proofErr w:type="spellEnd"/>
      <w:r w:rsidRPr="008F7C34">
        <w:rPr>
          <w:b/>
          <w:sz w:val="18"/>
          <w:szCs w:val="18"/>
          <w:u w:val="single"/>
        </w:rPr>
        <w:t xml:space="preserve"> F</w:t>
      </w:r>
      <w:r w:rsidRPr="008F7C34">
        <w:rPr>
          <w:bCs/>
          <w:sz w:val="18"/>
          <w:szCs w:val="18"/>
        </w:rPr>
        <w:t xml:space="preserve">. </w:t>
      </w:r>
      <w:r w:rsidRPr="00692AB3">
        <w:rPr>
          <w:b/>
          <w:sz w:val="18"/>
          <w:szCs w:val="18"/>
        </w:rPr>
        <w:t xml:space="preserve">J </w:t>
      </w:r>
      <w:proofErr w:type="spellStart"/>
      <w:r w:rsidRPr="008F7C34">
        <w:rPr>
          <w:b/>
          <w:sz w:val="18"/>
          <w:szCs w:val="18"/>
        </w:rPr>
        <w:t>Biomol</w:t>
      </w:r>
      <w:proofErr w:type="spellEnd"/>
      <w:r w:rsidRPr="008F7C34">
        <w:rPr>
          <w:b/>
          <w:sz w:val="18"/>
          <w:szCs w:val="18"/>
        </w:rPr>
        <w:t xml:space="preserve"> </w:t>
      </w:r>
      <w:proofErr w:type="spellStart"/>
      <w:r w:rsidRPr="008F7C34">
        <w:rPr>
          <w:b/>
          <w:sz w:val="18"/>
          <w:szCs w:val="18"/>
        </w:rPr>
        <w:t>Struct</w:t>
      </w:r>
      <w:proofErr w:type="spellEnd"/>
      <w:r w:rsidRPr="008F7C34">
        <w:rPr>
          <w:b/>
          <w:sz w:val="18"/>
          <w:szCs w:val="18"/>
        </w:rPr>
        <w:t xml:space="preserve"> </w:t>
      </w:r>
      <w:proofErr w:type="spellStart"/>
      <w:r w:rsidRPr="008F7C34">
        <w:rPr>
          <w:b/>
          <w:sz w:val="18"/>
          <w:szCs w:val="18"/>
        </w:rPr>
        <w:t>Dyn</w:t>
      </w:r>
      <w:proofErr w:type="spellEnd"/>
      <w:r w:rsidRPr="008F7C34">
        <w:rPr>
          <w:b/>
          <w:sz w:val="18"/>
          <w:szCs w:val="18"/>
        </w:rPr>
        <w:t xml:space="preserve">. 2019 </w:t>
      </w:r>
      <w:r w:rsidRPr="008F7C34">
        <w:rPr>
          <w:bCs/>
          <w:sz w:val="18"/>
          <w:szCs w:val="18"/>
        </w:rPr>
        <w:t>May</w:t>
      </w:r>
      <w:proofErr w:type="gramStart"/>
      <w:r w:rsidRPr="008F7C34">
        <w:rPr>
          <w:bCs/>
          <w:sz w:val="18"/>
          <w:szCs w:val="18"/>
        </w:rPr>
        <w:t>;37</w:t>
      </w:r>
      <w:proofErr w:type="gramEnd"/>
      <w:r w:rsidRPr="008F7C34">
        <w:rPr>
          <w:bCs/>
          <w:sz w:val="18"/>
          <w:szCs w:val="18"/>
        </w:rPr>
        <w:t>(8):1944-1955</w:t>
      </w:r>
      <w:r>
        <w:rPr>
          <w:bCs/>
          <w:sz w:val="18"/>
          <w:szCs w:val="18"/>
        </w:rPr>
        <w:t xml:space="preserve">. </w:t>
      </w:r>
    </w:p>
    <w:p w:rsidR="009F25D7" w:rsidRPr="009F25D7" w:rsidRDefault="008F7C34" w:rsidP="009F25D7">
      <w:pPr>
        <w:pStyle w:val="BodyText"/>
        <w:numPr>
          <w:ilvl w:val="0"/>
          <w:numId w:val="29"/>
        </w:numPr>
        <w:rPr>
          <w:b/>
          <w:sz w:val="18"/>
          <w:szCs w:val="18"/>
        </w:rPr>
      </w:pPr>
      <w:r w:rsidRPr="009F25D7">
        <w:rPr>
          <w:bCs/>
          <w:sz w:val="18"/>
          <w:szCs w:val="18"/>
        </w:rPr>
        <w:t xml:space="preserve">Study Break: Streptokinase for Treatment of Thrombotic Disorders: The End? Or the End of the Beginning? </w:t>
      </w:r>
      <w:proofErr w:type="spellStart"/>
      <w:r w:rsidRPr="009F25D7">
        <w:rPr>
          <w:b/>
          <w:sz w:val="18"/>
          <w:szCs w:val="18"/>
          <w:u w:val="single"/>
        </w:rPr>
        <w:t>Roohvand</w:t>
      </w:r>
      <w:proofErr w:type="spellEnd"/>
      <w:r w:rsidRPr="009F25D7">
        <w:rPr>
          <w:b/>
          <w:sz w:val="18"/>
          <w:szCs w:val="18"/>
          <w:u w:val="single"/>
        </w:rPr>
        <w:t xml:space="preserve"> F.</w:t>
      </w:r>
      <w:r w:rsidRPr="009F25D7">
        <w:rPr>
          <w:bCs/>
          <w:sz w:val="18"/>
          <w:szCs w:val="18"/>
        </w:rPr>
        <w:t xml:space="preserve"> </w:t>
      </w:r>
      <w:r w:rsidRPr="009F25D7">
        <w:rPr>
          <w:b/>
          <w:sz w:val="18"/>
          <w:szCs w:val="18"/>
        </w:rPr>
        <w:t>Iran Biomed J. 2018</w:t>
      </w:r>
      <w:r w:rsidRPr="009F25D7">
        <w:rPr>
          <w:bCs/>
          <w:sz w:val="18"/>
          <w:szCs w:val="18"/>
        </w:rPr>
        <w:t xml:space="preserve"> May 1</w:t>
      </w:r>
      <w:proofErr w:type="gramStart"/>
      <w:r w:rsidRPr="009F25D7">
        <w:rPr>
          <w:bCs/>
          <w:sz w:val="18"/>
          <w:szCs w:val="18"/>
        </w:rPr>
        <w:t>;22</w:t>
      </w:r>
      <w:proofErr w:type="gramEnd"/>
      <w:r w:rsidRPr="009F25D7">
        <w:rPr>
          <w:bCs/>
          <w:sz w:val="18"/>
          <w:szCs w:val="18"/>
        </w:rPr>
        <w:t xml:space="preserve">(3):140-1. </w:t>
      </w:r>
      <w:bookmarkStart w:id="1" w:name="2"/>
      <w:bookmarkEnd w:id="1"/>
    </w:p>
    <w:p w:rsidR="00861508" w:rsidRPr="009F25D7" w:rsidRDefault="00861508" w:rsidP="008F7C34">
      <w:pPr>
        <w:pStyle w:val="BodyText"/>
        <w:numPr>
          <w:ilvl w:val="0"/>
          <w:numId w:val="22"/>
        </w:numPr>
        <w:shd w:val="clear" w:color="auto" w:fill="FFFFFF"/>
        <w:spacing w:before="100" w:beforeAutospacing="1"/>
        <w:jc w:val="left"/>
        <w:rPr>
          <w:b/>
          <w:sz w:val="19"/>
          <w:szCs w:val="19"/>
        </w:rPr>
      </w:pPr>
      <w:r w:rsidRPr="009F25D7">
        <w:rPr>
          <w:b/>
          <w:sz w:val="19"/>
          <w:szCs w:val="19"/>
          <w:lang w:val="en-IN" w:eastAsia="en-IN"/>
        </w:rPr>
        <w:t>Biography:</w:t>
      </w:r>
    </w:p>
    <w:p w:rsidR="00861508" w:rsidRPr="0005164C" w:rsidRDefault="00B438E2" w:rsidP="0087619E">
      <w:pPr>
        <w:jc w:val="both"/>
        <w:rPr>
          <w:rFonts w:eastAsia="MS PGothic"/>
          <w:b/>
          <w:sz w:val="19"/>
          <w:szCs w:val="19"/>
        </w:rPr>
      </w:pPr>
      <w:proofErr w:type="spellStart"/>
      <w:r w:rsidRPr="00B438E2">
        <w:rPr>
          <w:sz w:val="19"/>
          <w:szCs w:val="19"/>
        </w:rPr>
        <w:t>Farzin</w:t>
      </w:r>
      <w:proofErr w:type="spellEnd"/>
      <w:r w:rsidRPr="00B438E2">
        <w:rPr>
          <w:sz w:val="19"/>
          <w:szCs w:val="19"/>
        </w:rPr>
        <w:t xml:space="preserve"> </w:t>
      </w:r>
      <w:proofErr w:type="spellStart"/>
      <w:r w:rsidRPr="00B438E2">
        <w:rPr>
          <w:sz w:val="19"/>
          <w:szCs w:val="19"/>
        </w:rPr>
        <w:t>Roohvand</w:t>
      </w:r>
      <w:proofErr w:type="spellEnd"/>
      <w:r w:rsidRPr="00B438E2">
        <w:rPr>
          <w:sz w:val="19"/>
          <w:szCs w:val="19"/>
        </w:rPr>
        <w:t xml:space="preserve"> received his </w:t>
      </w:r>
      <w:proofErr w:type="spellStart"/>
      <w:r w:rsidRPr="00B438E2">
        <w:rPr>
          <w:sz w:val="19"/>
          <w:szCs w:val="19"/>
        </w:rPr>
        <w:t>Ph.D</w:t>
      </w:r>
      <w:proofErr w:type="spellEnd"/>
      <w:r w:rsidRPr="00B438E2">
        <w:rPr>
          <w:sz w:val="19"/>
          <w:szCs w:val="19"/>
        </w:rPr>
        <w:t xml:space="preserve"> in Biotechnology </w:t>
      </w:r>
      <w:r>
        <w:rPr>
          <w:sz w:val="19"/>
          <w:szCs w:val="19"/>
        </w:rPr>
        <w:t xml:space="preserve">(Middle East Tech </w:t>
      </w:r>
      <w:proofErr w:type="spellStart"/>
      <w:r>
        <w:rPr>
          <w:sz w:val="19"/>
          <w:szCs w:val="19"/>
        </w:rPr>
        <w:t>Univ</w:t>
      </w:r>
      <w:proofErr w:type="spellEnd"/>
      <w:r>
        <w:rPr>
          <w:sz w:val="19"/>
          <w:szCs w:val="19"/>
        </w:rPr>
        <w:t xml:space="preserve">; </w:t>
      </w:r>
      <w:r w:rsidRPr="00B438E2">
        <w:rPr>
          <w:sz w:val="19"/>
          <w:szCs w:val="19"/>
        </w:rPr>
        <w:t>Ankara-Turkey) in 1999. In 2002</w:t>
      </w:r>
      <w:r>
        <w:rPr>
          <w:sz w:val="19"/>
          <w:szCs w:val="19"/>
        </w:rPr>
        <w:t>,</w:t>
      </w:r>
      <w:r w:rsidRPr="00B438E2">
        <w:rPr>
          <w:sz w:val="19"/>
          <w:szCs w:val="19"/>
        </w:rPr>
        <w:t xml:space="preserve"> he </w:t>
      </w:r>
      <w:r>
        <w:rPr>
          <w:sz w:val="19"/>
          <w:szCs w:val="19"/>
        </w:rPr>
        <w:t xml:space="preserve">did </w:t>
      </w:r>
      <w:r w:rsidRPr="00B438E2">
        <w:rPr>
          <w:sz w:val="19"/>
          <w:szCs w:val="19"/>
        </w:rPr>
        <w:t>Post-doc in Pasteur Institute of Paris. In 2004, he served as a guest scientist in the same institute and in 2008 as Principal investigator for ANRS (France). Since 2012, he served as principal investigator in Pasteur Institute of Iran. He is author of more than 60 international articles and served as inv</w:t>
      </w:r>
      <w:r w:rsidR="00927FA0">
        <w:rPr>
          <w:sz w:val="19"/>
          <w:szCs w:val="19"/>
        </w:rPr>
        <w:t>ited speaker for presenting key</w:t>
      </w:r>
      <w:r w:rsidRPr="00B438E2">
        <w:rPr>
          <w:sz w:val="19"/>
          <w:szCs w:val="19"/>
        </w:rPr>
        <w:t>note</w:t>
      </w:r>
      <w:r w:rsidR="0087619E">
        <w:rPr>
          <w:sz w:val="19"/>
          <w:szCs w:val="19"/>
        </w:rPr>
        <w:t xml:space="preserve"> </w:t>
      </w:r>
      <w:r w:rsidRPr="00B438E2">
        <w:rPr>
          <w:sz w:val="19"/>
          <w:szCs w:val="19"/>
        </w:rPr>
        <w:t>lectures in several international symposiums</w:t>
      </w:r>
      <w:r w:rsidR="0087619E">
        <w:rPr>
          <w:sz w:val="19"/>
          <w:szCs w:val="19"/>
        </w:rPr>
        <w:t>.</w:t>
      </w:r>
      <w:r w:rsidRPr="00B438E2">
        <w:rPr>
          <w:sz w:val="19"/>
          <w:szCs w:val="19"/>
        </w:rPr>
        <w:t xml:space="preserve"> </w:t>
      </w:r>
      <w:r w:rsidR="0087619E">
        <w:rPr>
          <w:sz w:val="19"/>
          <w:szCs w:val="19"/>
        </w:rPr>
        <w:t xml:space="preserve">He </w:t>
      </w:r>
      <w:r w:rsidRPr="00B438E2">
        <w:rPr>
          <w:sz w:val="19"/>
          <w:szCs w:val="19"/>
        </w:rPr>
        <w:t xml:space="preserve">serves </w:t>
      </w:r>
      <w:r w:rsidR="0087619E">
        <w:rPr>
          <w:sz w:val="19"/>
          <w:szCs w:val="19"/>
        </w:rPr>
        <w:t>as Editorial Board in</w:t>
      </w:r>
      <w:r w:rsidRPr="00B438E2">
        <w:rPr>
          <w:sz w:val="19"/>
          <w:szCs w:val="19"/>
        </w:rPr>
        <w:t xml:space="preserve"> several scientific Journals.  </w:t>
      </w:r>
      <w:r w:rsidR="00861508" w:rsidRPr="0005164C">
        <w:rPr>
          <w:sz w:val="19"/>
          <w:szCs w:val="19"/>
        </w:rPr>
        <w:br/>
      </w:r>
    </w:p>
    <w:p w:rsidR="00272C82" w:rsidRPr="0005164C" w:rsidRDefault="00861508" w:rsidP="008F7C34">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B438E2" w:rsidP="00861508">
      <w:pPr>
        <w:autoSpaceDE w:val="0"/>
        <w:autoSpaceDN w:val="0"/>
        <w:adjustRightInd w:val="0"/>
        <w:jc w:val="left"/>
        <w:rPr>
          <w:sz w:val="19"/>
          <w:szCs w:val="19"/>
          <w:lang w:val="en-NZ"/>
        </w:rPr>
      </w:pPr>
      <w:r>
        <w:rPr>
          <w:bCs/>
          <w:noProof/>
          <w:sz w:val="24"/>
          <w:szCs w:val="24"/>
        </w:rPr>
        <w:t xml:space="preserve">                    </w:t>
      </w:r>
      <w:r w:rsidR="007076C4">
        <w:rPr>
          <w:bCs/>
          <w:noProof/>
          <w:sz w:val="24"/>
          <w:szCs w:val="24"/>
        </w:rPr>
        <w:t xml:space="preserve">    </w:t>
      </w:r>
      <w:r>
        <w:rPr>
          <w:bCs/>
          <w:noProof/>
          <w:sz w:val="24"/>
          <w:szCs w:val="24"/>
        </w:rPr>
        <w:t xml:space="preserve">   </w:t>
      </w:r>
      <w:r w:rsidR="009877EB">
        <w:rPr>
          <w:bCs/>
          <w:noProof/>
          <w:sz w:val="24"/>
          <w:szCs w:val="24"/>
        </w:rPr>
        <w:drawing>
          <wp:inline distT="0" distB="0" distL="0" distR="0">
            <wp:extent cx="1085850" cy="1466850"/>
            <wp:effectExtent l="0" t="0" r="0" b="0"/>
            <wp:docPr id="2" name="Picture 1" descr="E:\IPI-computer-Nov2018\F.Roohvan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PI-computer-Nov2018\F.Roohvand-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1466850"/>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B438E2">
        <w:rPr>
          <w:sz w:val="19"/>
          <w:szCs w:val="19"/>
          <w:lang w:val="en-NZ"/>
        </w:rPr>
        <w:t xml:space="preserve"> </w:t>
      </w:r>
      <w:proofErr w:type="spellStart"/>
      <w:r w:rsidR="00B438E2">
        <w:rPr>
          <w:sz w:val="19"/>
          <w:szCs w:val="19"/>
          <w:lang w:val="en-NZ"/>
        </w:rPr>
        <w:t>Farzin</w:t>
      </w:r>
      <w:proofErr w:type="spellEnd"/>
      <w:r w:rsidR="00B438E2">
        <w:rPr>
          <w:sz w:val="19"/>
          <w:szCs w:val="19"/>
          <w:lang w:val="en-NZ"/>
        </w:rPr>
        <w:t xml:space="preserve"> </w:t>
      </w:r>
      <w:proofErr w:type="spellStart"/>
      <w:r w:rsidR="00B438E2">
        <w:rPr>
          <w:sz w:val="19"/>
          <w:szCs w:val="19"/>
          <w:lang w:val="en-NZ"/>
        </w:rPr>
        <w:t>Roohvand</w:t>
      </w:r>
      <w:proofErr w:type="spellEnd"/>
    </w:p>
    <w:p w:rsidR="00861508" w:rsidRPr="0005164C" w:rsidRDefault="00861508" w:rsidP="0087619E">
      <w:pPr>
        <w:autoSpaceDE w:val="0"/>
        <w:autoSpaceDN w:val="0"/>
        <w:adjustRightInd w:val="0"/>
        <w:jc w:val="left"/>
        <w:rPr>
          <w:b/>
          <w:sz w:val="19"/>
          <w:szCs w:val="19"/>
          <w:lang w:val="en-NZ"/>
        </w:rPr>
      </w:pPr>
      <w:r w:rsidRPr="0005164C">
        <w:rPr>
          <w:sz w:val="19"/>
          <w:szCs w:val="19"/>
          <w:lang w:val="en-NZ"/>
        </w:rPr>
        <w:t>Contact number:</w:t>
      </w:r>
      <w:r w:rsidR="00B438E2">
        <w:rPr>
          <w:sz w:val="19"/>
          <w:szCs w:val="19"/>
          <w:lang w:val="en-NZ"/>
        </w:rPr>
        <w:t xml:space="preserve"> +989124129269</w:t>
      </w:r>
    </w:p>
    <w:p w:rsidR="0087619E" w:rsidRDefault="00861508" w:rsidP="0087619E">
      <w:pPr>
        <w:autoSpaceDE w:val="0"/>
        <w:autoSpaceDN w:val="0"/>
        <w:adjustRightInd w:val="0"/>
        <w:jc w:val="left"/>
        <w:rPr>
          <w:sz w:val="19"/>
          <w:szCs w:val="19"/>
          <w:lang w:val="en-NZ"/>
        </w:rPr>
      </w:pPr>
      <w:r w:rsidRPr="0005164C">
        <w:rPr>
          <w:sz w:val="19"/>
          <w:szCs w:val="19"/>
          <w:lang w:val="en-NZ"/>
        </w:rPr>
        <w:t>S</w:t>
      </w:r>
      <w:r w:rsidR="0087619E">
        <w:rPr>
          <w:sz w:val="19"/>
          <w:szCs w:val="19"/>
          <w:lang w:val="en-NZ"/>
        </w:rPr>
        <w:t>ession name/ number</w:t>
      </w:r>
      <w:proofErr w:type="gramStart"/>
      <w:r w:rsidR="0087619E">
        <w:rPr>
          <w:sz w:val="19"/>
          <w:szCs w:val="19"/>
          <w:lang w:val="en-NZ"/>
        </w:rPr>
        <w:t>:</w:t>
      </w:r>
      <w:proofErr w:type="gramEnd"/>
      <w:r w:rsidR="0087619E">
        <w:rPr>
          <w:sz w:val="19"/>
          <w:szCs w:val="19"/>
          <w:lang w:val="en-NZ"/>
        </w:rPr>
        <w:br/>
        <w:t xml:space="preserve">Category: </w:t>
      </w:r>
      <w:r w:rsidRPr="0005164C">
        <w:rPr>
          <w:sz w:val="19"/>
          <w:szCs w:val="19"/>
          <w:lang w:val="en-NZ"/>
        </w:rPr>
        <w:t>Oral presentation</w:t>
      </w:r>
    </w:p>
    <w:p w:rsidR="00861508" w:rsidRPr="0087619E" w:rsidRDefault="00861508" w:rsidP="0087619E">
      <w:pPr>
        <w:autoSpaceDE w:val="0"/>
        <w:autoSpaceDN w:val="0"/>
        <w:adjustRightInd w:val="0"/>
        <w:jc w:val="left"/>
        <w:rPr>
          <w:sz w:val="19"/>
          <w:szCs w:val="19"/>
          <w:lang w:val="en-NZ"/>
        </w:rPr>
      </w:pPr>
      <w:r w:rsidRPr="0005164C">
        <w:rPr>
          <w:sz w:val="19"/>
          <w:szCs w:val="19"/>
          <w:lang w:val="en-NZ"/>
        </w:rPr>
        <w:t>Passport Number</w:t>
      </w:r>
      <w:r w:rsidRPr="0005164C">
        <w:rPr>
          <w:sz w:val="18"/>
          <w:szCs w:val="18"/>
          <w:lang w:val="en-IN"/>
        </w:rPr>
        <w:t>:</w:t>
      </w:r>
    </w:p>
    <w:sectPr w:rsidR="00861508" w:rsidRPr="0087619E"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A00002BF" w:usb1="68C7FCFB" w:usb2="00000010"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3745F41"/>
    <w:multiLevelType w:val="hybridMultilevel"/>
    <w:tmpl w:val="A1AA8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B2C7D41"/>
    <w:multiLevelType w:val="hybridMultilevel"/>
    <w:tmpl w:val="B986B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5EA11D95"/>
    <w:multiLevelType w:val="hybridMultilevel"/>
    <w:tmpl w:val="CCBCFFBC"/>
    <w:lvl w:ilvl="0" w:tplc="D5D613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67742C"/>
    <w:multiLevelType w:val="hybridMultilevel"/>
    <w:tmpl w:val="74880BFC"/>
    <w:lvl w:ilvl="0" w:tplc="0EA08FA6">
      <w:start w:val="1"/>
      <w:numFmt w:val="decimal"/>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7">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9">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7"/>
  </w:num>
  <w:num w:numId="3">
    <w:abstractNumId w:val="4"/>
  </w:num>
  <w:num w:numId="4">
    <w:abstractNumId w:val="8"/>
  </w:num>
  <w:num w:numId="5">
    <w:abstractNumId w:val="8"/>
  </w:num>
  <w:num w:numId="6">
    <w:abstractNumId w:val="8"/>
  </w:num>
  <w:num w:numId="7">
    <w:abstractNumId w:val="8"/>
  </w:num>
  <w:num w:numId="8">
    <w:abstractNumId w:val="10"/>
  </w:num>
  <w:num w:numId="9">
    <w:abstractNumId w:val="18"/>
  </w:num>
  <w:num w:numId="10">
    <w:abstractNumId w:val="7"/>
  </w:num>
  <w:num w:numId="11">
    <w:abstractNumId w:val="3"/>
  </w:num>
  <w:num w:numId="12">
    <w:abstractNumId w:val="21"/>
  </w:num>
  <w:num w:numId="13">
    <w:abstractNumId w:val="9"/>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4"/>
  </w:num>
  <w:num w:numId="23">
    <w:abstractNumId w:val="19"/>
  </w:num>
  <w:num w:numId="24">
    <w:abstractNumId w:val="20"/>
  </w:num>
  <w:num w:numId="25">
    <w:abstractNumId w:val="0"/>
  </w:num>
  <w:num w:numId="26">
    <w:abstractNumId w:val="15"/>
  </w:num>
  <w:num w:numId="27">
    <w:abstractNumId w:val="16"/>
  </w:num>
  <w:num w:numId="28">
    <w:abstractNumId w:val="1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34B54"/>
    <w:rsid w:val="0004390D"/>
    <w:rsid w:val="0005164C"/>
    <w:rsid w:val="000B4641"/>
    <w:rsid w:val="000C6C36"/>
    <w:rsid w:val="00105B7D"/>
    <w:rsid w:val="0010711E"/>
    <w:rsid w:val="00127EDD"/>
    <w:rsid w:val="002043C0"/>
    <w:rsid w:val="00272C82"/>
    <w:rsid w:val="00276735"/>
    <w:rsid w:val="002864A3"/>
    <w:rsid w:val="002B3B81"/>
    <w:rsid w:val="00351E9B"/>
    <w:rsid w:val="003A47B5"/>
    <w:rsid w:val="003A59A6"/>
    <w:rsid w:val="003C0794"/>
    <w:rsid w:val="004059FE"/>
    <w:rsid w:val="004227FF"/>
    <w:rsid w:val="0043696E"/>
    <w:rsid w:val="004445B3"/>
    <w:rsid w:val="005B520E"/>
    <w:rsid w:val="005B535B"/>
    <w:rsid w:val="006108A4"/>
    <w:rsid w:val="00663E31"/>
    <w:rsid w:val="00692AB3"/>
    <w:rsid w:val="006C4648"/>
    <w:rsid w:val="007076C4"/>
    <w:rsid w:val="0072064C"/>
    <w:rsid w:val="007442B3"/>
    <w:rsid w:val="00753F7B"/>
    <w:rsid w:val="0078398E"/>
    <w:rsid w:val="00787C5A"/>
    <w:rsid w:val="007919DE"/>
    <w:rsid w:val="007C0308"/>
    <w:rsid w:val="008014D2"/>
    <w:rsid w:val="008054BC"/>
    <w:rsid w:val="00812538"/>
    <w:rsid w:val="00841147"/>
    <w:rsid w:val="00861508"/>
    <w:rsid w:val="0087619E"/>
    <w:rsid w:val="00883A50"/>
    <w:rsid w:val="008A55B5"/>
    <w:rsid w:val="008A75C8"/>
    <w:rsid w:val="008F4646"/>
    <w:rsid w:val="008F7C34"/>
    <w:rsid w:val="00902513"/>
    <w:rsid w:val="00907876"/>
    <w:rsid w:val="00926EF8"/>
    <w:rsid w:val="00927FA0"/>
    <w:rsid w:val="00972AD7"/>
    <w:rsid w:val="0097508D"/>
    <w:rsid w:val="009877EB"/>
    <w:rsid w:val="009D49B8"/>
    <w:rsid w:val="009E0C7B"/>
    <w:rsid w:val="009F25D7"/>
    <w:rsid w:val="00A510F7"/>
    <w:rsid w:val="00AB00DA"/>
    <w:rsid w:val="00AC6519"/>
    <w:rsid w:val="00AD4B57"/>
    <w:rsid w:val="00B346B8"/>
    <w:rsid w:val="00B438E2"/>
    <w:rsid w:val="00BF1281"/>
    <w:rsid w:val="00C95883"/>
    <w:rsid w:val="00CB1404"/>
    <w:rsid w:val="00CB66E6"/>
    <w:rsid w:val="00D319E1"/>
    <w:rsid w:val="00D9156D"/>
    <w:rsid w:val="00E177DC"/>
    <w:rsid w:val="00E22F98"/>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34"/>
    <w:qFormat/>
    <w:rsid w:val="008F7C34"/>
    <w:pPr>
      <w:spacing w:after="200" w:line="276" w:lineRule="auto"/>
      <w:ind w:left="720"/>
      <w:contextualSpacing/>
      <w:jc w:val="left"/>
    </w:pPr>
    <w:rPr>
      <w:rFonts w:ascii="Calibri" w:hAnsi="Calibri" w:cs="Arial"/>
      <w:sz w:val="22"/>
      <w:szCs w:val="22"/>
    </w:rPr>
  </w:style>
  <w:style w:type="paragraph" w:styleId="BalloonText">
    <w:name w:val="Balloon Text"/>
    <w:basedOn w:val="Normal"/>
    <w:link w:val="BalloonTextChar"/>
    <w:uiPriority w:val="99"/>
    <w:semiHidden/>
    <w:unhideWhenUsed/>
    <w:rsid w:val="00902513"/>
    <w:rPr>
      <w:rFonts w:ascii="Tahoma" w:hAnsi="Tahoma" w:cs="Tahoma"/>
      <w:sz w:val="16"/>
      <w:szCs w:val="16"/>
    </w:rPr>
  </w:style>
  <w:style w:type="character" w:customStyle="1" w:styleId="BalloonTextChar">
    <w:name w:val="Balloon Text Char"/>
    <w:basedOn w:val="DefaultParagraphFont"/>
    <w:link w:val="BalloonText"/>
    <w:uiPriority w:val="99"/>
    <w:semiHidden/>
    <w:rsid w:val="009025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34"/>
    <w:qFormat/>
    <w:rsid w:val="008F7C34"/>
    <w:pPr>
      <w:spacing w:after="200" w:line="276" w:lineRule="auto"/>
      <w:ind w:left="720"/>
      <w:contextualSpacing/>
      <w:jc w:val="left"/>
    </w:pPr>
    <w:rPr>
      <w:rFonts w:ascii="Calibri" w:hAnsi="Calibri" w:cs="Arial"/>
      <w:sz w:val="22"/>
      <w:szCs w:val="22"/>
    </w:rPr>
  </w:style>
  <w:style w:type="paragraph" w:styleId="BalloonText">
    <w:name w:val="Balloon Text"/>
    <w:basedOn w:val="Normal"/>
    <w:link w:val="BalloonTextChar"/>
    <w:uiPriority w:val="99"/>
    <w:semiHidden/>
    <w:unhideWhenUsed/>
    <w:rsid w:val="00902513"/>
    <w:rPr>
      <w:rFonts w:ascii="Tahoma" w:hAnsi="Tahoma" w:cs="Tahoma"/>
      <w:sz w:val="16"/>
      <w:szCs w:val="16"/>
    </w:rPr>
  </w:style>
  <w:style w:type="character" w:customStyle="1" w:styleId="BalloonTextChar">
    <w:name w:val="Balloon Text Char"/>
    <w:basedOn w:val="DefaultParagraphFont"/>
    <w:link w:val="BalloonText"/>
    <w:uiPriority w:val="99"/>
    <w:semiHidden/>
    <w:rsid w:val="009025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farzinroohvand</cp:lastModifiedBy>
  <cp:revision>3</cp:revision>
  <dcterms:created xsi:type="dcterms:W3CDTF">2020-02-25T11:23:00Z</dcterms:created>
  <dcterms:modified xsi:type="dcterms:W3CDTF">2020-02-25T11:23:00Z</dcterms:modified>
</cp:coreProperties>
</file>