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0E77C4" w:rsidRDefault="000E77C4" w:rsidP="000E77C4">
      <w:pPr>
        <w:autoSpaceDE w:val="0"/>
        <w:autoSpaceDN w:val="0"/>
        <w:adjustRightInd w:val="0"/>
        <w:rPr>
          <w:rFonts w:ascii="TimesNewRomanPS-BoldMT" w:hAnsi="TimesNewRomanPS-BoldMT" w:cs="TimesNewRomanPS-BoldMT"/>
          <w:b/>
          <w:bCs/>
          <w:sz w:val="32"/>
          <w:szCs w:val="32"/>
        </w:rPr>
      </w:pPr>
      <w:r>
        <w:rPr>
          <w:rFonts w:ascii="TimesNewRomanPS-BoldMT" w:hAnsi="TimesNewRomanPS-BoldMT" w:cs="TimesNewRomanPS-BoldMT"/>
          <w:b/>
          <w:bCs/>
          <w:sz w:val="32"/>
          <w:szCs w:val="32"/>
        </w:rPr>
        <w:lastRenderedPageBreak/>
        <w:t xml:space="preserve">Design, Synthesis of New Pyridine and </w:t>
      </w:r>
      <w:proofErr w:type="spellStart"/>
      <w:r>
        <w:rPr>
          <w:rFonts w:ascii="TimesNewRomanPS-BoldMT" w:hAnsi="TimesNewRomanPS-BoldMT" w:cs="TimesNewRomanPS-BoldMT"/>
          <w:b/>
          <w:bCs/>
          <w:sz w:val="32"/>
          <w:szCs w:val="32"/>
        </w:rPr>
        <w:t>Pyrimidine</w:t>
      </w:r>
      <w:proofErr w:type="spellEnd"/>
      <w:r>
        <w:rPr>
          <w:rFonts w:ascii="TimesNewRomanPS-BoldMT" w:hAnsi="TimesNewRomanPS-BoldMT" w:cs="TimesNewRomanPS-BoldMT"/>
          <w:b/>
          <w:bCs/>
          <w:sz w:val="32"/>
          <w:szCs w:val="32"/>
        </w:rPr>
        <w:t xml:space="preserve"> Sugar Compounds as Antagonists Targeting the </w:t>
      </w:r>
      <w:proofErr w:type="spellStart"/>
      <w:r>
        <w:rPr>
          <w:rFonts w:ascii="TimesNewRomanPS-BoldMT" w:hAnsi="TimesNewRomanPS-BoldMT" w:cs="TimesNewRomanPS-BoldMT"/>
          <w:b/>
          <w:bCs/>
          <w:sz w:val="32"/>
          <w:szCs w:val="32"/>
        </w:rPr>
        <w:t>ERα</w:t>
      </w:r>
      <w:proofErr w:type="spellEnd"/>
      <w:r>
        <w:rPr>
          <w:rFonts w:ascii="TimesNewRomanPS-BoldMT" w:hAnsi="TimesNewRomanPS-BoldMT" w:cs="TimesNewRomanPS-BoldMT"/>
          <w:b/>
          <w:bCs/>
          <w:sz w:val="32"/>
          <w:szCs w:val="32"/>
        </w:rPr>
        <w:t xml:space="preserve"> via Structure-Based Virtual Screening</w:t>
      </w:r>
    </w:p>
    <w:p w:rsidR="000E77C4" w:rsidRDefault="000E77C4" w:rsidP="000E77C4">
      <w:pPr>
        <w:autoSpaceDE w:val="0"/>
        <w:autoSpaceDN w:val="0"/>
        <w:adjustRightInd w:val="0"/>
        <w:rPr>
          <w:rFonts w:ascii="TimesNewRomanPSMT" w:hAnsi="TimesNewRomanPSMT" w:cs="TimesNewRomanPSMT"/>
          <w:sz w:val="24"/>
          <w:szCs w:val="24"/>
        </w:rPr>
      </w:pPr>
      <w:r w:rsidRPr="000E77C4">
        <w:rPr>
          <w:rFonts w:ascii="TimesNewRomanPSMT" w:hAnsi="TimesNewRomanPSMT" w:cs="TimesNewRomanPSMT"/>
          <w:sz w:val="24"/>
          <w:szCs w:val="24"/>
          <w:u w:val="single"/>
        </w:rPr>
        <w:t>Ibrahim F. Nassar</w:t>
      </w:r>
      <w:r w:rsidRPr="000E77C4">
        <w:rPr>
          <w:rFonts w:ascii="TimesNewRomanPSMT" w:hAnsi="TimesNewRomanPSMT" w:cs="TimesNewRomanPSMT"/>
          <w:sz w:val="16"/>
          <w:szCs w:val="16"/>
          <w:u w:val="single"/>
          <w:vertAlign w:val="superscript"/>
        </w:rPr>
        <w:t>1</w:t>
      </w:r>
      <w:r w:rsidRPr="000E77C4">
        <w:rPr>
          <w:rFonts w:ascii="TimesNewRomanPSMT" w:hAnsi="TimesNewRomanPSMT" w:cs="TimesNewRomanPSMT"/>
          <w:sz w:val="16"/>
          <w:szCs w:val="16"/>
          <w:vertAlign w:val="superscript"/>
        </w:rPr>
        <w:t>*</w:t>
      </w:r>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Wael</w:t>
      </w:r>
      <w:proofErr w:type="spellEnd"/>
      <w:r>
        <w:rPr>
          <w:rFonts w:ascii="TimesNewRomanPSMT" w:hAnsi="TimesNewRomanPSMT" w:cs="TimesNewRomanPSMT"/>
          <w:sz w:val="24"/>
          <w:szCs w:val="24"/>
        </w:rPr>
        <w:t xml:space="preserve"> A. El-Sayed</w:t>
      </w:r>
      <w:r w:rsidRPr="000E77C4">
        <w:rPr>
          <w:rFonts w:ascii="TimesNewRomanPSMT" w:hAnsi="TimesNewRomanPSMT" w:cs="TimesNewRomanPSMT"/>
          <w:sz w:val="16"/>
          <w:szCs w:val="16"/>
          <w:vertAlign w:val="superscript"/>
        </w:rPr>
        <w:t>2</w:t>
      </w:r>
      <w:r>
        <w:rPr>
          <w:rFonts w:ascii="TimesNewRomanPSMT" w:hAnsi="TimesNewRomanPSMT" w:cs="TimesNewRomanPSMT"/>
          <w:sz w:val="24"/>
          <w:szCs w:val="24"/>
        </w:rPr>
        <w:t>, Tamer I.M. Ragab</w:t>
      </w:r>
      <w:r w:rsidRPr="000E77C4">
        <w:rPr>
          <w:rFonts w:ascii="TimesNewRomanPSMT" w:hAnsi="TimesNewRomanPSMT" w:cs="TimesNewRomanPSMT"/>
          <w:sz w:val="16"/>
          <w:szCs w:val="16"/>
          <w:vertAlign w:val="superscript"/>
        </w:rPr>
        <w:t>3</w:t>
      </w:r>
      <w:r>
        <w:rPr>
          <w:rFonts w:ascii="TimesNewRomanPSMT" w:hAnsi="TimesNewRomanPSMT" w:cs="TimesNewRomanPSMT"/>
          <w:sz w:val="24"/>
          <w:szCs w:val="24"/>
        </w:rPr>
        <w:t xml:space="preserve">, Al </w:t>
      </w:r>
      <w:proofErr w:type="spellStart"/>
      <w:r>
        <w:rPr>
          <w:rFonts w:ascii="TimesNewRomanPSMT" w:hAnsi="TimesNewRomanPSMT" w:cs="TimesNewRomanPSMT"/>
          <w:sz w:val="24"/>
          <w:szCs w:val="24"/>
        </w:rPr>
        <w:t>Shimaa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Gamal</w:t>
      </w:r>
      <w:proofErr w:type="spellEnd"/>
      <w:r>
        <w:rPr>
          <w:rFonts w:ascii="TimesNewRomanPSMT" w:hAnsi="TimesNewRomanPSMT" w:cs="TimesNewRomanPSMT"/>
          <w:sz w:val="24"/>
          <w:szCs w:val="24"/>
        </w:rPr>
        <w:t xml:space="preserve"> Shalaby</w:t>
      </w:r>
      <w:r w:rsidRPr="000E77C4">
        <w:rPr>
          <w:rFonts w:ascii="TimesNewRomanPSMT" w:hAnsi="TimesNewRomanPSMT" w:cs="TimesNewRomanPSMT"/>
          <w:sz w:val="16"/>
          <w:szCs w:val="16"/>
          <w:vertAlign w:val="superscript"/>
        </w:rPr>
        <w:t>3</w:t>
      </w:r>
      <w:r>
        <w:rPr>
          <w:rFonts w:ascii="TimesNewRomanPSMT" w:hAnsi="TimesNewRomanPSMT" w:cs="TimesNewRomanPSMT"/>
          <w:sz w:val="16"/>
          <w:szCs w:val="16"/>
        </w:rPr>
        <w:t xml:space="preserve"> </w:t>
      </w:r>
      <w:r>
        <w:rPr>
          <w:rFonts w:ascii="TimesNewRomanPSMT" w:hAnsi="TimesNewRomanPSMT" w:cs="TimesNewRomanPSMT"/>
          <w:sz w:val="24"/>
          <w:szCs w:val="24"/>
        </w:rPr>
        <w:t>and</w:t>
      </w:r>
    </w:p>
    <w:p w:rsidR="000E77C4" w:rsidRDefault="000E77C4" w:rsidP="000E77C4">
      <w:pPr>
        <w:autoSpaceDE w:val="0"/>
        <w:autoSpaceDN w:val="0"/>
        <w:adjustRightInd w:val="0"/>
        <w:rPr>
          <w:rFonts w:ascii="TimesNewRomanPSMT" w:hAnsi="TimesNewRomanPSMT" w:cs="TimesNewRomanPSMT"/>
          <w:sz w:val="16"/>
          <w:szCs w:val="16"/>
        </w:rPr>
      </w:pPr>
      <w:r>
        <w:rPr>
          <w:rFonts w:ascii="TimesNewRomanPSMT" w:hAnsi="TimesNewRomanPSMT" w:cs="TimesNewRomanPSMT"/>
          <w:sz w:val="24"/>
          <w:szCs w:val="24"/>
        </w:rPr>
        <w:t>Ahmed B.M. Mehany</w:t>
      </w:r>
      <w:r w:rsidRPr="000E77C4">
        <w:rPr>
          <w:rFonts w:ascii="TimesNewRomanPSMT" w:hAnsi="TimesNewRomanPSMT" w:cs="TimesNewRomanPSMT"/>
          <w:sz w:val="16"/>
          <w:szCs w:val="16"/>
          <w:vertAlign w:val="superscript"/>
        </w:rPr>
        <w:t>4</w:t>
      </w:r>
    </w:p>
    <w:p w:rsidR="000E77C4" w:rsidRDefault="000E77C4" w:rsidP="00903C95">
      <w:pPr>
        <w:autoSpaceDE w:val="0"/>
        <w:autoSpaceDN w:val="0"/>
        <w:adjustRightInd w:val="0"/>
        <w:rPr>
          <w:rFonts w:ascii="TimesNewRomanPS-ItalicMT" w:hAnsi="TimesNewRomanPS-ItalicMT" w:cs="TimesNewRomanPS-ItalicMT"/>
          <w:i/>
          <w:iCs/>
        </w:rPr>
      </w:pPr>
      <w:r w:rsidRPr="00903C95">
        <w:rPr>
          <w:rFonts w:ascii="TimesNewRomanPS-ItalicMT" w:hAnsi="TimesNewRomanPS-ItalicMT" w:cs="TimesNewRomanPS-ItalicMT"/>
          <w:i/>
          <w:iCs/>
          <w:sz w:val="13"/>
          <w:szCs w:val="13"/>
          <w:vertAlign w:val="superscript"/>
        </w:rPr>
        <w:t>1</w:t>
      </w:r>
      <w:r>
        <w:rPr>
          <w:rFonts w:ascii="TimesNewRomanPS-ItalicMT" w:hAnsi="TimesNewRomanPS-ItalicMT" w:cs="TimesNewRomanPS-ItalicMT"/>
          <w:i/>
          <w:iCs/>
        </w:rPr>
        <w:t xml:space="preserve">Faculty of Specific Education, </w:t>
      </w:r>
      <w:proofErr w:type="spellStart"/>
      <w:r>
        <w:rPr>
          <w:rFonts w:ascii="TimesNewRomanPS-ItalicMT" w:hAnsi="TimesNewRomanPS-ItalicMT" w:cs="TimesNewRomanPS-ItalicMT"/>
          <w:i/>
          <w:iCs/>
        </w:rPr>
        <w:t>Ain</w:t>
      </w:r>
      <w:proofErr w:type="spellEnd"/>
      <w:r>
        <w:rPr>
          <w:rFonts w:ascii="TimesNewRomanPS-ItalicMT" w:hAnsi="TimesNewRomanPS-ItalicMT" w:cs="TimesNewRomanPS-ItalicMT"/>
          <w:i/>
          <w:iCs/>
        </w:rPr>
        <w:t xml:space="preserve"> Shams University, </w:t>
      </w:r>
      <w:proofErr w:type="spellStart"/>
      <w:r>
        <w:rPr>
          <w:rFonts w:ascii="TimesNewRomanPS-ItalicMT" w:hAnsi="TimesNewRomanPS-ItalicMT" w:cs="TimesNewRomanPS-ItalicMT"/>
          <w:i/>
          <w:iCs/>
        </w:rPr>
        <w:t>Abassia</w:t>
      </w:r>
      <w:proofErr w:type="spellEnd"/>
      <w:r>
        <w:rPr>
          <w:rFonts w:ascii="TimesNewRomanPS-ItalicMT" w:hAnsi="TimesNewRomanPS-ItalicMT" w:cs="TimesNewRomanPS-ItalicMT"/>
          <w:i/>
          <w:iCs/>
        </w:rPr>
        <w:t xml:space="preserve">, Cairo, Egypt; </w:t>
      </w:r>
      <w:r w:rsidRPr="00903C95">
        <w:rPr>
          <w:rFonts w:ascii="TimesNewRomanPS-ItalicMT" w:hAnsi="TimesNewRomanPS-ItalicMT" w:cs="TimesNewRomanPS-ItalicMT"/>
          <w:i/>
          <w:iCs/>
          <w:sz w:val="13"/>
          <w:szCs w:val="13"/>
          <w:vertAlign w:val="superscript"/>
        </w:rPr>
        <w:t>2</w:t>
      </w:r>
      <w:r>
        <w:rPr>
          <w:rFonts w:ascii="TimesNewRomanPS-ItalicMT" w:hAnsi="TimesNewRomanPS-ItalicMT" w:cs="TimesNewRomanPS-ItalicMT"/>
          <w:i/>
          <w:iCs/>
        </w:rPr>
        <w:t>Photochemistry Department, National</w:t>
      </w:r>
    </w:p>
    <w:p w:rsidR="000E77C4" w:rsidRDefault="000E77C4" w:rsidP="000E77C4">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Research Centre, El-</w:t>
      </w:r>
      <w:proofErr w:type="spellStart"/>
      <w:r>
        <w:rPr>
          <w:rFonts w:ascii="TimesNewRomanPS-ItalicMT" w:hAnsi="TimesNewRomanPS-ItalicMT" w:cs="TimesNewRomanPS-ItalicMT"/>
          <w:i/>
          <w:iCs/>
        </w:rPr>
        <w:t>Behouth</w:t>
      </w:r>
      <w:proofErr w:type="spellEnd"/>
      <w:r>
        <w:rPr>
          <w:rFonts w:ascii="TimesNewRomanPS-ItalicMT" w:hAnsi="TimesNewRomanPS-ItalicMT" w:cs="TimesNewRomanPS-ItalicMT"/>
          <w:i/>
          <w:iCs/>
        </w:rPr>
        <w:t xml:space="preserve"> St, Dokki, Cairo, Egypt; </w:t>
      </w:r>
      <w:r w:rsidRPr="00903C95">
        <w:rPr>
          <w:rFonts w:ascii="TimesNewRomanPS-ItalicMT" w:hAnsi="TimesNewRomanPS-ItalicMT" w:cs="TimesNewRomanPS-ItalicMT"/>
          <w:i/>
          <w:iCs/>
          <w:sz w:val="13"/>
          <w:szCs w:val="13"/>
          <w:vertAlign w:val="superscript"/>
        </w:rPr>
        <w:t>3</w:t>
      </w:r>
      <w:r>
        <w:rPr>
          <w:rFonts w:ascii="TimesNewRomanPS-ItalicMT" w:hAnsi="TimesNewRomanPS-ItalicMT" w:cs="TimesNewRomanPS-ItalicMT"/>
          <w:i/>
          <w:iCs/>
        </w:rPr>
        <w:t>Chemistry of Natural and Microbial Products Department,</w:t>
      </w:r>
    </w:p>
    <w:p w:rsidR="000E77C4" w:rsidRDefault="000E77C4" w:rsidP="000E77C4">
      <w:pPr>
        <w:autoSpaceDE w:val="0"/>
        <w:autoSpaceDN w:val="0"/>
        <w:adjustRightInd w:val="0"/>
        <w:rPr>
          <w:rFonts w:ascii="TimesNewRomanPS-ItalicMT" w:hAnsi="TimesNewRomanPS-ItalicMT" w:cs="TimesNewRomanPS-ItalicMT"/>
          <w:i/>
          <w:iCs/>
        </w:rPr>
      </w:pPr>
      <w:r>
        <w:rPr>
          <w:rFonts w:ascii="TimesNewRomanPS-ItalicMT" w:hAnsi="TimesNewRomanPS-ItalicMT" w:cs="TimesNewRomanPS-ItalicMT"/>
          <w:i/>
          <w:iCs/>
        </w:rPr>
        <w:t xml:space="preserve">Pharmaceutical and Drug Industries Research, Division, National Research Centre, Dokki, Cairo, Egypt, </w:t>
      </w:r>
      <w:r w:rsidRPr="00903C95">
        <w:rPr>
          <w:rFonts w:ascii="TimesNewRomanPS-ItalicMT" w:hAnsi="TimesNewRomanPS-ItalicMT" w:cs="TimesNewRomanPS-ItalicMT"/>
          <w:i/>
          <w:iCs/>
          <w:sz w:val="13"/>
          <w:szCs w:val="13"/>
          <w:vertAlign w:val="superscript"/>
        </w:rPr>
        <w:t>4</w:t>
      </w:r>
      <w:r>
        <w:rPr>
          <w:rFonts w:ascii="TimesNewRomanPS-ItalicMT" w:hAnsi="TimesNewRomanPS-ItalicMT" w:cs="TimesNewRomanPS-ItalicMT"/>
          <w:i/>
          <w:iCs/>
        </w:rPr>
        <w:t>Department</w:t>
      </w:r>
    </w:p>
    <w:p w:rsidR="00861508" w:rsidRPr="0005164C" w:rsidRDefault="000E77C4" w:rsidP="000E77C4">
      <w:pPr>
        <w:rPr>
          <w:rFonts w:eastAsia="MS Mincho"/>
          <w:sz w:val="19"/>
          <w:szCs w:val="19"/>
        </w:rPr>
      </w:pPr>
      <w:proofErr w:type="gramStart"/>
      <w:r>
        <w:rPr>
          <w:rFonts w:ascii="TimesNewRomanPS-ItalicMT" w:hAnsi="TimesNewRomanPS-ItalicMT" w:cs="TimesNewRomanPS-ItalicMT"/>
          <w:i/>
          <w:iCs/>
        </w:rPr>
        <w:t>of</w:t>
      </w:r>
      <w:proofErr w:type="gramEnd"/>
      <w:r>
        <w:rPr>
          <w:rFonts w:ascii="TimesNewRomanPS-ItalicMT" w:hAnsi="TimesNewRomanPS-ItalicMT" w:cs="TimesNewRomanPS-ItalicMT"/>
          <w:i/>
          <w:iCs/>
        </w:rPr>
        <w:t xml:space="preserve"> Zoology, Faculty of Science Al-</w:t>
      </w:r>
      <w:proofErr w:type="spellStart"/>
      <w:r>
        <w:rPr>
          <w:rFonts w:ascii="TimesNewRomanPS-ItalicMT" w:hAnsi="TimesNewRomanPS-ItalicMT" w:cs="TimesNewRomanPS-ItalicMT"/>
          <w:i/>
          <w:iCs/>
        </w:rPr>
        <w:t>Azhar</w:t>
      </w:r>
      <w:proofErr w:type="spellEnd"/>
      <w:r>
        <w:rPr>
          <w:rFonts w:ascii="TimesNewRomanPS-ItalicMT" w:hAnsi="TimesNewRomanPS-ItalicMT" w:cs="TimesNewRomanPS-ItalicMT"/>
          <w:i/>
          <w:iCs/>
        </w:rPr>
        <w:t xml:space="preserve"> University, Cairo, Egypt</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C15A65" w:rsidRPr="00C071E2" w:rsidRDefault="009D49B8" w:rsidP="00C071E2">
      <w:pPr>
        <w:pStyle w:val="HTMLPreformatted"/>
        <w:jc w:val="both"/>
        <w:rPr>
          <w:rFonts w:asciiTheme="majorBidi" w:eastAsia="Times New Roman" w:hAnsiTheme="majorBidi" w:cstheme="majorBidi"/>
          <w:b/>
          <w:bCs/>
          <w:i/>
          <w:iCs/>
          <w:noProof/>
          <w:color w:val="auto"/>
          <w:sz w:val="18"/>
          <w:szCs w:val="18"/>
        </w:rPr>
      </w:pPr>
      <w:r>
        <w:rPr>
          <w:bCs/>
          <w:i/>
          <w:iCs/>
          <w:sz w:val="19"/>
          <w:szCs w:val="19"/>
          <w:lang w:val="en-IN" w:eastAsia="en-IN"/>
        </w:rPr>
        <w:lastRenderedPageBreak/>
        <w:t>Keywords:</w:t>
      </w:r>
      <w:r w:rsidR="00C15A65">
        <w:rPr>
          <w:bCs/>
          <w:i/>
          <w:iCs/>
          <w:sz w:val="19"/>
          <w:szCs w:val="19"/>
          <w:lang w:val="en-IN" w:eastAsia="en-IN"/>
        </w:rPr>
        <w:t xml:space="preserve"> </w:t>
      </w:r>
      <w:proofErr w:type="spellStart"/>
      <w:r w:rsidR="00C071E2">
        <w:rPr>
          <w:rFonts w:ascii="TimesNewRomanPSMT" w:hAnsi="TimesNewRomanPSMT" w:cs="TimesNewRomanPSMT"/>
        </w:rPr>
        <w:t>Cyclohepta</w:t>
      </w:r>
      <w:proofErr w:type="spellEnd"/>
      <w:r w:rsidR="00C071E2">
        <w:rPr>
          <w:rFonts w:ascii="TimesNewRomanPSMT" w:hAnsi="TimesNewRomanPSMT" w:cs="TimesNewRomanPSMT"/>
        </w:rPr>
        <w:t>[d]</w:t>
      </w:r>
      <w:proofErr w:type="spellStart"/>
      <w:r w:rsidR="00C071E2">
        <w:rPr>
          <w:rFonts w:ascii="TimesNewRomanPSMT" w:hAnsi="TimesNewRomanPSMT" w:cs="TimesNewRomanPSMT"/>
        </w:rPr>
        <w:t>pyrimidine</w:t>
      </w:r>
      <w:proofErr w:type="spellEnd"/>
      <w:r w:rsidR="00C071E2">
        <w:rPr>
          <w:rFonts w:ascii="TimesNewRomanPSMT" w:hAnsi="TimesNewRomanPSMT" w:cs="TimesNewRomanPSMT"/>
        </w:rPr>
        <w:t>, 1</w:t>
      </w:r>
      <w:proofErr w:type="gramStart"/>
      <w:r w:rsidR="00C071E2">
        <w:rPr>
          <w:rFonts w:ascii="TimesNewRomanPSMT" w:hAnsi="TimesNewRomanPSMT" w:cs="TimesNewRomanPSMT"/>
        </w:rPr>
        <w:t>,3,4</w:t>
      </w:r>
      <w:proofErr w:type="gramEnd"/>
      <w:r w:rsidR="00C071E2">
        <w:rPr>
          <w:rFonts w:ascii="TimesNewRomanPSMT" w:hAnsi="TimesNewRomanPSMT" w:cs="TimesNewRomanPSMT"/>
        </w:rPr>
        <w:t xml:space="preserve">-Oxadiazolyl acyclic </w:t>
      </w:r>
      <w:r w:rsidR="00C071E2">
        <w:rPr>
          <w:rFonts w:ascii="TimesNewRomanPS-ItalicMT" w:hAnsi="TimesNewRomanPS-ItalicMT" w:cs="TimesNewRomanPS-ItalicMT"/>
          <w:i/>
          <w:iCs/>
        </w:rPr>
        <w:t>C</w:t>
      </w:r>
      <w:r w:rsidR="00C071E2">
        <w:rPr>
          <w:rFonts w:ascii="TimesNewRomanPSMT" w:hAnsi="TimesNewRomanPSMT" w:cs="TimesNewRomanPSMT"/>
        </w:rPr>
        <w:t xml:space="preserve">-nucleoside, Haemolytic, </w:t>
      </w:r>
      <w:proofErr w:type="spellStart"/>
      <w:r w:rsidR="00C071E2">
        <w:rPr>
          <w:rFonts w:ascii="TimesNewRomanPSMT" w:hAnsi="TimesNewRomanPSMT" w:cs="TimesNewRomanPSMT"/>
        </w:rPr>
        <w:t>Prebiotic</w:t>
      </w:r>
      <w:proofErr w:type="spellEnd"/>
      <w:r w:rsidR="00C071E2">
        <w:rPr>
          <w:rFonts w:ascii="TimesNewRomanPSMT" w:hAnsi="TimesNewRomanPSMT" w:cs="TimesNewRomanPSMT"/>
        </w:rPr>
        <w:t>, Anticancer, Antimicrobial.</w:t>
      </w:r>
    </w:p>
    <w:p w:rsidR="003C0794" w:rsidRPr="00C15A65" w:rsidRDefault="003C0794" w:rsidP="00C15A65">
      <w:pPr>
        <w:pStyle w:val="keywords"/>
        <w:ind w:firstLine="0"/>
        <w:rPr>
          <w:b w:val="0"/>
          <w:bCs w:val="0"/>
          <w:i w:val="0"/>
          <w:iCs w:val="0"/>
          <w:noProof w:val="0"/>
          <w:sz w:val="19"/>
          <w:szCs w:val="19"/>
          <w:lang w:val="en-GB" w:eastAsia="en-IN"/>
        </w:rPr>
      </w:pPr>
    </w:p>
    <w:p w:rsidR="00883A50" w:rsidRPr="000E77C4" w:rsidRDefault="003C0794" w:rsidP="000E77C4">
      <w:pPr>
        <w:autoSpaceDE w:val="0"/>
        <w:autoSpaceDN w:val="0"/>
        <w:adjustRightInd w:val="0"/>
        <w:jc w:val="both"/>
        <w:rPr>
          <w:sz w:val="19"/>
          <w:szCs w:val="19"/>
          <w:lang w:eastAsia="en-IN"/>
        </w:rPr>
      </w:pPr>
      <w:r w:rsidRPr="000E77C4">
        <w:rPr>
          <w:bCs/>
          <w:i/>
          <w:iCs/>
          <w:sz w:val="19"/>
          <w:szCs w:val="19"/>
          <w:lang w:val="en-IN" w:eastAsia="en-IN"/>
        </w:rPr>
        <w:t>Abstract Body</w:t>
      </w:r>
      <w:r w:rsidR="00AA2EFD" w:rsidRPr="000E77C4">
        <w:rPr>
          <w:sz w:val="19"/>
          <w:szCs w:val="19"/>
          <w:lang w:val="en-IN" w:eastAsia="en-IN"/>
        </w:rPr>
        <w:t>:</w:t>
      </w:r>
      <w:r w:rsidR="00861508" w:rsidRPr="000E77C4">
        <w:rPr>
          <w:bCs/>
          <w:i/>
          <w:iCs/>
          <w:sz w:val="19"/>
          <w:szCs w:val="19"/>
          <w:lang w:val="en-IN" w:eastAsia="en-IN"/>
        </w:rPr>
        <w:t xml:space="preserve"> </w:t>
      </w:r>
      <w:r w:rsidR="000E77C4">
        <w:rPr>
          <w:rFonts w:ascii="TimesNewRomanPSMT" w:hAnsi="TimesNewRomanPSMT" w:cs="TimesNewRomanPSMT"/>
          <w:sz w:val="18"/>
          <w:szCs w:val="18"/>
        </w:rPr>
        <w:t xml:space="preserve">New aryl substituted </w:t>
      </w:r>
      <w:proofErr w:type="spellStart"/>
      <w:r w:rsidR="000E77C4">
        <w:rPr>
          <w:rFonts w:ascii="TimesNewRomanPSMT" w:hAnsi="TimesNewRomanPSMT" w:cs="TimesNewRomanPSMT"/>
          <w:sz w:val="18"/>
          <w:szCs w:val="18"/>
        </w:rPr>
        <w:t>cyclohepta</w:t>
      </w:r>
      <w:proofErr w:type="spellEnd"/>
      <w:r w:rsidR="000E77C4">
        <w:rPr>
          <w:rFonts w:ascii="TimesNewRomanPSMT" w:hAnsi="TimesNewRomanPSMT" w:cs="TimesNewRomanPSMT"/>
          <w:sz w:val="18"/>
          <w:szCs w:val="18"/>
        </w:rPr>
        <w:t xml:space="preserve">[b]pyridine and </w:t>
      </w:r>
      <w:proofErr w:type="spellStart"/>
      <w:r w:rsidR="000E77C4">
        <w:rPr>
          <w:rFonts w:ascii="TimesNewRomanPSMT" w:hAnsi="TimesNewRomanPSMT" w:cs="TimesNewRomanPSMT"/>
          <w:sz w:val="18"/>
          <w:szCs w:val="18"/>
        </w:rPr>
        <w:t>cyclohepta</w:t>
      </w:r>
      <w:proofErr w:type="spellEnd"/>
      <w:r w:rsidR="000E77C4">
        <w:rPr>
          <w:rFonts w:ascii="TimesNewRomanPSMT" w:hAnsi="TimesNewRomanPSMT" w:cs="TimesNewRomanPSMT"/>
          <w:sz w:val="18"/>
          <w:szCs w:val="18"/>
        </w:rPr>
        <w:t>[d]</w:t>
      </w:r>
      <w:proofErr w:type="spellStart"/>
      <w:r w:rsidR="000E77C4">
        <w:rPr>
          <w:rFonts w:ascii="TimesNewRomanPSMT" w:hAnsi="TimesNewRomanPSMT" w:cs="TimesNewRomanPSMT"/>
          <w:sz w:val="18"/>
          <w:szCs w:val="18"/>
        </w:rPr>
        <w:t>pyrimidine</w:t>
      </w:r>
      <w:proofErr w:type="spellEnd"/>
      <w:r w:rsidR="000E77C4">
        <w:rPr>
          <w:rFonts w:ascii="TimesNewRomanPSMT" w:hAnsi="TimesNewRomanPSMT" w:cs="TimesNewRomanPSMT"/>
          <w:sz w:val="18"/>
          <w:szCs w:val="18"/>
        </w:rPr>
        <w:t xml:space="preserve"> derivatives were synthesized. The sugar hydrazones of the synthesized pyridine and </w:t>
      </w:r>
      <w:proofErr w:type="spellStart"/>
      <w:r w:rsidR="000E77C4">
        <w:rPr>
          <w:rFonts w:ascii="TimesNewRomanPSMT" w:hAnsi="TimesNewRomanPSMT" w:cs="TimesNewRomanPSMT"/>
          <w:sz w:val="18"/>
          <w:szCs w:val="18"/>
        </w:rPr>
        <w:t>pyrimidine</w:t>
      </w:r>
      <w:proofErr w:type="spellEnd"/>
      <w:r w:rsidR="000E77C4">
        <w:rPr>
          <w:rFonts w:ascii="TimesNewRomanPSMT" w:hAnsi="TimesNewRomanPSMT" w:cs="TimesNewRomanPSMT"/>
          <w:sz w:val="18"/>
          <w:szCs w:val="18"/>
        </w:rPr>
        <w:t xml:space="preserve"> compounds were also prepared. In addition, the 1</w:t>
      </w:r>
      <w:proofErr w:type="gramStart"/>
      <w:r w:rsidR="000E77C4">
        <w:rPr>
          <w:rFonts w:ascii="TimesNewRomanPSMT" w:hAnsi="TimesNewRomanPSMT" w:cs="TimesNewRomanPSMT"/>
          <w:sz w:val="18"/>
          <w:szCs w:val="18"/>
        </w:rPr>
        <w:t>,3,4</w:t>
      </w:r>
      <w:proofErr w:type="gramEnd"/>
      <w:r w:rsidR="000E77C4">
        <w:rPr>
          <w:rFonts w:ascii="TimesNewRomanPSMT" w:hAnsi="TimesNewRomanPSMT" w:cs="TimesNewRomanPSMT"/>
          <w:sz w:val="18"/>
          <w:szCs w:val="18"/>
        </w:rPr>
        <w:t xml:space="preserve">-oxadiazolyl acyclic </w:t>
      </w:r>
      <w:r w:rsidR="000E77C4">
        <w:rPr>
          <w:rFonts w:ascii="TimesNewRomanPS-ItalicMT" w:hAnsi="TimesNewRomanPS-ItalicMT" w:cs="TimesNewRomanPS-ItalicMT"/>
          <w:i/>
          <w:iCs/>
          <w:sz w:val="18"/>
          <w:szCs w:val="18"/>
        </w:rPr>
        <w:t>C</w:t>
      </w:r>
      <w:r w:rsidR="000E77C4">
        <w:rPr>
          <w:rFonts w:ascii="TimesNewRomanPSMT" w:hAnsi="TimesNewRomanPSMT" w:cs="TimesNewRomanPSMT"/>
          <w:sz w:val="18"/>
          <w:szCs w:val="18"/>
        </w:rPr>
        <w:t xml:space="preserve">-nucleoside analogs of the pyridine system were prepared. The hemolytic, </w:t>
      </w:r>
      <w:proofErr w:type="spellStart"/>
      <w:r w:rsidR="000E77C4">
        <w:rPr>
          <w:rFonts w:ascii="TimesNewRomanPSMT" w:hAnsi="TimesNewRomanPSMT" w:cs="TimesNewRomanPSMT"/>
          <w:sz w:val="18"/>
          <w:szCs w:val="18"/>
        </w:rPr>
        <w:t>prebiotic</w:t>
      </w:r>
      <w:proofErr w:type="spellEnd"/>
      <w:r w:rsidR="000E77C4">
        <w:rPr>
          <w:rFonts w:ascii="TimesNewRomanPSMT" w:hAnsi="TimesNewRomanPSMT" w:cs="TimesNewRomanPSMT"/>
          <w:sz w:val="18"/>
          <w:szCs w:val="18"/>
        </w:rPr>
        <w:t xml:space="preserve">, anticancer and antimicrobial activities of some of the synthesized compounds were also studied. Compounds </w:t>
      </w:r>
      <w:r w:rsidR="000E77C4">
        <w:rPr>
          <w:rFonts w:ascii="TimesNewRomanPS-BoldMT" w:hAnsi="TimesNewRomanPS-BoldMT" w:cs="TimesNewRomanPS-BoldMT"/>
          <w:b/>
          <w:bCs/>
          <w:sz w:val="18"/>
          <w:szCs w:val="18"/>
        </w:rPr>
        <w:t xml:space="preserve">10 </w:t>
      </w:r>
      <w:r w:rsidR="000E77C4">
        <w:rPr>
          <w:rFonts w:ascii="TimesNewRomanPSMT" w:hAnsi="TimesNewRomanPSMT" w:cs="TimesNewRomanPSMT"/>
          <w:sz w:val="18"/>
          <w:szCs w:val="18"/>
        </w:rPr>
        <w:t xml:space="preserve">and </w:t>
      </w:r>
      <w:r w:rsidR="000E77C4">
        <w:rPr>
          <w:rFonts w:ascii="TimesNewRomanPS-BoldMT" w:hAnsi="TimesNewRomanPS-BoldMT" w:cs="TimesNewRomanPS-BoldMT"/>
          <w:b/>
          <w:bCs/>
          <w:sz w:val="18"/>
          <w:szCs w:val="18"/>
        </w:rPr>
        <w:t xml:space="preserve">12 </w:t>
      </w:r>
      <w:r w:rsidR="000E77C4">
        <w:rPr>
          <w:rFonts w:ascii="TimesNewRomanPSMT" w:hAnsi="TimesNewRomanPSMT" w:cs="TimesNewRomanPSMT"/>
          <w:sz w:val="18"/>
          <w:szCs w:val="18"/>
        </w:rPr>
        <w:t xml:space="preserve">showed high activity against MCF-7, HEPG-2 and HCT-116 cell lines with </w:t>
      </w:r>
      <w:r w:rsidR="000E77C4">
        <w:rPr>
          <w:rFonts w:ascii="TimesNewRomanPS-BoldMT" w:hAnsi="TimesNewRomanPS-BoldMT" w:cs="TimesNewRomanPS-BoldMT"/>
          <w:b/>
          <w:bCs/>
          <w:sz w:val="18"/>
          <w:szCs w:val="18"/>
        </w:rPr>
        <w:t>IC</w:t>
      </w:r>
      <w:r w:rsidR="000E77C4">
        <w:rPr>
          <w:rFonts w:ascii="TimesNewRomanPS-BoldMT" w:hAnsi="TimesNewRomanPS-BoldMT" w:cs="TimesNewRomanPS-BoldMT"/>
          <w:b/>
          <w:bCs/>
          <w:sz w:val="12"/>
          <w:szCs w:val="12"/>
        </w:rPr>
        <w:t xml:space="preserve">50 </w:t>
      </w:r>
      <w:r w:rsidR="000E77C4">
        <w:rPr>
          <w:rFonts w:ascii="TimesNewRomanPSMT" w:hAnsi="TimesNewRomanPSMT" w:cs="TimesNewRomanPSMT"/>
          <w:sz w:val="18"/>
          <w:szCs w:val="18"/>
        </w:rPr>
        <w:t xml:space="preserve">at range 3.56-8.55 </w:t>
      </w:r>
      <w:proofErr w:type="spellStart"/>
      <w:r w:rsidR="000E77C4">
        <w:rPr>
          <w:rFonts w:ascii="TimesNewRomanPSMT" w:hAnsi="TimesNewRomanPSMT" w:cs="TimesNewRomanPSMT"/>
          <w:sz w:val="18"/>
          <w:szCs w:val="18"/>
        </w:rPr>
        <w:t>μg</w:t>
      </w:r>
      <w:proofErr w:type="spellEnd"/>
      <w:r w:rsidR="000E77C4">
        <w:rPr>
          <w:rFonts w:ascii="TimesNewRomanPSMT" w:hAnsi="TimesNewRomanPSMT" w:cs="TimesNewRomanPSMT"/>
          <w:sz w:val="18"/>
          <w:szCs w:val="18"/>
        </w:rPr>
        <w:t>/</w:t>
      </w:r>
      <w:proofErr w:type="spellStart"/>
      <w:r w:rsidR="000E77C4">
        <w:rPr>
          <w:rFonts w:ascii="TimesNewRomanPSMT" w:hAnsi="TimesNewRomanPSMT" w:cs="TimesNewRomanPSMT"/>
          <w:sz w:val="18"/>
          <w:szCs w:val="18"/>
        </w:rPr>
        <w:t>mL.</w:t>
      </w:r>
      <w:proofErr w:type="spellEnd"/>
      <w:r w:rsidR="000E77C4">
        <w:rPr>
          <w:rFonts w:ascii="TimesNewRomanPSMT" w:hAnsi="TimesNewRomanPSMT" w:cs="TimesNewRomanPSMT"/>
          <w:sz w:val="18"/>
          <w:szCs w:val="18"/>
        </w:rPr>
        <w:t xml:space="preserve"> In addition, the synthesized condensed </w:t>
      </w:r>
      <w:proofErr w:type="spellStart"/>
      <w:r w:rsidR="000E77C4">
        <w:rPr>
          <w:rFonts w:ascii="TimesNewRomanPSMT" w:hAnsi="TimesNewRomanPSMT" w:cs="TimesNewRomanPSMT"/>
          <w:sz w:val="18"/>
          <w:szCs w:val="18"/>
        </w:rPr>
        <w:t>thiopyrimidine</w:t>
      </w:r>
      <w:proofErr w:type="spellEnd"/>
      <w:r w:rsidR="000E77C4">
        <w:rPr>
          <w:rFonts w:ascii="TimesNewRomanPSMT" w:hAnsi="TimesNewRomanPSMT" w:cs="TimesNewRomanPSMT"/>
          <w:sz w:val="18"/>
          <w:szCs w:val="18"/>
        </w:rPr>
        <w:t xml:space="preserve"> derivative </w:t>
      </w:r>
      <w:r w:rsidR="000E77C4">
        <w:rPr>
          <w:rFonts w:ascii="TimesNewRomanPS-BoldMT" w:hAnsi="TimesNewRomanPS-BoldMT" w:cs="TimesNewRomanPS-BoldMT"/>
          <w:b/>
          <w:bCs/>
          <w:sz w:val="18"/>
          <w:szCs w:val="18"/>
        </w:rPr>
        <w:t xml:space="preserve">10 </w:t>
      </w:r>
      <w:r w:rsidR="000E77C4">
        <w:rPr>
          <w:rFonts w:ascii="TimesNewRomanPSMT" w:hAnsi="TimesNewRomanPSMT" w:cs="TimesNewRomanPSMT"/>
          <w:sz w:val="18"/>
          <w:szCs w:val="18"/>
        </w:rPr>
        <w:t xml:space="preserve">exhibited more potent bactericidal activity while compound </w:t>
      </w:r>
      <w:r w:rsidR="000E77C4">
        <w:rPr>
          <w:rFonts w:ascii="TimesNewRomanPS-BoldMT" w:hAnsi="TimesNewRomanPS-BoldMT" w:cs="TimesNewRomanPS-BoldMT"/>
          <w:b/>
          <w:bCs/>
          <w:sz w:val="18"/>
          <w:szCs w:val="18"/>
        </w:rPr>
        <w:t xml:space="preserve">7 </w:t>
      </w:r>
      <w:r w:rsidR="000E77C4">
        <w:rPr>
          <w:rFonts w:ascii="TimesNewRomanPSMT" w:hAnsi="TimesNewRomanPSMT" w:cs="TimesNewRomanPSMT"/>
          <w:sz w:val="18"/>
          <w:szCs w:val="18"/>
        </w:rPr>
        <w:t xml:space="preserve">demonstrated potent antifungal activity against </w:t>
      </w:r>
      <w:proofErr w:type="spellStart"/>
      <w:r w:rsidR="000E77C4">
        <w:rPr>
          <w:rFonts w:ascii="TimesNewRomanPS-ItalicMT" w:hAnsi="TimesNewRomanPS-ItalicMT" w:cs="TimesNewRomanPS-ItalicMT"/>
          <w:i/>
          <w:iCs/>
          <w:sz w:val="18"/>
          <w:szCs w:val="18"/>
        </w:rPr>
        <w:t>Aspergillus</w:t>
      </w:r>
      <w:proofErr w:type="spellEnd"/>
      <w:r w:rsidR="000E77C4">
        <w:rPr>
          <w:rFonts w:ascii="TimesNewRomanPS-ItalicMT" w:hAnsi="TimesNewRomanPS-ItalicMT" w:cs="TimesNewRomanPS-ItalicMT"/>
          <w:i/>
          <w:iCs/>
          <w:sz w:val="18"/>
          <w:szCs w:val="18"/>
        </w:rPr>
        <w:t xml:space="preserve"> </w:t>
      </w:r>
      <w:proofErr w:type="spellStart"/>
      <w:proofErr w:type="gramStart"/>
      <w:r w:rsidR="000E77C4">
        <w:rPr>
          <w:rFonts w:ascii="TimesNewRomanPS-ItalicMT" w:hAnsi="TimesNewRomanPS-ItalicMT" w:cs="TimesNewRomanPS-ItalicMT"/>
          <w:i/>
          <w:iCs/>
          <w:sz w:val="18"/>
          <w:szCs w:val="18"/>
        </w:rPr>
        <w:t>niger</w:t>
      </w:r>
      <w:proofErr w:type="spellEnd"/>
      <w:proofErr w:type="gramEnd"/>
      <w:r w:rsidR="000E77C4">
        <w:rPr>
          <w:rFonts w:ascii="TimesNewRomanPS-ItalicMT" w:hAnsi="TimesNewRomanPS-ItalicMT" w:cs="TimesNewRomanPS-ItalicMT"/>
          <w:i/>
          <w:iCs/>
          <w:sz w:val="18"/>
          <w:szCs w:val="18"/>
        </w:rPr>
        <w:t xml:space="preserve">. </w:t>
      </w:r>
      <w:r w:rsidR="000E77C4">
        <w:rPr>
          <w:rFonts w:ascii="TimesNewRomanPSMT" w:hAnsi="TimesNewRomanPSMT" w:cs="TimesNewRomanPSMT"/>
          <w:sz w:val="18"/>
          <w:szCs w:val="18"/>
        </w:rPr>
        <w:t xml:space="preserve">Furthermore, the synthetic compounds of the </w:t>
      </w:r>
      <w:proofErr w:type="spellStart"/>
      <w:r w:rsidR="000E77C4">
        <w:rPr>
          <w:rFonts w:ascii="TimesNewRomanPSMT" w:hAnsi="TimesNewRomanPSMT" w:cs="TimesNewRomanPSMT"/>
          <w:sz w:val="18"/>
          <w:szCs w:val="18"/>
        </w:rPr>
        <w:t>pyrimidine</w:t>
      </w:r>
      <w:proofErr w:type="spellEnd"/>
      <w:r w:rsidR="000E77C4">
        <w:rPr>
          <w:rFonts w:ascii="TimesNewRomanPSMT" w:hAnsi="TimesNewRomanPSMT" w:cs="TimesNewRomanPSMT"/>
          <w:sz w:val="18"/>
          <w:szCs w:val="18"/>
        </w:rPr>
        <w:t xml:space="preserve"> base promoted the growth of lactic acid bacteria. The predicted binding patterns of three of the prepared derivatives as possible antagonists against </w:t>
      </w:r>
      <w:proofErr w:type="spellStart"/>
      <w:r w:rsidR="000E77C4">
        <w:rPr>
          <w:rFonts w:ascii="TimesNewRomanPSMT" w:hAnsi="TimesNewRomanPSMT" w:cs="TimesNewRomanPSMT"/>
          <w:sz w:val="18"/>
          <w:szCs w:val="18"/>
        </w:rPr>
        <w:t>ERα</w:t>
      </w:r>
      <w:proofErr w:type="spellEnd"/>
      <w:r w:rsidR="000E77C4">
        <w:rPr>
          <w:rFonts w:ascii="TimesNewRomanPSMT" w:hAnsi="TimesNewRomanPSMT" w:cs="TimesNewRomanPSMT"/>
          <w:sz w:val="18"/>
          <w:szCs w:val="18"/>
        </w:rPr>
        <w:t xml:space="preserve"> were investigated which showed good binding patterns.</w:t>
      </w: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DD11E3" w:rsidP="003C0794">
      <w:pPr>
        <w:pStyle w:val="BodyText"/>
        <w:ind w:firstLine="0"/>
        <w:rPr>
          <w:sz w:val="19"/>
          <w:szCs w:val="19"/>
        </w:rPr>
      </w:pPr>
      <w:r w:rsidRPr="00DD11E3">
        <w:rPr>
          <w:noProof/>
          <w:sz w:val="19"/>
          <w:szCs w:val="19"/>
        </w:rPr>
        <w:drawing>
          <wp:inline distT="0" distB="0" distL="0" distR="0">
            <wp:extent cx="3200400" cy="1616613"/>
            <wp:effectExtent l="19050" t="19050" r="19050" b="21687"/>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0400" cy="1616613"/>
                    </a:xfrm>
                    <a:prstGeom prst="rect">
                      <a:avLst/>
                    </a:prstGeom>
                    <a:noFill/>
                    <a:ln>
                      <a:solidFill>
                        <a:schemeClr val="tx1"/>
                      </a:solidFill>
                    </a:ln>
                  </pic:spPr>
                </pic:pic>
              </a:graphicData>
            </a:graphic>
          </wp:inline>
        </w:drawing>
      </w: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DD11E3" w:rsidRPr="00DD11E3" w:rsidRDefault="00DD11E3" w:rsidP="00DD11E3">
      <w:pPr>
        <w:pStyle w:val="ListParagraph"/>
        <w:numPr>
          <w:ilvl w:val="0"/>
          <w:numId w:val="27"/>
        </w:numPr>
        <w:spacing w:after="200"/>
        <w:ind w:left="641" w:hanging="357"/>
        <w:jc w:val="both"/>
        <w:rPr>
          <w:rFonts w:asciiTheme="majorBidi" w:hAnsiTheme="majorBidi" w:cstheme="majorBidi"/>
        </w:rPr>
      </w:pPr>
      <w:bookmarkStart w:id="0" w:name="2"/>
      <w:bookmarkEnd w:id="0"/>
      <w:r w:rsidRPr="00DD11E3">
        <w:rPr>
          <w:rFonts w:asciiTheme="majorBidi" w:hAnsiTheme="majorBidi" w:cstheme="majorBidi"/>
        </w:rPr>
        <w:t>Nassar I. F., Atta-Allah S. R., Elgazwy A. S. H.; A convenient synthesis and molecular modeling study of Novel Pyrazolo[3,4-d]pyrimidine and Pyrazole derivatives as antitumor agents J. Enzym. Inhib. Med. Chem. 2015, 30, 396.</w:t>
      </w:r>
    </w:p>
    <w:p w:rsidR="002847E4" w:rsidRPr="002847E4" w:rsidRDefault="002847E4" w:rsidP="002847E4">
      <w:pPr>
        <w:pStyle w:val="ListParagraph"/>
        <w:numPr>
          <w:ilvl w:val="0"/>
          <w:numId w:val="27"/>
        </w:numPr>
        <w:autoSpaceDE w:val="0"/>
        <w:autoSpaceDN w:val="0"/>
        <w:adjustRightInd w:val="0"/>
        <w:ind w:left="641" w:hanging="357"/>
        <w:jc w:val="both"/>
        <w:rPr>
          <w:color w:val="000000" w:themeColor="text1"/>
          <w:spacing w:val="1"/>
        </w:rPr>
      </w:pPr>
      <w:proofErr w:type="spellStart"/>
      <w:r w:rsidRPr="002847E4">
        <w:rPr>
          <w:color w:val="000000" w:themeColor="text1"/>
          <w:spacing w:val="1"/>
        </w:rPr>
        <w:lastRenderedPageBreak/>
        <w:t>Chevallier</w:t>
      </w:r>
      <w:proofErr w:type="spellEnd"/>
      <w:r w:rsidRPr="002847E4">
        <w:rPr>
          <w:color w:val="000000" w:themeColor="text1"/>
          <w:spacing w:val="1"/>
        </w:rPr>
        <w:t xml:space="preserve"> F., </w:t>
      </w:r>
      <w:proofErr w:type="spellStart"/>
      <w:r w:rsidRPr="002847E4">
        <w:rPr>
          <w:color w:val="000000" w:themeColor="text1"/>
          <w:spacing w:val="1"/>
        </w:rPr>
        <w:t>Halauko</w:t>
      </w:r>
      <w:proofErr w:type="spellEnd"/>
      <w:r w:rsidRPr="002847E4">
        <w:rPr>
          <w:color w:val="000000" w:themeColor="text1"/>
          <w:spacing w:val="1"/>
        </w:rPr>
        <w:t xml:space="preserve"> Y. S., </w:t>
      </w:r>
      <w:proofErr w:type="spellStart"/>
      <w:r w:rsidRPr="002847E4">
        <w:rPr>
          <w:color w:val="000000" w:themeColor="text1"/>
          <w:spacing w:val="1"/>
        </w:rPr>
        <w:t>Pecceu</w:t>
      </w:r>
      <w:proofErr w:type="spellEnd"/>
      <w:r w:rsidRPr="002847E4">
        <w:rPr>
          <w:color w:val="000000" w:themeColor="text1"/>
          <w:spacing w:val="1"/>
        </w:rPr>
        <w:t xml:space="preserve"> C., </w:t>
      </w:r>
      <w:proofErr w:type="spellStart"/>
      <w:r w:rsidRPr="002847E4">
        <w:rPr>
          <w:color w:val="000000" w:themeColor="text1"/>
          <w:spacing w:val="1"/>
        </w:rPr>
        <w:t>Nassar</w:t>
      </w:r>
      <w:proofErr w:type="spellEnd"/>
      <w:r w:rsidRPr="002847E4">
        <w:rPr>
          <w:color w:val="000000" w:themeColor="text1"/>
          <w:spacing w:val="1"/>
        </w:rPr>
        <w:t xml:space="preserve"> I. F., Dam T. U., </w:t>
      </w:r>
      <w:proofErr w:type="spellStart"/>
      <w:r w:rsidRPr="002847E4">
        <w:rPr>
          <w:color w:val="000000" w:themeColor="text1"/>
          <w:spacing w:val="1"/>
        </w:rPr>
        <w:t>Roisnel</w:t>
      </w:r>
      <w:proofErr w:type="spellEnd"/>
      <w:r w:rsidRPr="002847E4">
        <w:rPr>
          <w:color w:val="000000" w:themeColor="text1"/>
          <w:spacing w:val="1"/>
        </w:rPr>
        <w:t xml:space="preserve"> T., </w:t>
      </w:r>
      <w:proofErr w:type="spellStart"/>
      <w:r w:rsidRPr="002847E4">
        <w:rPr>
          <w:color w:val="000000" w:themeColor="text1"/>
          <w:spacing w:val="1"/>
        </w:rPr>
        <w:t>Matulis</w:t>
      </w:r>
      <w:proofErr w:type="spellEnd"/>
      <w:r w:rsidRPr="002847E4">
        <w:rPr>
          <w:color w:val="000000" w:themeColor="text1"/>
          <w:spacing w:val="1"/>
        </w:rPr>
        <w:t xml:space="preserve"> V. E., </w:t>
      </w:r>
      <w:proofErr w:type="spellStart"/>
      <w:r w:rsidRPr="002847E4">
        <w:rPr>
          <w:color w:val="000000" w:themeColor="text1"/>
          <w:spacing w:val="1"/>
        </w:rPr>
        <w:t>Ivashkevich</w:t>
      </w:r>
      <w:proofErr w:type="spellEnd"/>
      <w:r w:rsidRPr="002847E4">
        <w:rPr>
          <w:color w:val="000000" w:themeColor="text1"/>
          <w:spacing w:val="1"/>
        </w:rPr>
        <w:t xml:space="preserve"> O. A.,  </w:t>
      </w:r>
      <w:proofErr w:type="spellStart"/>
      <w:r w:rsidRPr="002847E4">
        <w:rPr>
          <w:color w:val="000000" w:themeColor="text1"/>
          <w:spacing w:val="1"/>
        </w:rPr>
        <w:t>Mongin</w:t>
      </w:r>
      <w:proofErr w:type="spellEnd"/>
      <w:r w:rsidRPr="002847E4">
        <w:rPr>
          <w:color w:val="000000" w:themeColor="text1"/>
          <w:spacing w:val="1"/>
        </w:rPr>
        <w:t xml:space="preserve"> F.; N-aryl </w:t>
      </w:r>
      <w:proofErr w:type="spellStart"/>
      <w:r w:rsidRPr="002847E4">
        <w:rPr>
          <w:color w:val="000000" w:themeColor="text1"/>
          <w:spacing w:val="1"/>
        </w:rPr>
        <w:t>pyrazoles</w:t>
      </w:r>
      <w:proofErr w:type="spellEnd"/>
      <w:r w:rsidRPr="002847E4">
        <w:rPr>
          <w:color w:val="000000" w:themeColor="text1"/>
          <w:spacing w:val="1"/>
        </w:rPr>
        <w:t xml:space="preserve">: DFT calculations of CH acidity and </w:t>
      </w:r>
      <w:proofErr w:type="spellStart"/>
      <w:r w:rsidRPr="002847E4">
        <w:rPr>
          <w:color w:val="000000" w:themeColor="text1"/>
          <w:spacing w:val="1"/>
        </w:rPr>
        <w:t>deprotonative</w:t>
      </w:r>
      <w:proofErr w:type="spellEnd"/>
      <w:r w:rsidRPr="002847E4">
        <w:rPr>
          <w:color w:val="000000" w:themeColor="text1"/>
          <w:spacing w:val="1"/>
        </w:rPr>
        <w:t xml:space="preserve"> </w:t>
      </w:r>
      <w:proofErr w:type="spellStart"/>
      <w:r w:rsidRPr="002847E4">
        <w:rPr>
          <w:color w:val="000000" w:themeColor="text1"/>
          <w:spacing w:val="1"/>
        </w:rPr>
        <w:t>metallation</w:t>
      </w:r>
      <w:proofErr w:type="spellEnd"/>
      <w:r w:rsidRPr="002847E4">
        <w:rPr>
          <w:color w:val="000000" w:themeColor="text1"/>
          <w:spacing w:val="1"/>
        </w:rPr>
        <w:t xml:space="preserve"> using a combination of lithium and zinc amides Org. </w:t>
      </w:r>
      <w:proofErr w:type="spellStart"/>
      <w:r w:rsidRPr="002847E4">
        <w:rPr>
          <w:color w:val="000000" w:themeColor="text1"/>
          <w:spacing w:val="1"/>
        </w:rPr>
        <w:t>Biomol</w:t>
      </w:r>
      <w:proofErr w:type="spellEnd"/>
      <w:r w:rsidRPr="002847E4">
        <w:rPr>
          <w:color w:val="000000" w:themeColor="text1"/>
          <w:spacing w:val="1"/>
        </w:rPr>
        <w:t>. Chem. 2011, 9, 4671.</w:t>
      </w:r>
    </w:p>
    <w:p w:rsidR="002847E4" w:rsidRPr="006D71B6" w:rsidRDefault="002847E4" w:rsidP="006D71B6">
      <w:pPr>
        <w:pStyle w:val="ListParagraph"/>
        <w:numPr>
          <w:ilvl w:val="0"/>
          <w:numId w:val="27"/>
        </w:numPr>
        <w:shd w:val="clear" w:color="auto" w:fill="FFFFFF"/>
        <w:spacing w:before="100" w:beforeAutospacing="1" w:after="120"/>
        <w:ind w:left="641" w:hanging="357"/>
        <w:jc w:val="both"/>
        <w:rPr>
          <w:sz w:val="19"/>
          <w:szCs w:val="19"/>
          <w:lang w:val="en-IN" w:eastAsia="en-IN"/>
        </w:rPr>
      </w:pPr>
      <w:proofErr w:type="spellStart"/>
      <w:r w:rsidRPr="006D71B6">
        <w:rPr>
          <w:rFonts w:asciiTheme="majorBidi" w:hAnsiTheme="majorBidi" w:cstheme="majorBidi"/>
        </w:rPr>
        <w:t>Nassar</w:t>
      </w:r>
      <w:proofErr w:type="spellEnd"/>
      <w:r w:rsidRPr="006D71B6">
        <w:rPr>
          <w:rFonts w:asciiTheme="majorBidi" w:hAnsiTheme="majorBidi" w:cstheme="majorBidi"/>
        </w:rPr>
        <w:t xml:space="preserve">, I. F.; El </w:t>
      </w:r>
      <w:proofErr w:type="spellStart"/>
      <w:r w:rsidRPr="006D71B6">
        <w:rPr>
          <w:rFonts w:asciiTheme="majorBidi" w:hAnsiTheme="majorBidi" w:cstheme="majorBidi"/>
        </w:rPr>
        <w:t>Farargy</w:t>
      </w:r>
      <w:proofErr w:type="spellEnd"/>
      <w:r w:rsidRPr="006D71B6">
        <w:rPr>
          <w:rFonts w:asciiTheme="majorBidi" w:hAnsiTheme="majorBidi" w:cstheme="majorBidi"/>
        </w:rPr>
        <w:t xml:space="preserve">, A. F., </w:t>
      </w:r>
      <w:proofErr w:type="spellStart"/>
      <w:r w:rsidRPr="006D71B6">
        <w:rPr>
          <w:rFonts w:asciiTheme="majorBidi" w:hAnsiTheme="majorBidi" w:cstheme="majorBidi"/>
        </w:rPr>
        <w:t>Abdelrazek</w:t>
      </w:r>
      <w:proofErr w:type="spellEnd"/>
      <w:r w:rsidRPr="006D71B6">
        <w:rPr>
          <w:rFonts w:asciiTheme="majorBidi" w:hAnsiTheme="majorBidi" w:cstheme="majorBidi"/>
        </w:rPr>
        <w:t xml:space="preserve">, F. M.; Ismail. N. S. M. </w:t>
      </w:r>
      <w:hyperlink r:id="rId6" w:history="1">
        <w:r w:rsidRPr="006D71B6">
          <w:rPr>
            <w:rFonts w:asciiTheme="majorBidi" w:hAnsiTheme="majorBidi" w:cstheme="majorBidi"/>
          </w:rPr>
          <w:t xml:space="preserve">Design, synthesis and anticancer evaluation of novel </w:t>
        </w:r>
        <w:proofErr w:type="spellStart"/>
        <w:r w:rsidRPr="006D71B6">
          <w:rPr>
            <w:rFonts w:asciiTheme="majorBidi" w:hAnsiTheme="majorBidi" w:cstheme="majorBidi"/>
          </w:rPr>
          <w:t>pyrazole</w:t>
        </w:r>
        <w:proofErr w:type="spellEnd"/>
        <w:r w:rsidRPr="006D71B6">
          <w:rPr>
            <w:rFonts w:asciiTheme="majorBidi" w:hAnsiTheme="majorBidi" w:cstheme="majorBidi"/>
          </w:rPr>
          <w:t xml:space="preserve">, </w:t>
        </w:r>
        <w:proofErr w:type="spellStart"/>
        <w:r w:rsidRPr="006D71B6">
          <w:rPr>
            <w:rFonts w:asciiTheme="majorBidi" w:hAnsiTheme="majorBidi" w:cstheme="majorBidi"/>
          </w:rPr>
          <w:t>pyrazolo</w:t>
        </w:r>
        <w:proofErr w:type="spellEnd"/>
        <w:r w:rsidRPr="006D71B6">
          <w:rPr>
            <w:rFonts w:asciiTheme="majorBidi" w:hAnsiTheme="majorBidi" w:cstheme="majorBidi"/>
          </w:rPr>
          <w:t xml:space="preserve"> [3, 4-d] </w:t>
        </w:r>
        <w:proofErr w:type="spellStart"/>
        <w:r w:rsidRPr="006D71B6">
          <w:rPr>
            <w:rFonts w:asciiTheme="majorBidi" w:hAnsiTheme="majorBidi" w:cstheme="majorBidi"/>
          </w:rPr>
          <w:t>pyrimidine</w:t>
        </w:r>
        <w:proofErr w:type="spellEnd"/>
        <w:r w:rsidRPr="006D71B6">
          <w:rPr>
            <w:rFonts w:asciiTheme="majorBidi" w:hAnsiTheme="majorBidi" w:cstheme="majorBidi"/>
          </w:rPr>
          <w:t xml:space="preserve"> and their glycoside derivatives</w:t>
        </w:r>
      </w:hyperlink>
      <w:r w:rsidRPr="006D71B6">
        <w:rPr>
          <w:rFonts w:asciiTheme="majorBidi" w:hAnsiTheme="majorBidi" w:cstheme="majorBidi"/>
        </w:rPr>
        <w:t xml:space="preserve"> </w:t>
      </w:r>
      <w:r w:rsidRPr="006D71B6">
        <w:rPr>
          <w:rFonts w:asciiTheme="majorBidi" w:hAnsiTheme="majorBidi" w:cstheme="majorBidi"/>
          <w:i/>
          <w:iCs/>
        </w:rPr>
        <w:t>Nucleosides, Nucleotides and Nucleic Acids</w:t>
      </w:r>
      <w:r w:rsidRPr="006D71B6">
        <w:rPr>
          <w:rFonts w:asciiTheme="majorBidi" w:hAnsiTheme="majorBidi" w:cstheme="majorBidi"/>
        </w:rPr>
        <w:t xml:space="preserve"> 2017, 36:4, 275.</w:t>
      </w:r>
    </w:p>
    <w:p w:rsidR="00861508" w:rsidRPr="0005164C" w:rsidRDefault="00861508" w:rsidP="00DD11E3">
      <w:pPr>
        <w:numPr>
          <w:ilvl w:val="0"/>
          <w:numId w:val="27"/>
        </w:numPr>
        <w:shd w:val="clear" w:color="auto" w:fill="FFFFFF"/>
        <w:spacing w:before="100" w:beforeAutospacing="1" w:after="120"/>
        <w:jc w:val="left"/>
        <w:rPr>
          <w:b/>
          <w:sz w:val="19"/>
          <w:szCs w:val="19"/>
        </w:rPr>
      </w:pPr>
      <w:r w:rsidRPr="0005164C">
        <w:rPr>
          <w:b/>
          <w:sz w:val="19"/>
          <w:szCs w:val="19"/>
          <w:lang w:val="en-IN" w:eastAsia="en-IN"/>
        </w:rPr>
        <w:t>Biography:</w:t>
      </w:r>
    </w:p>
    <w:p w:rsidR="00C15A65" w:rsidRPr="00997D9A" w:rsidRDefault="00C15A65" w:rsidP="00DD11E3">
      <w:pPr>
        <w:pStyle w:val="HTMLPreformatted"/>
        <w:numPr>
          <w:ilvl w:val="0"/>
          <w:numId w:val="27"/>
        </w:numPr>
        <w:jc w:val="both"/>
        <w:rPr>
          <w:rFonts w:ascii="Times New Roman" w:hAnsi="Times New Roman" w:cs="Times New Roman"/>
          <w:iCs/>
        </w:rPr>
      </w:pPr>
      <w:r w:rsidRPr="00997D9A">
        <w:rPr>
          <w:rFonts w:ascii="Times New Roman" w:hAnsi="Times New Roman" w:cs="Times New Roman"/>
          <w:b/>
          <w:bCs/>
          <w:iCs/>
        </w:rPr>
        <w:t xml:space="preserve">Ibrahim F. </w:t>
      </w:r>
      <w:proofErr w:type="spellStart"/>
      <w:r w:rsidRPr="00997D9A">
        <w:rPr>
          <w:rFonts w:ascii="Times New Roman" w:hAnsi="Times New Roman" w:cs="Times New Roman"/>
          <w:b/>
          <w:bCs/>
          <w:iCs/>
        </w:rPr>
        <w:t>Nassar</w:t>
      </w:r>
      <w:proofErr w:type="spellEnd"/>
      <w:r w:rsidRPr="00997D9A">
        <w:rPr>
          <w:rFonts w:ascii="Times New Roman" w:hAnsi="Times New Roman" w:cs="Times New Roman"/>
          <w:iCs/>
        </w:rPr>
        <w:t xml:space="preserve"> has completed his PhD at the age of 30 years from Faculty of Science, Ain Shams University, </w:t>
      </w:r>
      <w:proofErr w:type="gramStart"/>
      <w:r w:rsidRPr="00997D9A">
        <w:rPr>
          <w:rFonts w:ascii="Times New Roman" w:hAnsi="Times New Roman" w:cs="Times New Roman"/>
          <w:iCs/>
        </w:rPr>
        <w:t>Cairo</w:t>
      </w:r>
      <w:proofErr w:type="gramEnd"/>
      <w:r w:rsidRPr="00997D9A">
        <w:rPr>
          <w:rFonts w:ascii="Times New Roman" w:hAnsi="Times New Roman" w:cs="Times New Roman"/>
          <w:iCs/>
        </w:rPr>
        <w:t xml:space="preserve">, Egypt and has 3 postdoctoral studies at 1) Rennes 1 University, UMR6510, Rennes, France in 2010, </w:t>
      </w:r>
      <w:bookmarkStart w:id="1" w:name="_GoBack"/>
      <w:bookmarkEnd w:id="1"/>
      <w:r w:rsidRPr="00997D9A">
        <w:rPr>
          <w:rFonts w:ascii="Times New Roman" w:hAnsi="Times New Roman" w:cs="Times New Roman"/>
          <w:iCs/>
        </w:rPr>
        <w:t xml:space="preserve">2) Organic Chemistry dept., University of Granada, Spain in 2012 and 3) Organic Chemistry dept., Faculty of Chemistry, Oviedo University, Spain in 2014. He is the director of Organic chemistry lab. Faculty of Specific Education, Ain Shams Univ., a member of SILAE </w:t>
      </w:r>
      <w:proofErr w:type="spellStart"/>
      <w:r w:rsidRPr="00997D9A">
        <w:rPr>
          <w:rFonts w:ascii="Times New Roman" w:hAnsi="Times New Roman" w:cs="Times New Roman"/>
          <w:iCs/>
        </w:rPr>
        <w:t>organization.Italy</w:t>
      </w:r>
      <w:proofErr w:type="spellEnd"/>
      <w:r w:rsidRPr="00997D9A">
        <w:rPr>
          <w:rFonts w:ascii="Times New Roman" w:hAnsi="Times New Roman" w:cs="Times New Roman"/>
          <w:iCs/>
        </w:rPr>
        <w:t>, Swiss chemical society, RSC, ASC and Egypt heterocyclic society. He has published more than 25 papers in reputed Scopus journals and has been serving as an editorial board member of American Journal of heterocyclic chemistry.</w:t>
      </w:r>
    </w:p>
    <w:p w:rsidR="00C15A65" w:rsidRPr="00997D9A" w:rsidRDefault="00C15A65" w:rsidP="009D38C5">
      <w:pPr>
        <w:pStyle w:val="HTMLPreformatted"/>
        <w:ind w:left="1714"/>
        <w:jc w:val="both"/>
        <w:rPr>
          <w:rFonts w:ascii="Times New Roman" w:hAnsi="Times New Roman" w:cs="Times New Roman"/>
          <w:iCs/>
        </w:rPr>
      </w:pPr>
    </w:p>
    <w:p w:rsidR="00272C82" w:rsidRPr="0005164C" w:rsidRDefault="00861508" w:rsidP="00DD11E3">
      <w:pPr>
        <w:numPr>
          <w:ilvl w:val="0"/>
          <w:numId w:val="27"/>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C15A65" w:rsidP="00861508">
      <w:pPr>
        <w:autoSpaceDE w:val="0"/>
        <w:autoSpaceDN w:val="0"/>
        <w:adjustRightInd w:val="0"/>
        <w:jc w:val="left"/>
        <w:rPr>
          <w:sz w:val="19"/>
          <w:szCs w:val="19"/>
          <w:lang w:val="en-NZ"/>
        </w:rPr>
      </w:pPr>
      <w:r w:rsidRPr="00C15A65">
        <w:rPr>
          <w:noProof/>
          <w:sz w:val="19"/>
          <w:szCs w:val="19"/>
        </w:rPr>
        <w:lastRenderedPageBreak/>
        <w:drawing>
          <wp:inline distT="0" distB="0" distL="0" distR="0">
            <wp:extent cx="1828800" cy="1828800"/>
            <wp:effectExtent l="0" t="0" r="0" b="0"/>
            <wp:docPr id="1" name="Picture 1" descr="D:\أوراق هامة\documents photo\photo ame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أوراق هامة\documents photo\photo america.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r w:rsidR="00861508" w:rsidRPr="0005164C">
        <w:rPr>
          <w:sz w:val="19"/>
          <w:szCs w:val="19"/>
          <w:lang w:val="en-NZ"/>
        </w:rPr>
        <w:br/>
      </w:r>
    </w:p>
    <w:p w:rsidR="00272C82" w:rsidRPr="0005164C" w:rsidRDefault="00272C82" w:rsidP="009D38C5">
      <w:pPr>
        <w:autoSpaceDE w:val="0"/>
        <w:autoSpaceDN w:val="0"/>
        <w:adjustRightInd w:val="0"/>
        <w:jc w:val="left"/>
        <w:rPr>
          <w:sz w:val="19"/>
          <w:szCs w:val="19"/>
          <w:lang w:val="en-NZ"/>
        </w:rPr>
      </w:pPr>
      <w:r w:rsidRPr="0005164C">
        <w:rPr>
          <w:sz w:val="19"/>
          <w:szCs w:val="19"/>
          <w:lang w:val="en-NZ"/>
        </w:rPr>
        <w:t>Full Name:</w:t>
      </w:r>
      <w:r w:rsidR="00C15A65">
        <w:rPr>
          <w:sz w:val="19"/>
          <w:szCs w:val="19"/>
          <w:lang w:val="en-NZ"/>
        </w:rPr>
        <w:t xml:space="preserve"> Ibrahim </w:t>
      </w:r>
      <w:proofErr w:type="spellStart"/>
      <w:r w:rsidR="00C15A65">
        <w:rPr>
          <w:sz w:val="19"/>
          <w:szCs w:val="19"/>
          <w:lang w:val="en-NZ"/>
        </w:rPr>
        <w:t>Fathy</w:t>
      </w:r>
      <w:proofErr w:type="spellEnd"/>
      <w:r w:rsidR="009D38C5">
        <w:rPr>
          <w:sz w:val="19"/>
          <w:szCs w:val="19"/>
          <w:lang w:val="en-NZ"/>
        </w:rPr>
        <w:t xml:space="preserve"> </w:t>
      </w:r>
      <w:proofErr w:type="spellStart"/>
      <w:r w:rsidR="009D38C5">
        <w:rPr>
          <w:sz w:val="19"/>
          <w:szCs w:val="19"/>
          <w:lang w:val="en-NZ"/>
        </w:rPr>
        <w:t>N</w:t>
      </w:r>
      <w:r w:rsidR="00C15A65">
        <w:rPr>
          <w:sz w:val="19"/>
          <w:szCs w:val="19"/>
          <w:lang w:val="en-NZ"/>
        </w:rPr>
        <w:t>assar</w:t>
      </w:r>
      <w:proofErr w:type="spellEnd"/>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9D38C5">
        <w:rPr>
          <w:sz w:val="19"/>
          <w:szCs w:val="19"/>
          <w:lang w:val="en-NZ"/>
        </w:rPr>
        <w:t xml:space="preserve"> </w:t>
      </w:r>
      <w:r w:rsidR="00C15A65">
        <w:rPr>
          <w:sz w:val="19"/>
          <w:szCs w:val="19"/>
          <w:lang w:val="en-NZ"/>
        </w:rPr>
        <w:t>00201001396728</w:t>
      </w:r>
      <w:r w:rsidRPr="0005164C">
        <w:rPr>
          <w:sz w:val="19"/>
          <w:szCs w:val="19"/>
          <w:lang w:val="en-NZ"/>
        </w:rPr>
        <w:br/>
        <w:t>Twitter account:</w:t>
      </w:r>
      <w:r w:rsidR="00C15A65" w:rsidRPr="00C15A65">
        <w:t xml:space="preserve"> </w:t>
      </w:r>
      <w:r w:rsidR="00C15A65" w:rsidRPr="00C15A65">
        <w:rPr>
          <w:sz w:val="19"/>
          <w:szCs w:val="19"/>
          <w:lang w:val="en-NZ"/>
        </w:rPr>
        <w:t>https://twitter.com/Ibrahimnassar72</w:t>
      </w:r>
      <w:r w:rsidRPr="0005164C">
        <w:rPr>
          <w:sz w:val="19"/>
          <w:szCs w:val="19"/>
          <w:lang w:val="en-NZ"/>
        </w:rPr>
        <w:br/>
        <w:t>Linked In account:</w:t>
      </w:r>
      <w:r w:rsidR="00C15A65" w:rsidRPr="00C15A65">
        <w:t xml:space="preserve"> </w:t>
      </w:r>
      <w:r w:rsidR="00C15A65" w:rsidRPr="00C15A65">
        <w:rPr>
          <w:b/>
          <w:sz w:val="19"/>
          <w:szCs w:val="19"/>
          <w:lang w:val="en-NZ"/>
        </w:rPr>
        <w:t>https://www.linkedin.com/in/ibrahim-nassar-49b22a45/</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(Oral presentation/ Poster presentation)</w:t>
      </w:r>
      <w:r w:rsidR="00C15A65">
        <w:rPr>
          <w:sz w:val="19"/>
          <w:szCs w:val="19"/>
          <w:lang w:val="en-NZ"/>
        </w:rPr>
        <w:t xml:space="preserve"> poster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205A73">
        <w:rPr>
          <w:sz w:val="18"/>
          <w:szCs w:val="18"/>
          <w:lang w:val="en-IN"/>
        </w:rPr>
        <w:t xml:space="preserve"> </w:t>
      </w:r>
      <w:r w:rsidR="00C15A65">
        <w:rPr>
          <w:sz w:val="18"/>
          <w:szCs w:val="18"/>
          <w:lang w:val="en-NZ"/>
        </w:rPr>
        <w:t>A17800923</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TimesNewRomanPSMT">
    <w:altName w:val="Arial"/>
    <w:panose1 w:val="00000000000000000000"/>
    <w:charset w:val="00"/>
    <w:family w:val="swiss"/>
    <w:notTrueType/>
    <w:pitch w:val="default"/>
    <w:sig w:usb0="00000003" w:usb1="00000000" w:usb2="00000000" w:usb3="00000000" w:csb0="00000001" w:csb1="00000000"/>
  </w:font>
  <w:font w:name="TimesNewRomanPS-Italic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AF51B2B"/>
    <w:multiLevelType w:val="hybridMultilevel"/>
    <w:tmpl w:val="9940A142"/>
    <w:lvl w:ilvl="0" w:tplc="72407270">
      <w:start w:val="1"/>
      <w:numFmt w:val="decimal"/>
      <w:lvlText w:val="%1-"/>
      <w:lvlJc w:val="left"/>
      <w:pPr>
        <w:ind w:left="2074" w:hanging="360"/>
      </w:pPr>
      <w:rPr>
        <w:rFonts w:hint="default"/>
      </w:rPr>
    </w:lvl>
    <w:lvl w:ilvl="1" w:tplc="04090019" w:tentative="1">
      <w:start w:val="1"/>
      <w:numFmt w:val="lowerLetter"/>
      <w:lvlText w:val="%2."/>
      <w:lvlJc w:val="left"/>
      <w:pPr>
        <w:ind w:left="2794" w:hanging="360"/>
      </w:pPr>
    </w:lvl>
    <w:lvl w:ilvl="2" w:tplc="0409001B" w:tentative="1">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6CD5F1C"/>
    <w:multiLevelType w:val="hybridMultilevel"/>
    <w:tmpl w:val="9E48A4F0"/>
    <w:lvl w:ilvl="0" w:tplc="05B0AD22">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nsid w:val="531930E4"/>
    <w:multiLevelType w:val="hybridMultilevel"/>
    <w:tmpl w:val="ACFCB8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8">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9">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8"/>
  </w:num>
  <w:num w:numId="2">
    <w:abstractNumId w:val="16"/>
  </w:num>
  <w:num w:numId="3">
    <w:abstractNumId w:val="6"/>
  </w:num>
  <w:num w:numId="4">
    <w:abstractNumId w:val="10"/>
  </w:num>
  <w:num w:numId="5">
    <w:abstractNumId w:val="10"/>
  </w:num>
  <w:num w:numId="6">
    <w:abstractNumId w:val="10"/>
  </w:num>
  <w:num w:numId="7">
    <w:abstractNumId w:val="10"/>
  </w:num>
  <w:num w:numId="8">
    <w:abstractNumId w:val="12"/>
  </w:num>
  <w:num w:numId="9">
    <w:abstractNumId w:val="17"/>
  </w:num>
  <w:num w:numId="10">
    <w:abstractNumId w:val="9"/>
  </w:num>
  <w:num w:numId="11">
    <w:abstractNumId w:val="5"/>
  </w:num>
  <w:num w:numId="12">
    <w:abstractNumId w:val="20"/>
  </w:num>
  <w:num w:numId="13">
    <w:abstractNumId w:val="11"/>
  </w:num>
  <w:num w:numId="14">
    <w:abstractNumId w:val="14"/>
  </w:num>
  <w:num w:numId="15">
    <w:abstractNumId w:val="7"/>
    <w:lvlOverride w:ilvl="0">
      <w:startOverride w:val="1"/>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4"/>
  </w:num>
  <w:num w:numId="21">
    <w:abstractNumId w:val="2"/>
  </w:num>
  <w:num w:numId="22">
    <w:abstractNumId w:val="15"/>
  </w:num>
  <w:num w:numId="23">
    <w:abstractNumId w:val="18"/>
  </w:num>
  <w:num w:numId="24">
    <w:abstractNumId w:val="19"/>
  </w:num>
  <w:num w:numId="25">
    <w:abstractNumId w:val="0"/>
  </w:num>
  <w:num w:numId="26">
    <w:abstractNumId w:val="3"/>
  </w:num>
  <w:num w:numId="27">
    <w:abstractNumId w:val="1"/>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0E77C4"/>
    <w:rsid w:val="0010711E"/>
    <w:rsid w:val="00127EDD"/>
    <w:rsid w:val="002043C0"/>
    <w:rsid w:val="00205A73"/>
    <w:rsid w:val="00272C82"/>
    <w:rsid w:val="00276735"/>
    <w:rsid w:val="002847E4"/>
    <w:rsid w:val="002864A3"/>
    <w:rsid w:val="002B3B81"/>
    <w:rsid w:val="00351E9B"/>
    <w:rsid w:val="003A47B5"/>
    <w:rsid w:val="003A59A6"/>
    <w:rsid w:val="003C0794"/>
    <w:rsid w:val="004059FE"/>
    <w:rsid w:val="004227FF"/>
    <w:rsid w:val="004445B3"/>
    <w:rsid w:val="005B520E"/>
    <w:rsid w:val="005B535B"/>
    <w:rsid w:val="006108A4"/>
    <w:rsid w:val="00663E31"/>
    <w:rsid w:val="006C4648"/>
    <w:rsid w:val="006D71B6"/>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3C95"/>
    <w:rsid w:val="00907876"/>
    <w:rsid w:val="00963F2B"/>
    <w:rsid w:val="0097508D"/>
    <w:rsid w:val="009D38C5"/>
    <w:rsid w:val="009D49B8"/>
    <w:rsid w:val="00A510F7"/>
    <w:rsid w:val="00AA2EFD"/>
    <w:rsid w:val="00AC6519"/>
    <w:rsid w:val="00C071E2"/>
    <w:rsid w:val="00C15A65"/>
    <w:rsid w:val="00C62CCA"/>
    <w:rsid w:val="00CB1404"/>
    <w:rsid w:val="00CB66E6"/>
    <w:rsid w:val="00D319E1"/>
    <w:rsid w:val="00D9156D"/>
    <w:rsid w:val="00DA555E"/>
    <w:rsid w:val="00DD11E3"/>
    <w:rsid w:val="00E177D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DA555E"/>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DA555E"/>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DA555E"/>
    <w:pPr>
      <w:jc w:val="center"/>
    </w:pPr>
    <w:rPr>
      <w:rFonts w:ascii="Times New Roman" w:hAnsi="Times New Roman"/>
    </w:rPr>
  </w:style>
  <w:style w:type="paragraph" w:customStyle="1" w:styleId="Author">
    <w:name w:val="Author"/>
    <w:uiPriority w:val="99"/>
    <w:rsid w:val="00DA555E"/>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DA555E"/>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DA555E"/>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DA555E"/>
    <w:rPr>
      <w:b/>
      <w:bCs/>
      <w:sz w:val="16"/>
      <w:szCs w:val="16"/>
    </w:rPr>
  </w:style>
  <w:style w:type="paragraph" w:customStyle="1" w:styleId="tablecolsubhead">
    <w:name w:val="table col subhead"/>
    <w:basedOn w:val="tablecolhead"/>
    <w:uiPriority w:val="99"/>
    <w:rsid w:val="00DA555E"/>
    <w:rPr>
      <w:i/>
      <w:iCs/>
      <w:sz w:val="15"/>
      <w:szCs w:val="15"/>
    </w:rPr>
  </w:style>
  <w:style w:type="paragraph" w:customStyle="1" w:styleId="tablecopy">
    <w:name w:val="table copy"/>
    <w:uiPriority w:val="99"/>
    <w:rsid w:val="00DA555E"/>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DA555E"/>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C15A65"/>
    <w:rPr>
      <w:rFonts w:ascii="Tahoma" w:hAnsi="Tahoma" w:cs="Tahoma"/>
      <w:sz w:val="16"/>
      <w:szCs w:val="16"/>
    </w:rPr>
  </w:style>
  <w:style w:type="character" w:customStyle="1" w:styleId="BalloonTextChar">
    <w:name w:val="Balloon Text Char"/>
    <w:basedOn w:val="DefaultParagraphFont"/>
    <w:link w:val="BalloonText"/>
    <w:uiPriority w:val="99"/>
    <w:semiHidden/>
    <w:rsid w:val="00C15A65"/>
    <w:rPr>
      <w:rFonts w:ascii="Tahoma" w:hAnsi="Tahoma" w:cs="Tahoma"/>
      <w:sz w:val="16"/>
      <w:szCs w:val="16"/>
    </w:rPr>
  </w:style>
  <w:style w:type="paragraph" w:styleId="HTMLPreformatted">
    <w:name w:val="HTML Preformatted"/>
    <w:basedOn w:val="Normal"/>
    <w:link w:val="HTMLPreformattedChar"/>
    <w:rsid w:val="00C15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color w:val="000000"/>
      <w:lang w:val="en-GB"/>
    </w:rPr>
  </w:style>
  <w:style w:type="character" w:customStyle="1" w:styleId="HTMLPreformattedChar">
    <w:name w:val="HTML Preformatted Char"/>
    <w:basedOn w:val="DefaultParagraphFont"/>
    <w:link w:val="HTMLPreformatted"/>
    <w:rsid w:val="00C15A65"/>
    <w:rPr>
      <w:rFonts w:ascii="Arial Unicode MS" w:eastAsia="Arial Unicode MS" w:hAnsi="Arial Unicode MS" w:cs="Arial Unicode MS"/>
      <w:color w:val="000000"/>
      <w:lang w:val="en-GB"/>
    </w:rPr>
  </w:style>
  <w:style w:type="paragraph" w:styleId="ListParagraph">
    <w:name w:val="List Paragraph"/>
    <w:basedOn w:val="Normal"/>
    <w:uiPriority w:val="34"/>
    <w:qFormat/>
    <w:rsid w:val="00C15A65"/>
    <w:pPr>
      <w:ind w:left="720"/>
      <w:contextualSpacing/>
    </w:p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3695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a7med yones</cp:lastModifiedBy>
  <cp:revision>12</cp:revision>
  <dcterms:created xsi:type="dcterms:W3CDTF">2019-01-17T12:55:00Z</dcterms:created>
  <dcterms:modified xsi:type="dcterms:W3CDTF">2019-01-17T14:17:00Z</dcterms:modified>
</cp:coreProperties>
</file>