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569" w:rsidRPr="00E42569" w:rsidRDefault="00E42569" w:rsidP="00E42569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E42569">
        <w:rPr>
          <w:rFonts w:ascii="Times New Roman" w:hAnsi="Times New Roman" w:cs="Times New Roman"/>
          <w:b/>
          <w:bCs/>
          <w:sz w:val="36"/>
          <w:szCs w:val="36"/>
        </w:rPr>
        <w:t>Introducing of two probiotics as anti-flatulence agents</w:t>
      </w:r>
    </w:p>
    <w:p w:rsidR="00C044DD" w:rsidRPr="000C170D" w:rsidRDefault="005A1EC7" w:rsidP="00B42FAA">
      <w:p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0C170D">
        <w:rPr>
          <w:rFonts w:asciiTheme="majorBidi" w:hAnsiTheme="majorBidi" w:cstheme="majorBidi"/>
          <w:b/>
          <w:bCs/>
          <w:sz w:val="24"/>
          <w:szCs w:val="24"/>
        </w:rPr>
        <w:t>Aboozar</w:t>
      </w:r>
      <w:proofErr w:type="spellEnd"/>
      <w:r w:rsidRPr="000C170D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0C170D">
        <w:rPr>
          <w:rFonts w:asciiTheme="majorBidi" w:hAnsiTheme="majorBidi" w:cstheme="majorBidi"/>
          <w:b/>
          <w:bCs/>
          <w:sz w:val="24"/>
          <w:szCs w:val="24"/>
        </w:rPr>
        <w:t>Kazemi</w:t>
      </w:r>
      <w:proofErr w:type="spellEnd"/>
      <w:r w:rsidR="004B7752" w:rsidRPr="000C170D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4B7752" w:rsidRPr="000C170D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1,2</w:t>
      </w:r>
      <w:r w:rsidR="000C170D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 xml:space="preserve"> *</w:t>
      </w:r>
      <w:r w:rsidRPr="000C170D">
        <w:rPr>
          <w:rFonts w:asciiTheme="majorBidi" w:hAnsiTheme="majorBidi" w:cstheme="majorBidi"/>
          <w:b/>
          <w:bCs/>
          <w:sz w:val="24"/>
          <w:szCs w:val="24"/>
        </w:rPr>
        <w:t xml:space="preserve">, Shiva </w:t>
      </w:r>
      <w:proofErr w:type="spellStart"/>
      <w:r w:rsidRPr="000C170D">
        <w:rPr>
          <w:rFonts w:asciiTheme="majorBidi" w:hAnsiTheme="majorBidi" w:cstheme="majorBidi"/>
          <w:b/>
          <w:bCs/>
          <w:sz w:val="24"/>
          <w:szCs w:val="24"/>
        </w:rPr>
        <w:t>Hemmati</w:t>
      </w:r>
      <w:proofErr w:type="spellEnd"/>
      <w:r w:rsidR="004B7752" w:rsidRPr="000C170D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4B7752" w:rsidRPr="000C170D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1,2</w:t>
      </w:r>
      <w:r w:rsidRPr="000C170D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r w:rsidR="00FF7EC8" w:rsidRPr="000C170D">
        <w:rPr>
          <w:rFonts w:asciiTheme="majorBidi" w:hAnsiTheme="majorBidi" w:cstheme="majorBidi"/>
          <w:b/>
          <w:bCs/>
          <w:sz w:val="24"/>
          <w:szCs w:val="24"/>
        </w:rPr>
        <w:t xml:space="preserve">Mohammad Hossein </w:t>
      </w:r>
      <w:proofErr w:type="spellStart"/>
      <w:r w:rsidR="00FF7EC8" w:rsidRPr="000C170D">
        <w:rPr>
          <w:rFonts w:asciiTheme="majorBidi" w:hAnsiTheme="majorBidi" w:cstheme="majorBidi"/>
          <w:b/>
          <w:bCs/>
          <w:sz w:val="24"/>
          <w:szCs w:val="24"/>
        </w:rPr>
        <w:t>Morowvat</w:t>
      </w:r>
      <w:proofErr w:type="spellEnd"/>
      <w:r w:rsidR="00FF7EC8" w:rsidRPr="000C170D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4B7752" w:rsidRPr="000C170D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1,2</w:t>
      </w:r>
      <w:r w:rsidRPr="000C170D">
        <w:rPr>
          <w:rFonts w:asciiTheme="majorBidi" w:hAnsiTheme="majorBidi" w:cstheme="majorBidi"/>
          <w:b/>
          <w:bCs/>
          <w:sz w:val="24"/>
          <w:szCs w:val="24"/>
        </w:rPr>
        <w:t xml:space="preserve">, Ahmad </w:t>
      </w:r>
      <w:proofErr w:type="spellStart"/>
      <w:r w:rsidRPr="000C170D">
        <w:rPr>
          <w:rFonts w:asciiTheme="majorBidi" w:hAnsiTheme="majorBidi" w:cstheme="majorBidi"/>
          <w:b/>
          <w:bCs/>
          <w:sz w:val="24"/>
          <w:szCs w:val="24"/>
        </w:rPr>
        <w:t>Gholami</w:t>
      </w:r>
      <w:proofErr w:type="spellEnd"/>
      <w:r w:rsidR="004B7752" w:rsidRPr="000C170D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4B7752" w:rsidRPr="000C170D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1,2</w:t>
      </w:r>
      <w:r w:rsidRPr="000C170D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 w:rsidRPr="000C170D">
        <w:rPr>
          <w:rFonts w:asciiTheme="majorBidi" w:hAnsiTheme="majorBidi" w:cstheme="majorBidi"/>
          <w:b/>
          <w:bCs/>
          <w:sz w:val="24"/>
          <w:szCs w:val="24"/>
        </w:rPr>
        <w:t>Younes</w:t>
      </w:r>
      <w:proofErr w:type="spellEnd"/>
      <w:r w:rsidRPr="000C170D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0C170D">
        <w:rPr>
          <w:rFonts w:asciiTheme="majorBidi" w:hAnsiTheme="majorBidi" w:cstheme="majorBidi"/>
          <w:b/>
          <w:bCs/>
          <w:sz w:val="24"/>
          <w:szCs w:val="24"/>
        </w:rPr>
        <w:t>Ghasemi</w:t>
      </w:r>
      <w:proofErr w:type="spellEnd"/>
      <w:r w:rsidR="004B7752" w:rsidRPr="000C170D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4B7752" w:rsidRPr="000C170D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1,2</w:t>
      </w:r>
    </w:p>
    <w:p w:rsidR="00C044DD" w:rsidRPr="00BA730A" w:rsidRDefault="004B7752" w:rsidP="00B42FA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BA730A">
        <w:rPr>
          <w:rFonts w:asciiTheme="majorBidi" w:hAnsiTheme="majorBidi" w:cstheme="majorBidi"/>
          <w:sz w:val="24"/>
          <w:szCs w:val="24"/>
        </w:rPr>
        <w:t>Pharmaceutical Sciences Research Center, Shiraz University of Medical Sciences,</w:t>
      </w:r>
      <w:r w:rsidR="00C044DD" w:rsidRPr="00BA730A">
        <w:rPr>
          <w:rFonts w:asciiTheme="majorBidi" w:hAnsiTheme="majorBidi" w:cstheme="majorBidi"/>
          <w:sz w:val="24"/>
          <w:szCs w:val="24"/>
        </w:rPr>
        <w:t xml:space="preserve"> </w:t>
      </w:r>
      <w:r w:rsidRPr="00BA730A">
        <w:rPr>
          <w:rFonts w:asciiTheme="majorBidi" w:hAnsiTheme="majorBidi" w:cstheme="majorBidi"/>
          <w:sz w:val="24"/>
          <w:szCs w:val="24"/>
        </w:rPr>
        <w:t>Shiraz, Iran</w:t>
      </w:r>
      <w:r w:rsidR="00C044DD" w:rsidRPr="00BA730A">
        <w:rPr>
          <w:rFonts w:asciiTheme="majorBidi" w:hAnsiTheme="majorBidi" w:cstheme="majorBidi"/>
          <w:sz w:val="24"/>
          <w:szCs w:val="24"/>
        </w:rPr>
        <w:t>.</w:t>
      </w:r>
    </w:p>
    <w:p w:rsidR="005A1EC7" w:rsidRPr="00BA730A" w:rsidRDefault="004B7752" w:rsidP="00B42FA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BA730A">
        <w:rPr>
          <w:rFonts w:asciiTheme="majorBidi" w:hAnsiTheme="majorBidi" w:cstheme="majorBidi"/>
          <w:sz w:val="24"/>
          <w:szCs w:val="24"/>
        </w:rPr>
        <w:t>Department of Pharmaceutical Biotechnology, School of Pharmacy, Shiraz University of</w:t>
      </w:r>
      <w:r w:rsidR="00C044DD" w:rsidRPr="00BA730A">
        <w:rPr>
          <w:rFonts w:asciiTheme="majorBidi" w:hAnsiTheme="majorBidi" w:cstheme="majorBidi"/>
          <w:sz w:val="24"/>
          <w:szCs w:val="24"/>
        </w:rPr>
        <w:t xml:space="preserve"> </w:t>
      </w:r>
      <w:r w:rsidRPr="00BA730A">
        <w:rPr>
          <w:rFonts w:asciiTheme="majorBidi" w:hAnsiTheme="majorBidi" w:cstheme="majorBidi"/>
          <w:sz w:val="24"/>
          <w:szCs w:val="24"/>
        </w:rPr>
        <w:t>Medical Sciences, Shiraz, Iran</w:t>
      </w:r>
      <w:r w:rsidR="00C044DD" w:rsidRPr="00BA730A">
        <w:rPr>
          <w:rFonts w:asciiTheme="majorBidi" w:hAnsiTheme="majorBidi" w:cstheme="majorBidi"/>
          <w:sz w:val="24"/>
          <w:szCs w:val="24"/>
        </w:rPr>
        <w:t>.</w:t>
      </w:r>
    </w:p>
    <w:p w:rsidR="007C0E13" w:rsidRDefault="007C0E13" w:rsidP="007C0E13">
      <w:pPr>
        <w:rPr>
          <w:rFonts w:asciiTheme="majorBidi" w:hAnsiTheme="majorBidi" w:cstheme="majorBidi"/>
          <w:sz w:val="24"/>
          <w:szCs w:val="24"/>
        </w:rPr>
      </w:pPr>
    </w:p>
    <w:p w:rsidR="007C0E13" w:rsidRDefault="007C0E13" w:rsidP="00636BA5">
      <w:pPr>
        <w:jc w:val="both"/>
        <w:rPr>
          <w:rFonts w:asciiTheme="majorBidi" w:hAnsiTheme="majorBidi" w:cstheme="majorBidi"/>
          <w:sz w:val="24"/>
          <w:szCs w:val="24"/>
        </w:rPr>
      </w:pPr>
      <w:r w:rsidRPr="00BA146D">
        <w:rPr>
          <w:rFonts w:asciiTheme="majorBidi" w:hAnsiTheme="majorBidi" w:cstheme="majorBidi"/>
          <w:sz w:val="24"/>
          <w:szCs w:val="24"/>
        </w:rPr>
        <w:t xml:space="preserve">Statement of the Problem: Flatulence is a symptom of indigestion and is usually caused by eating certain foods that cause bloating. Humans are not able to digest oligosaccharides with alpha-galactosyl moieties, therefore, the consumption of legumes which naturally have high concentrations of indigestible oligosaccharides, ultimately fermented by the colonic flora and cause to produce gas. The enzyme alpha-galactosidase could break down the terminal alpha-galactosyl moieties from glycolipids, glycoproteins, and oligosaccharides to give low molecular weight products. Thus, using capable alpha-galactosidase-producing probiotics could be suggested to be a safe approach for the reduction of gastrointestinal gas besides other benefits. The aim of this study is the screening of alpha galactosidase-producing probiotics with anti-flatulence potential. Methodology &amp; Theoretical Orientation: Bacterial strains were selected from the Bacterial Culture Collection of </w:t>
      </w:r>
      <w:r w:rsidR="00A07B79" w:rsidRPr="00BA730A">
        <w:rPr>
          <w:rFonts w:asciiTheme="majorBidi" w:hAnsiTheme="majorBidi" w:cstheme="majorBidi"/>
          <w:sz w:val="24"/>
          <w:szCs w:val="24"/>
        </w:rPr>
        <w:t>Shiraz University of Medical Sciences</w:t>
      </w:r>
      <w:r w:rsidR="00A07B79" w:rsidRPr="00BA146D">
        <w:rPr>
          <w:rFonts w:asciiTheme="majorBidi" w:hAnsiTheme="majorBidi" w:cstheme="majorBidi"/>
          <w:sz w:val="24"/>
          <w:szCs w:val="24"/>
        </w:rPr>
        <w:t xml:space="preserve"> </w:t>
      </w:r>
      <w:r w:rsidRPr="00BA146D">
        <w:rPr>
          <w:rFonts w:asciiTheme="majorBidi" w:hAnsiTheme="majorBidi" w:cstheme="majorBidi"/>
          <w:sz w:val="24"/>
          <w:szCs w:val="24"/>
        </w:rPr>
        <w:t xml:space="preserve">(BCCS) and screened on MRS plates containing 0.01% bromocresol purple to select alpha-galactosidase-producing bacteria. Alpha galactosidase activity was assayed. For probiotic characterization, all probiotic evaluated tests were done. Findings: Among </w:t>
      </w:r>
      <w:r w:rsidR="00812DAD">
        <w:rPr>
          <w:rFonts w:asciiTheme="majorBidi" w:hAnsiTheme="majorBidi" w:cstheme="majorBidi"/>
          <w:sz w:val="24"/>
          <w:szCs w:val="24"/>
        </w:rPr>
        <w:t>121</w:t>
      </w:r>
      <w:r w:rsidRPr="00BA146D">
        <w:rPr>
          <w:rFonts w:asciiTheme="majorBidi" w:hAnsiTheme="majorBidi" w:cstheme="majorBidi"/>
          <w:sz w:val="24"/>
          <w:szCs w:val="24"/>
        </w:rPr>
        <w:t xml:space="preserve"> bacteria, 21 strains produced alpha-galactosidase and defined as probiotics. </w:t>
      </w:r>
      <w:r w:rsidRPr="00CE30B4">
        <w:rPr>
          <w:rFonts w:asciiTheme="majorBidi" w:hAnsiTheme="majorBidi" w:cstheme="majorBidi"/>
          <w:i/>
          <w:iCs/>
          <w:sz w:val="24"/>
          <w:szCs w:val="24"/>
        </w:rPr>
        <w:t>Lactobacillus</w:t>
      </w:r>
      <w:r w:rsidRPr="00BA146D">
        <w:rPr>
          <w:rFonts w:asciiTheme="majorBidi" w:hAnsiTheme="majorBidi" w:cstheme="majorBidi"/>
          <w:sz w:val="24"/>
          <w:szCs w:val="24"/>
        </w:rPr>
        <w:t xml:space="preserve"> </w:t>
      </w:r>
      <w:r w:rsidRPr="00CE30B4">
        <w:rPr>
          <w:rFonts w:asciiTheme="majorBidi" w:hAnsiTheme="majorBidi" w:cstheme="majorBidi"/>
          <w:i/>
          <w:iCs/>
          <w:sz w:val="24"/>
          <w:szCs w:val="24"/>
        </w:rPr>
        <w:t>acidophilus</w:t>
      </w:r>
      <w:r w:rsidRPr="00BA146D">
        <w:rPr>
          <w:rFonts w:asciiTheme="majorBidi" w:hAnsiTheme="majorBidi" w:cstheme="majorBidi"/>
          <w:sz w:val="24"/>
          <w:szCs w:val="24"/>
        </w:rPr>
        <w:t xml:space="preserve"> strain BCCS A49 with 0.6±0.05 U/m</w:t>
      </w:r>
      <w:r w:rsidR="00636BA5">
        <w:rPr>
          <w:rFonts w:asciiTheme="majorBidi" w:hAnsiTheme="majorBidi" w:cstheme="majorBidi"/>
          <w:sz w:val="24"/>
          <w:szCs w:val="24"/>
        </w:rPr>
        <w:t>L</w:t>
      </w:r>
      <w:r w:rsidRPr="00BA146D">
        <w:rPr>
          <w:rFonts w:asciiTheme="majorBidi" w:hAnsiTheme="majorBidi" w:cstheme="majorBidi"/>
          <w:sz w:val="24"/>
          <w:szCs w:val="24"/>
        </w:rPr>
        <w:t xml:space="preserve"> activity and </w:t>
      </w:r>
      <w:r w:rsidRPr="00CE30B4">
        <w:rPr>
          <w:rFonts w:asciiTheme="majorBidi" w:hAnsiTheme="majorBidi" w:cstheme="majorBidi"/>
          <w:i/>
          <w:iCs/>
          <w:sz w:val="24"/>
          <w:szCs w:val="24"/>
        </w:rPr>
        <w:t>Lactobacillus</w:t>
      </w:r>
      <w:r w:rsidRPr="00BA146D">
        <w:rPr>
          <w:rFonts w:asciiTheme="majorBidi" w:hAnsiTheme="majorBidi" w:cstheme="majorBidi"/>
          <w:sz w:val="24"/>
          <w:szCs w:val="24"/>
        </w:rPr>
        <w:t xml:space="preserve"> </w:t>
      </w:r>
      <w:r w:rsidRPr="00CE30B4">
        <w:rPr>
          <w:rFonts w:asciiTheme="majorBidi" w:hAnsiTheme="majorBidi" w:cstheme="majorBidi"/>
          <w:i/>
          <w:iCs/>
          <w:sz w:val="24"/>
          <w:szCs w:val="24"/>
        </w:rPr>
        <w:t>acidophilus</w:t>
      </w:r>
      <w:r w:rsidRPr="00BA146D">
        <w:rPr>
          <w:rFonts w:asciiTheme="majorBidi" w:hAnsiTheme="majorBidi" w:cstheme="majorBidi"/>
          <w:sz w:val="24"/>
          <w:szCs w:val="24"/>
        </w:rPr>
        <w:t xml:space="preserve"> strain BCCS A50 with 0.86±0.04 U/m</w:t>
      </w:r>
      <w:r w:rsidR="00636BA5">
        <w:rPr>
          <w:rFonts w:asciiTheme="majorBidi" w:hAnsiTheme="majorBidi" w:cstheme="majorBidi"/>
          <w:sz w:val="24"/>
          <w:szCs w:val="24"/>
        </w:rPr>
        <w:t>L</w:t>
      </w:r>
      <w:r w:rsidRPr="00BA146D">
        <w:rPr>
          <w:rFonts w:asciiTheme="majorBidi" w:hAnsiTheme="majorBidi" w:cstheme="majorBidi"/>
          <w:sz w:val="24"/>
          <w:szCs w:val="24"/>
        </w:rPr>
        <w:t xml:space="preserve"> activity produced a high yield of alpha-galactosidase. Conclusion &amp; Significance: These strains could be selected to use as therapeutic agents to reduce gastrointestinal gas by replacement with colonic flora, in a safe approach with further studies. Keywords: anti-flatulence, gastrointestinal gas, probiotic, alpha-galactosidase, </w:t>
      </w:r>
      <w:r w:rsidRPr="007D0182">
        <w:rPr>
          <w:rFonts w:asciiTheme="majorBidi" w:hAnsiTheme="majorBidi" w:cstheme="majorBidi"/>
          <w:i/>
          <w:iCs/>
          <w:sz w:val="24"/>
          <w:szCs w:val="24"/>
        </w:rPr>
        <w:t>Lactobacillus</w:t>
      </w:r>
      <w:r w:rsidRPr="00BA146D">
        <w:rPr>
          <w:rFonts w:asciiTheme="majorBidi" w:hAnsiTheme="majorBidi" w:cstheme="majorBidi"/>
          <w:sz w:val="24"/>
          <w:szCs w:val="24"/>
        </w:rPr>
        <w:t>.</w:t>
      </w:r>
    </w:p>
    <w:p w:rsidR="00A30E67" w:rsidRPr="007C0E13" w:rsidRDefault="00A30E67" w:rsidP="007C0E13">
      <w:pPr>
        <w:rPr>
          <w:lang w:bidi="fa-IR"/>
        </w:rPr>
      </w:pPr>
      <w:r w:rsidRPr="00A30E67">
        <w:rPr>
          <w:rFonts w:asciiTheme="majorBidi" w:hAnsiTheme="majorBidi" w:cstheme="majorBidi"/>
          <w:bCs/>
          <w:sz w:val="24"/>
          <w:szCs w:val="24"/>
        </w:rPr>
        <w:t>Recent Publications:</w:t>
      </w:r>
    </w:p>
    <w:p w:rsidR="00C10A31" w:rsidRPr="00BA730A" w:rsidRDefault="00D55845" w:rsidP="00B42FAA">
      <w:pPr>
        <w:pStyle w:val="EndNoteBibliography"/>
        <w:numPr>
          <w:ilvl w:val="0"/>
          <w:numId w:val="5"/>
        </w:numPr>
        <w:rPr>
          <w:rFonts w:asciiTheme="majorBidi" w:hAnsiTheme="majorBidi" w:cstheme="majorBidi"/>
          <w:noProof w:val="0"/>
          <w:sz w:val="24"/>
          <w:szCs w:val="24"/>
        </w:rPr>
      </w:pPr>
      <w:r w:rsidRPr="00BA730A">
        <w:rPr>
          <w:rFonts w:asciiTheme="majorBidi" w:hAnsiTheme="majorBidi" w:cstheme="majorBidi"/>
          <w:noProof w:val="0"/>
          <w:sz w:val="24"/>
          <w:szCs w:val="24"/>
        </w:rPr>
        <w:t>Suarez F</w:t>
      </w:r>
      <w:r w:rsidR="00C10A31" w:rsidRPr="00BA730A">
        <w:rPr>
          <w:rFonts w:asciiTheme="majorBidi" w:hAnsiTheme="majorBidi" w:cstheme="majorBidi"/>
          <w:noProof w:val="0"/>
          <w:sz w:val="24"/>
          <w:szCs w:val="24"/>
        </w:rPr>
        <w:t xml:space="preserve"> L, et al. (1999)</w:t>
      </w:r>
      <w:r w:rsidRPr="00BA730A">
        <w:rPr>
          <w:rFonts w:asciiTheme="majorBidi" w:hAnsiTheme="majorBidi" w:cstheme="majorBidi"/>
          <w:noProof w:val="0"/>
          <w:sz w:val="24"/>
          <w:szCs w:val="24"/>
        </w:rPr>
        <w:t xml:space="preserve"> </w:t>
      </w:r>
      <w:r w:rsidR="00C10A31" w:rsidRPr="00BA730A">
        <w:rPr>
          <w:rFonts w:asciiTheme="majorBidi" w:hAnsiTheme="majorBidi" w:cstheme="majorBidi"/>
          <w:noProof w:val="0"/>
          <w:sz w:val="24"/>
          <w:szCs w:val="24"/>
        </w:rPr>
        <w:t>Gas production in humans ingesting a soybean flour derived from beans naturally low in oligosaccharides</w:t>
      </w:r>
      <w:r w:rsidRPr="00BA730A">
        <w:rPr>
          <w:rFonts w:asciiTheme="majorBidi" w:hAnsiTheme="majorBidi" w:cstheme="majorBidi"/>
          <w:noProof w:val="0"/>
          <w:sz w:val="24"/>
          <w:szCs w:val="24"/>
        </w:rPr>
        <w:t>.</w:t>
      </w:r>
      <w:r w:rsidR="00C10A31" w:rsidRPr="00BA730A">
        <w:rPr>
          <w:rFonts w:asciiTheme="majorBidi" w:hAnsiTheme="majorBidi" w:cstheme="majorBidi"/>
          <w:noProof w:val="0"/>
          <w:sz w:val="24"/>
          <w:szCs w:val="24"/>
        </w:rPr>
        <w:t xml:space="preserve"> The American journal of clinical nutrition 69(1): 135-139.</w:t>
      </w:r>
    </w:p>
    <w:p w:rsidR="00D55845" w:rsidRPr="00BA730A" w:rsidRDefault="00D55845" w:rsidP="00B42FAA">
      <w:pPr>
        <w:pStyle w:val="ListParagraph"/>
        <w:numPr>
          <w:ilvl w:val="0"/>
          <w:numId w:val="5"/>
        </w:numPr>
        <w:spacing w:after="16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BA730A">
        <w:rPr>
          <w:rFonts w:asciiTheme="majorBidi" w:hAnsiTheme="majorBidi" w:cstheme="majorBidi"/>
          <w:sz w:val="24"/>
          <w:szCs w:val="24"/>
        </w:rPr>
        <w:t>Mishra B K, et al. (2017) α-Galactosidase and β-glucosidase enzyme activity of lactic strains isolated from traditional fermented foods of West Garo Hills, Meghalaya, India. International Journal of Current Microbiology and Applied Sciences 6: 1193-1201.</w:t>
      </w:r>
    </w:p>
    <w:p w:rsidR="00C10A31" w:rsidRPr="00BA730A" w:rsidRDefault="00C10A31" w:rsidP="00B42FAA">
      <w:pPr>
        <w:pStyle w:val="EndNoteBibliography"/>
        <w:numPr>
          <w:ilvl w:val="0"/>
          <w:numId w:val="5"/>
        </w:numPr>
        <w:rPr>
          <w:rFonts w:asciiTheme="majorBidi" w:hAnsiTheme="majorBidi" w:cstheme="majorBidi"/>
          <w:noProof w:val="0"/>
          <w:sz w:val="24"/>
          <w:szCs w:val="24"/>
        </w:rPr>
      </w:pPr>
      <w:r w:rsidRPr="00BA730A">
        <w:rPr>
          <w:rFonts w:asciiTheme="majorBidi" w:hAnsiTheme="majorBidi" w:cstheme="majorBidi"/>
          <w:noProof w:val="0"/>
          <w:sz w:val="24"/>
          <w:szCs w:val="24"/>
        </w:rPr>
        <w:t>Katrolia</w:t>
      </w:r>
      <w:r w:rsidR="00D55845" w:rsidRPr="00BA730A">
        <w:rPr>
          <w:rFonts w:asciiTheme="majorBidi" w:hAnsiTheme="majorBidi" w:cstheme="majorBidi"/>
          <w:noProof w:val="0"/>
          <w:sz w:val="24"/>
          <w:szCs w:val="24"/>
        </w:rPr>
        <w:t xml:space="preserve"> P</w:t>
      </w:r>
      <w:r w:rsidRPr="00BA730A">
        <w:rPr>
          <w:rFonts w:asciiTheme="majorBidi" w:hAnsiTheme="majorBidi" w:cstheme="majorBidi"/>
          <w:noProof w:val="0"/>
          <w:sz w:val="24"/>
          <w:szCs w:val="24"/>
        </w:rPr>
        <w:t>, et al. (2014)</w:t>
      </w:r>
      <w:r w:rsidR="00D55845" w:rsidRPr="00BA730A">
        <w:rPr>
          <w:rFonts w:asciiTheme="majorBidi" w:hAnsiTheme="majorBidi" w:cstheme="majorBidi"/>
          <w:noProof w:val="0"/>
          <w:sz w:val="24"/>
          <w:szCs w:val="24"/>
        </w:rPr>
        <w:t xml:space="preserve"> </w:t>
      </w:r>
      <w:r w:rsidRPr="00BA730A">
        <w:rPr>
          <w:rFonts w:asciiTheme="majorBidi" w:hAnsiTheme="majorBidi" w:cstheme="majorBidi"/>
          <w:noProof w:val="0"/>
          <w:sz w:val="24"/>
          <w:szCs w:val="24"/>
        </w:rPr>
        <w:t>Biotechnological potential of microbial α-galactosidases</w:t>
      </w:r>
      <w:r w:rsidR="00D55845" w:rsidRPr="00BA730A">
        <w:rPr>
          <w:rFonts w:asciiTheme="majorBidi" w:hAnsiTheme="majorBidi" w:cstheme="majorBidi"/>
          <w:noProof w:val="0"/>
          <w:sz w:val="24"/>
          <w:szCs w:val="24"/>
        </w:rPr>
        <w:t>.</w:t>
      </w:r>
      <w:r w:rsidRPr="00BA730A">
        <w:rPr>
          <w:rFonts w:asciiTheme="majorBidi" w:hAnsiTheme="majorBidi" w:cstheme="majorBidi"/>
          <w:noProof w:val="0"/>
          <w:sz w:val="24"/>
          <w:szCs w:val="24"/>
        </w:rPr>
        <w:t xml:space="preserve"> Critical reviews in biotechnology 34(4): 307-317.</w:t>
      </w:r>
    </w:p>
    <w:p w:rsidR="00D55845" w:rsidRPr="00BA730A" w:rsidRDefault="00D55845" w:rsidP="00B42FAA">
      <w:pPr>
        <w:pStyle w:val="EndNoteBibliography"/>
        <w:numPr>
          <w:ilvl w:val="0"/>
          <w:numId w:val="5"/>
        </w:numPr>
        <w:rPr>
          <w:rFonts w:asciiTheme="majorBidi" w:hAnsiTheme="majorBidi" w:cstheme="majorBidi"/>
          <w:noProof w:val="0"/>
          <w:sz w:val="24"/>
          <w:szCs w:val="24"/>
        </w:rPr>
      </w:pPr>
      <w:r w:rsidRPr="00BA730A">
        <w:rPr>
          <w:rFonts w:asciiTheme="majorBidi" w:hAnsiTheme="majorBidi" w:cstheme="majorBidi"/>
          <w:noProof w:val="0"/>
          <w:sz w:val="24"/>
          <w:szCs w:val="24"/>
        </w:rPr>
        <w:lastRenderedPageBreak/>
        <w:t>Jena P K, et al. (2013) Isolation and characterization of probiotic properties of lactobacilli isolated from rat fecal microbiota. Microbiology and immunology 57(6): 407-416.</w:t>
      </w:r>
    </w:p>
    <w:p w:rsidR="00D55845" w:rsidRPr="00BA730A" w:rsidRDefault="00D55845" w:rsidP="00B42FAA">
      <w:pPr>
        <w:pStyle w:val="EndNoteBibliography"/>
        <w:numPr>
          <w:ilvl w:val="0"/>
          <w:numId w:val="5"/>
        </w:numPr>
        <w:rPr>
          <w:rFonts w:asciiTheme="majorBidi" w:hAnsiTheme="majorBidi" w:cstheme="majorBidi"/>
          <w:noProof w:val="0"/>
          <w:sz w:val="24"/>
          <w:szCs w:val="24"/>
        </w:rPr>
      </w:pPr>
      <w:r w:rsidRPr="00BA730A">
        <w:rPr>
          <w:rFonts w:asciiTheme="majorBidi" w:hAnsiTheme="majorBidi" w:cstheme="majorBidi"/>
          <w:noProof w:val="0"/>
          <w:sz w:val="24"/>
          <w:szCs w:val="24"/>
        </w:rPr>
        <w:t>Mohkam M, et al. (2016). "Characterization and in vitro probiotic assessment of potential indigenous Bacillus strains isolated from soil rhizosphere. Minerva Biotechnol 28(1): 19-28.</w:t>
      </w:r>
      <w:bookmarkStart w:id="0" w:name="_GoBack"/>
      <w:bookmarkEnd w:id="0"/>
    </w:p>
    <w:p w:rsidR="001C771B" w:rsidRDefault="001C771B" w:rsidP="002E4BB1">
      <w:pPr>
        <w:pStyle w:val="ListParagraph"/>
        <w:spacing w:after="160" w:line="240" w:lineRule="auto"/>
        <w:ind w:left="0"/>
        <w:jc w:val="both"/>
        <w:rPr>
          <w:rFonts w:asciiTheme="majorBidi" w:eastAsiaTheme="minorHAnsi" w:hAnsiTheme="majorBidi" w:cstheme="majorBidi"/>
          <w:color w:val="131413"/>
          <w:sz w:val="18"/>
          <w:szCs w:val="18"/>
          <w:rtl/>
        </w:rPr>
      </w:pPr>
    </w:p>
    <w:p w:rsidR="004C51A7" w:rsidRPr="003B5D66" w:rsidRDefault="004C51A7" w:rsidP="006A0AAF">
      <w:pPr>
        <w:pStyle w:val="ListParagraph"/>
        <w:spacing w:after="160" w:line="240" w:lineRule="auto"/>
        <w:ind w:left="0"/>
        <w:jc w:val="both"/>
        <w:rPr>
          <w:rFonts w:asciiTheme="majorBidi" w:eastAsia="Times New Roman" w:hAnsiTheme="majorBidi" w:cstheme="majorBidi"/>
          <w:color w:val="000000"/>
          <w:sz w:val="18"/>
          <w:szCs w:val="18"/>
        </w:rPr>
      </w:pPr>
      <w:r w:rsidRPr="003B5D66">
        <w:rPr>
          <w:rFonts w:asciiTheme="majorBidi" w:eastAsiaTheme="minorHAnsi" w:hAnsiTheme="majorBidi" w:cstheme="majorBidi"/>
          <w:color w:val="131413"/>
          <w:sz w:val="18"/>
          <w:szCs w:val="18"/>
        </w:rPr>
        <w:t>*Biography:</w:t>
      </w:r>
      <w:r w:rsidRPr="003B5D66">
        <w:rPr>
          <w:rFonts w:asciiTheme="majorBidi" w:eastAsia="Times New Roman" w:hAnsiTheme="majorBidi" w:cstheme="majorBidi"/>
          <w:color w:val="000000"/>
          <w:sz w:val="18"/>
          <w:szCs w:val="18"/>
        </w:rPr>
        <w:t xml:space="preserve"> </w:t>
      </w:r>
      <w:r w:rsidR="00A30E67" w:rsidRPr="003B5D66">
        <w:rPr>
          <w:rFonts w:asciiTheme="majorBidi" w:eastAsia="Times New Roman" w:hAnsiTheme="majorBidi" w:cstheme="majorBidi"/>
          <w:color w:val="000000"/>
          <w:sz w:val="18"/>
          <w:szCs w:val="18"/>
        </w:rPr>
        <w:t xml:space="preserve">This is </w:t>
      </w:r>
      <w:proofErr w:type="spellStart"/>
      <w:r w:rsidR="00A30E67" w:rsidRPr="003B5D66">
        <w:rPr>
          <w:rFonts w:asciiTheme="majorBidi" w:hAnsiTheme="majorBidi" w:cstheme="majorBidi"/>
          <w:color w:val="000000"/>
          <w:sz w:val="18"/>
          <w:szCs w:val="18"/>
        </w:rPr>
        <w:t>Aboozar</w:t>
      </w:r>
      <w:proofErr w:type="spellEnd"/>
      <w:r w:rsidR="00A30E67" w:rsidRPr="003B5D66">
        <w:rPr>
          <w:rFonts w:asciiTheme="majorBidi" w:hAnsiTheme="majorBidi" w:cstheme="majorBidi"/>
          <w:color w:val="000000"/>
          <w:sz w:val="18"/>
          <w:szCs w:val="18"/>
        </w:rPr>
        <w:t xml:space="preserve"> </w:t>
      </w:r>
      <w:proofErr w:type="spellStart"/>
      <w:r w:rsidR="00A30E67" w:rsidRPr="003B5D66">
        <w:rPr>
          <w:rFonts w:asciiTheme="majorBidi" w:hAnsiTheme="majorBidi" w:cstheme="majorBidi"/>
          <w:color w:val="000000"/>
          <w:sz w:val="18"/>
          <w:szCs w:val="18"/>
        </w:rPr>
        <w:t>Kazemi</w:t>
      </w:r>
      <w:proofErr w:type="spellEnd"/>
      <w:r w:rsidR="00A30E67" w:rsidRPr="003B5D66">
        <w:rPr>
          <w:rFonts w:asciiTheme="majorBidi" w:eastAsia="Times New Roman" w:hAnsiTheme="majorBidi" w:cstheme="majorBidi"/>
          <w:color w:val="000000"/>
          <w:sz w:val="18"/>
          <w:szCs w:val="18"/>
        </w:rPr>
        <w:t xml:space="preserve">, graduated </w:t>
      </w:r>
      <w:r w:rsidR="00A30E67" w:rsidRPr="003B5D66">
        <w:rPr>
          <w:rFonts w:asciiTheme="majorBidi" w:hAnsiTheme="majorBidi" w:cstheme="majorBidi"/>
          <w:color w:val="000000"/>
          <w:sz w:val="18"/>
          <w:szCs w:val="18"/>
        </w:rPr>
        <w:t xml:space="preserve">from Master Degree in Microbiology and PhD. </w:t>
      </w:r>
      <w:r w:rsidR="00A30E67" w:rsidRPr="003B5D66">
        <w:rPr>
          <w:rFonts w:asciiTheme="majorBidi" w:eastAsia="Times New Roman" w:hAnsiTheme="majorBidi" w:cstheme="majorBidi"/>
          <w:color w:val="000000"/>
          <w:sz w:val="18"/>
          <w:szCs w:val="18"/>
        </w:rPr>
        <w:t>student of Pharmaceutical Biotechnology at Shiraz University of</w:t>
      </w:r>
      <w:r w:rsidR="006A0AAF">
        <w:rPr>
          <w:rFonts w:asciiTheme="majorBidi" w:eastAsia="Times New Roman" w:hAnsiTheme="majorBidi" w:cstheme="majorBidi"/>
          <w:color w:val="000000"/>
          <w:sz w:val="18"/>
          <w:szCs w:val="18"/>
        </w:rPr>
        <w:t xml:space="preserve"> Medical Sciences, Shiraz, Iran</w:t>
      </w:r>
      <w:r w:rsidR="00BE7E9C" w:rsidRPr="003B5D66">
        <w:rPr>
          <w:rFonts w:asciiTheme="majorBidi" w:eastAsia="Times New Roman" w:hAnsiTheme="majorBidi" w:cstheme="majorBidi"/>
          <w:color w:val="000000"/>
          <w:sz w:val="18"/>
          <w:szCs w:val="18"/>
        </w:rPr>
        <w:t xml:space="preserve">. </w:t>
      </w:r>
      <w:r w:rsidR="00E85102" w:rsidRPr="003B5D66">
        <w:rPr>
          <w:rFonts w:asciiTheme="majorBidi" w:eastAsia="Times New Roman" w:hAnsiTheme="majorBidi" w:cstheme="majorBidi"/>
          <w:color w:val="000000"/>
          <w:sz w:val="18"/>
          <w:szCs w:val="18"/>
        </w:rPr>
        <w:t xml:space="preserve">He works as </w:t>
      </w:r>
      <w:r w:rsidR="008C410F" w:rsidRPr="003B5D66">
        <w:rPr>
          <w:rFonts w:asciiTheme="majorBidi" w:eastAsia="Times New Roman" w:hAnsiTheme="majorBidi" w:cstheme="majorBidi"/>
          <w:color w:val="000000"/>
          <w:sz w:val="18"/>
          <w:szCs w:val="18"/>
        </w:rPr>
        <w:t xml:space="preserve">technician </w:t>
      </w:r>
      <w:r w:rsidR="00E85102" w:rsidRPr="003B5D66">
        <w:rPr>
          <w:rFonts w:asciiTheme="majorBidi" w:hAnsiTheme="majorBidi" w:cstheme="majorBidi"/>
          <w:sz w:val="18"/>
          <w:szCs w:val="18"/>
        </w:rPr>
        <w:t xml:space="preserve">at Pharmaceutical Sciences Research Centre (PSRC), Shiraz University of Medical Sciences (SUMS). </w:t>
      </w:r>
      <w:r w:rsidR="00E85102" w:rsidRPr="003B5D66">
        <w:rPr>
          <w:rFonts w:asciiTheme="majorBidi" w:hAnsiTheme="majorBidi" w:cstheme="majorBidi"/>
          <w:color w:val="000000"/>
          <w:sz w:val="18"/>
          <w:szCs w:val="18"/>
        </w:rPr>
        <w:t xml:space="preserve">He also is </w:t>
      </w:r>
      <w:r w:rsidR="00C0011D" w:rsidRPr="003B5D66">
        <w:rPr>
          <w:rFonts w:asciiTheme="majorBidi" w:hAnsiTheme="majorBidi" w:cstheme="majorBidi"/>
          <w:color w:val="000000"/>
          <w:sz w:val="18"/>
          <w:szCs w:val="18"/>
        </w:rPr>
        <w:t>a m</w:t>
      </w:r>
      <w:r w:rsidR="00C0011D" w:rsidRPr="003B5D66">
        <w:rPr>
          <w:rFonts w:ascii="Times New Roman" w:hAnsi="Times New Roman" w:cs="Times New Roman"/>
          <w:sz w:val="18"/>
          <w:szCs w:val="18"/>
        </w:rPr>
        <w:t xml:space="preserve">ember </w:t>
      </w:r>
      <w:r w:rsidRPr="003B5D66">
        <w:rPr>
          <w:rFonts w:ascii="Times New Roman" w:hAnsi="Times New Roman" w:cs="Times New Roman"/>
          <w:sz w:val="18"/>
          <w:szCs w:val="18"/>
        </w:rPr>
        <w:t>of</w:t>
      </w:r>
      <w:r w:rsidR="00C0011D" w:rsidRPr="003B5D66">
        <w:rPr>
          <w:rFonts w:ascii="Times New Roman" w:hAnsi="Times New Roman" w:cs="Times New Roman"/>
          <w:sz w:val="18"/>
          <w:szCs w:val="18"/>
        </w:rPr>
        <w:t xml:space="preserve"> Iranian Society of Biotechnology, Iranian Society of Microbiology and Iranian Society of Biology.</w:t>
      </w:r>
      <w:r w:rsidR="00E85102" w:rsidRPr="003B5D66">
        <w:rPr>
          <w:rFonts w:ascii="Times New Roman" w:hAnsi="Times New Roman" w:cs="Times New Roman"/>
          <w:sz w:val="18"/>
          <w:szCs w:val="18"/>
        </w:rPr>
        <w:t xml:space="preserve"> His </w:t>
      </w:r>
      <w:r w:rsidR="00BE7E9C" w:rsidRPr="003B5D66">
        <w:rPr>
          <w:rFonts w:asciiTheme="majorBidi" w:hAnsiTheme="majorBidi" w:cstheme="majorBidi"/>
          <w:color w:val="000000"/>
          <w:sz w:val="18"/>
          <w:szCs w:val="18"/>
        </w:rPr>
        <w:t xml:space="preserve">research </w:t>
      </w:r>
      <w:r w:rsidR="00BE7E9C" w:rsidRPr="003B5D66">
        <w:rPr>
          <w:rFonts w:asciiTheme="majorBidi" w:eastAsia="Times New Roman" w:hAnsiTheme="majorBidi" w:cstheme="majorBidi"/>
          <w:color w:val="000000"/>
          <w:sz w:val="18"/>
          <w:szCs w:val="18"/>
        </w:rPr>
        <w:t xml:space="preserve">interest is </w:t>
      </w:r>
      <w:r w:rsidR="00BE7E9C" w:rsidRPr="003B5D66">
        <w:rPr>
          <w:rFonts w:asciiTheme="majorBidi" w:hAnsiTheme="majorBidi" w:cstheme="majorBidi"/>
          <w:sz w:val="18"/>
          <w:szCs w:val="18"/>
        </w:rPr>
        <w:t>Pharmaceutical Biotechnology, Microbial Biotechnology, Probiotics, Enzyme Technology</w:t>
      </w:r>
      <w:r w:rsidR="00E85102" w:rsidRPr="003B5D66">
        <w:rPr>
          <w:rFonts w:asciiTheme="majorBidi" w:hAnsiTheme="majorBidi" w:cstheme="majorBidi"/>
          <w:sz w:val="18"/>
          <w:szCs w:val="18"/>
        </w:rPr>
        <w:t xml:space="preserve">, </w:t>
      </w:r>
      <w:r w:rsidR="00BE7E9C" w:rsidRPr="003B5D66">
        <w:rPr>
          <w:rFonts w:asciiTheme="majorBidi" w:hAnsiTheme="majorBidi" w:cstheme="majorBidi"/>
          <w:sz w:val="18"/>
          <w:szCs w:val="18"/>
        </w:rPr>
        <w:t>Fermentation and Bioprocess Engineering</w:t>
      </w:r>
      <w:r w:rsidR="00A73D25" w:rsidRPr="003B5D66">
        <w:rPr>
          <w:rFonts w:asciiTheme="majorBidi" w:hAnsiTheme="majorBidi" w:cstheme="majorBidi"/>
          <w:sz w:val="18"/>
          <w:szCs w:val="18"/>
        </w:rPr>
        <w:t xml:space="preserve"> and </w:t>
      </w:r>
      <w:r w:rsidR="00BE7E9C" w:rsidRPr="003B5D66">
        <w:rPr>
          <w:rFonts w:asciiTheme="majorBidi" w:hAnsiTheme="majorBidi" w:cstheme="majorBidi"/>
          <w:sz w:val="18"/>
          <w:szCs w:val="18"/>
        </w:rPr>
        <w:t>Bioinformatics</w:t>
      </w:r>
      <w:r w:rsidRPr="003B5D66">
        <w:rPr>
          <w:rFonts w:asciiTheme="majorBidi" w:hAnsiTheme="majorBidi" w:cstheme="majorBidi"/>
          <w:sz w:val="18"/>
          <w:szCs w:val="18"/>
        </w:rPr>
        <w:t>.</w:t>
      </w:r>
      <w:r w:rsidRPr="003B5D66">
        <w:rPr>
          <w:rFonts w:asciiTheme="majorBidi" w:eastAsia="Times New Roman" w:hAnsiTheme="majorBidi" w:cstheme="majorBidi"/>
          <w:color w:val="000000"/>
          <w:sz w:val="18"/>
          <w:szCs w:val="18"/>
        </w:rPr>
        <w:t xml:space="preserve"> Here are some of highlights in his CV;</w:t>
      </w:r>
    </w:p>
    <w:p w:rsidR="004C51A7" w:rsidRPr="003B5D66" w:rsidRDefault="004C51A7" w:rsidP="002E4BB1">
      <w:pPr>
        <w:pStyle w:val="ListParagraph"/>
        <w:spacing w:after="160" w:line="240" w:lineRule="auto"/>
        <w:ind w:left="90"/>
        <w:jc w:val="both"/>
        <w:rPr>
          <w:rFonts w:asciiTheme="majorBidi" w:eastAsia="Times New Roman" w:hAnsiTheme="majorBidi" w:cstheme="majorBidi"/>
          <w:color w:val="000000"/>
          <w:sz w:val="18"/>
          <w:szCs w:val="18"/>
        </w:rPr>
      </w:pPr>
      <w:r w:rsidRPr="003B5D66">
        <w:rPr>
          <w:rFonts w:asciiTheme="majorBidi" w:eastAsiaTheme="minorHAnsi" w:hAnsiTheme="majorBidi" w:cstheme="majorBidi"/>
          <w:color w:val="131413"/>
          <w:sz w:val="18"/>
          <w:szCs w:val="18"/>
        </w:rPr>
        <w:t>-</w:t>
      </w:r>
      <w:r w:rsidRPr="003B5D66">
        <w:rPr>
          <w:rFonts w:asciiTheme="majorBidi" w:eastAsia="Times New Roman" w:hAnsiTheme="majorBidi" w:cstheme="majorBidi"/>
          <w:color w:val="000000"/>
          <w:sz w:val="18"/>
          <w:szCs w:val="18"/>
        </w:rPr>
        <w:t xml:space="preserve"> H index: 8</w:t>
      </w:r>
      <w:r w:rsidR="005E22DB">
        <w:rPr>
          <w:rFonts w:asciiTheme="majorBidi" w:eastAsia="Times New Roman" w:hAnsiTheme="majorBidi" w:cstheme="majorBidi"/>
          <w:color w:val="000000"/>
          <w:sz w:val="18"/>
          <w:szCs w:val="18"/>
        </w:rPr>
        <w:t>.</w:t>
      </w:r>
    </w:p>
    <w:p w:rsidR="004C51A7" w:rsidRPr="003B5D66" w:rsidRDefault="004C51A7" w:rsidP="002E4BB1">
      <w:pPr>
        <w:pStyle w:val="ListParagraph"/>
        <w:spacing w:after="160" w:line="240" w:lineRule="auto"/>
        <w:ind w:left="90"/>
        <w:jc w:val="both"/>
        <w:rPr>
          <w:rFonts w:asciiTheme="majorBidi" w:eastAsia="Times New Roman" w:hAnsiTheme="majorBidi" w:cstheme="majorBidi"/>
          <w:color w:val="000000"/>
          <w:sz w:val="18"/>
          <w:szCs w:val="18"/>
        </w:rPr>
      </w:pPr>
      <w:r w:rsidRPr="003B5D66">
        <w:rPr>
          <w:rFonts w:asciiTheme="majorBidi" w:eastAsiaTheme="minorHAnsi" w:hAnsiTheme="majorBidi" w:cstheme="majorBidi"/>
          <w:color w:val="131413"/>
          <w:sz w:val="18"/>
          <w:szCs w:val="18"/>
        </w:rPr>
        <w:t>-</w:t>
      </w:r>
      <w:r w:rsidRPr="003B5D66">
        <w:rPr>
          <w:rFonts w:asciiTheme="majorBidi" w:eastAsia="Times New Roman" w:hAnsiTheme="majorBidi" w:cstheme="majorBidi"/>
          <w:color w:val="000000"/>
          <w:sz w:val="18"/>
          <w:szCs w:val="18"/>
        </w:rPr>
        <w:t xml:space="preserve"> 16 published papers</w:t>
      </w:r>
      <w:r w:rsidR="005E22DB">
        <w:rPr>
          <w:rFonts w:asciiTheme="majorBidi" w:eastAsia="Times New Roman" w:hAnsiTheme="majorBidi" w:cstheme="majorBidi"/>
          <w:color w:val="000000"/>
          <w:sz w:val="18"/>
          <w:szCs w:val="18"/>
        </w:rPr>
        <w:t>.</w:t>
      </w:r>
    </w:p>
    <w:p w:rsidR="002E4BB1" w:rsidRPr="003B5D66" w:rsidRDefault="008C410F" w:rsidP="002E4BB1">
      <w:pPr>
        <w:pStyle w:val="ListParagraph"/>
        <w:spacing w:after="160" w:line="240" w:lineRule="auto"/>
        <w:ind w:left="90"/>
        <w:jc w:val="both"/>
        <w:rPr>
          <w:rFonts w:asciiTheme="majorBidi" w:eastAsia="Times New Roman" w:hAnsiTheme="majorBidi" w:cstheme="majorBidi"/>
          <w:color w:val="000000"/>
          <w:sz w:val="18"/>
          <w:szCs w:val="18"/>
        </w:rPr>
      </w:pPr>
      <w:r w:rsidRPr="003B5D66">
        <w:rPr>
          <w:rFonts w:asciiTheme="majorBidi" w:eastAsia="Times New Roman" w:hAnsiTheme="majorBidi" w:cstheme="majorBidi"/>
          <w:color w:val="000000"/>
          <w:sz w:val="18"/>
          <w:szCs w:val="18"/>
        </w:rPr>
        <w:t xml:space="preserve">- 80 </w:t>
      </w:r>
      <w:proofErr w:type="spellStart"/>
      <w:r w:rsidR="004C51A7" w:rsidRPr="003B5D66">
        <w:rPr>
          <w:rFonts w:asciiTheme="majorBidi" w:hAnsiTheme="majorBidi" w:cstheme="majorBidi"/>
          <w:sz w:val="18"/>
          <w:szCs w:val="18"/>
        </w:rPr>
        <w:t>GenBank</w:t>
      </w:r>
      <w:proofErr w:type="spellEnd"/>
      <w:r w:rsidR="004C51A7" w:rsidRPr="003B5D66">
        <w:rPr>
          <w:rFonts w:asciiTheme="majorBidi" w:hAnsiTheme="majorBidi" w:cstheme="majorBidi"/>
          <w:sz w:val="18"/>
          <w:szCs w:val="18"/>
        </w:rPr>
        <w:t xml:space="preserve"> </w:t>
      </w:r>
      <w:r w:rsidR="004C51A7" w:rsidRPr="003B5D66">
        <w:rPr>
          <w:rFonts w:asciiTheme="majorBidi" w:eastAsia="Times New Roman" w:hAnsiTheme="majorBidi" w:cstheme="majorBidi"/>
          <w:color w:val="000000"/>
          <w:sz w:val="18"/>
          <w:szCs w:val="18"/>
        </w:rPr>
        <w:t>Insertions</w:t>
      </w:r>
      <w:r w:rsidR="005E22DB">
        <w:rPr>
          <w:rFonts w:asciiTheme="majorBidi" w:eastAsia="Times New Roman" w:hAnsiTheme="majorBidi" w:cstheme="majorBidi"/>
          <w:color w:val="000000"/>
          <w:sz w:val="18"/>
          <w:szCs w:val="18"/>
        </w:rPr>
        <w:t>.</w:t>
      </w:r>
    </w:p>
    <w:p w:rsidR="008C410F" w:rsidRPr="003B5D66" w:rsidRDefault="008C410F" w:rsidP="002E4BB1">
      <w:pPr>
        <w:pStyle w:val="ListParagraph"/>
        <w:spacing w:after="160" w:line="240" w:lineRule="auto"/>
        <w:ind w:left="90"/>
        <w:jc w:val="both"/>
        <w:rPr>
          <w:rFonts w:asciiTheme="majorBidi" w:eastAsia="Times New Roman" w:hAnsiTheme="majorBidi" w:cstheme="majorBidi"/>
          <w:color w:val="000000"/>
          <w:sz w:val="18"/>
          <w:szCs w:val="18"/>
        </w:rPr>
      </w:pPr>
      <w:r w:rsidRPr="003B5D66">
        <w:rPr>
          <w:rFonts w:asciiTheme="majorBidi" w:eastAsia="Times New Roman" w:hAnsiTheme="majorBidi" w:cstheme="majorBidi"/>
          <w:color w:val="000000"/>
          <w:sz w:val="18"/>
          <w:szCs w:val="18"/>
        </w:rPr>
        <w:t xml:space="preserve">- 20 </w:t>
      </w:r>
      <w:r w:rsidR="004C51A7" w:rsidRPr="003B5D66">
        <w:rPr>
          <w:rFonts w:asciiTheme="majorBidi" w:eastAsia="Times New Roman" w:hAnsiTheme="majorBidi" w:cstheme="majorBidi"/>
          <w:color w:val="000000"/>
          <w:sz w:val="18"/>
          <w:szCs w:val="18"/>
        </w:rPr>
        <w:t>Abstracts and Congress Presentations</w:t>
      </w:r>
      <w:r w:rsidR="005E22DB">
        <w:rPr>
          <w:rFonts w:asciiTheme="majorBidi" w:eastAsia="Times New Roman" w:hAnsiTheme="majorBidi" w:cstheme="majorBidi"/>
          <w:color w:val="000000"/>
          <w:sz w:val="18"/>
          <w:szCs w:val="18"/>
        </w:rPr>
        <w:t>.</w:t>
      </w:r>
    </w:p>
    <w:p w:rsidR="008C410F" w:rsidRPr="003B5D66" w:rsidRDefault="008C410F" w:rsidP="005E22DB">
      <w:pPr>
        <w:pStyle w:val="ListParagraph"/>
        <w:spacing w:after="160" w:line="240" w:lineRule="auto"/>
        <w:ind w:left="90"/>
        <w:jc w:val="both"/>
        <w:rPr>
          <w:rFonts w:asciiTheme="majorBidi" w:eastAsia="Times New Roman" w:hAnsiTheme="majorBidi" w:cstheme="majorBidi"/>
          <w:color w:val="000000"/>
          <w:sz w:val="18"/>
          <w:szCs w:val="18"/>
        </w:rPr>
      </w:pPr>
      <w:r w:rsidRPr="003B5D66">
        <w:rPr>
          <w:rFonts w:asciiTheme="majorBidi" w:eastAsia="Times New Roman" w:hAnsiTheme="majorBidi" w:cstheme="majorBidi"/>
          <w:color w:val="000000"/>
          <w:sz w:val="18"/>
          <w:szCs w:val="18"/>
        </w:rPr>
        <w:t>- Laboratory Manager at Pharmaceutical Biotechnology Lab, Pharmaceutical S</w:t>
      </w:r>
      <w:r w:rsidR="005E22DB">
        <w:rPr>
          <w:rFonts w:asciiTheme="majorBidi" w:eastAsia="Times New Roman" w:hAnsiTheme="majorBidi" w:cstheme="majorBidi"/>
          <w:color w:val="000000"/>
          <w:sz w:val="18"/>
          <w:szCs w:val="18"/>
        </w:rPr>
        <w:t>ciences Research Centre (PSRC).</w:t>
      </w:r>
    </w:p>
    <w:p w:rsidR="008C410F" w:rsidRPr="003B5D66" w:rsidRDefault="008C410F" w:rsidP="003B5D66">
      <w:pPr>
        <w:pStyle w:val="ListParagraph"/>
        <w:spacing w:after="160" w:line="240" w:lineRule="auto"/>
        <w:ind w:left="90"/>
        <w:jc w:val="both"/>
        <w:rPr>
          <w:rFonts w:asciiTheme="majorBidi" w:eastAsia="Times New Roman" w:hAnsiTheme="majorBidi" w:cstheme="majorBidi"/>
          <w:color w:val="000000"/>
          <w:sz w:val="18"/>
          <w:szCs w:val="18"/>
        </w:rPr>
      </w:pPr>
      <w:r w:rsidRPr="003B5D66">
        <w:rPr>
          <w:rFonts w:asciiTheme="majorBidi" w:eastAsia="Times New Roman" w:hAnsiTheme="majorBidi" w:cstheme="majorBidi"/>
          <w:color w:val="000000"/>
          <w:sz w:val="18"/>
          <w:szCs w:val="18"/>
        </w:rPr>
        <w:t xml:space="preserve">- </w:t>
      </w:r>
      <w:r w:rsidR="003B5D66">
        <w:rPr>
          <w:rFonts w:asciiTheme="majorBidi" w:eastAsia="Times New Roman" w:hAnsiTheme="majorBidi" w:cstheme="majorBidi"/>
          <w:color w:val="000000"/>
          <w:sz w:val="18"/>
          <w:szCs w:val="18"/>
        </w:rPr>
        <w:t>Two</w:t>
      </w:r>
      <w:r w:rsidRPr="003B5D66">
        <w:rPr>
          <w:rFonts w:asciiTheme="majorBidi" w:eastAsia="Times New Roman" w:hAnsiTheme="majorBidi" w:cstheme="majorBidi"/>
          <w:color w:val="000000"/>
          <w:sz w:val="18"/>
          <w:szCs w:val="18"/>
        </w:rPr>
        <w:t xml:space="preserve"> awarded prize as the active researcher at Shiraz University of Medical Sciences, Shiraz, Iran.</w:t>
      </w:r>
    </w:p>
    <w:p w:rsidR="002E4BB1" w:rsidRPr="003B5D66" w:rsidRDefault="002E4BB1" w:rsidP="002E4BB1">
      <w:pPr>
        <w:pStyle w:val="ListParagraph"/>
        <w:spacing w:after="160" w:line="240" w:lineRule="auto"/>
        <w:ind w:left="90"/>
        <w:jc w:val="both"/>
        <w:rPr>
          <w:rFonts w:asciiTheme="majorBidi" w:hAnsiTheme="majorBidi" w:cstheme="majorBidi"/>
          <w:sz w:val="18"/>
          <w:szCs w:val="18"/>
        </w:rPr>
      </w:pPr>
    </w:p>
    <w:p w:rsidR="002E4BB1" w:rsidRPr="003B5D66" w:rsidRDefault="00B568FC" w:rsidP="005E72DA">
      <w:pPr>
        <w:pStyle w:val="ListParagraph"/>
        <w:spacing w:after="160" w:line="240" w:lineRule="auto"/>
        <w:ind w:left="90"/>
        <w:rPr>
          <w:rFonts w:asciiTheme="majorBidi" w:hAnsiTheme="majorBidi" w:cstheme="majorBidi"/>
          <w:sz w:val="18"/>
          <w:szCs w:val="18"/>
        </w:rPr>
      </w:pPr>
      <w:r>
        <w:rPr>
          <w:rFonts w:asciiTheme="majorBidi" w:hAnsiTheme="majorBidi" w:cstheme="majorBidi"/>
          <w:sz w:val="18"/>
          <w:szCs w:val="18"/>
        </w:rPr>
        <w:t>e</w:t>
      </w:r>
      <w:r w:rsidR="002E4BB1" w:rsidRPr="003B5D66">
        <w:rPr>
          <w:rFonts w:asciiTheme="majorBidi" w:hAnsiTheme="majorBidi" w:cstheme="majorBidi"/>
          <w:sz w:val="18"/>
          <w:szCs w:val="18"/>
        </w:rPr>
        <w:t xml:space="preserve">-mail: </w:t>
      </w:r>
      <w:hyperlink r:id="rId6" w:history="1">
        <w:r w:rsidR="002E4BB1" w:rsidRPr="003B5D66">
          <w:rPr>
            <w:rFonts w:asciiTheme="majorBidi" w:hAnsiTheme="majorBidi" w:cstheme="majorBidi"/>
            <w:sz w:val="18"/>
            <w:szCs w:val="18"/>
          </w:rPr>
          <w:t>abkazemi@sums.ac.ir</w:t>
        </w:r>
      </w:hyperlink>
      <w:r w:rsidR="005E72DA">
        <w:rPr>
          <w:rFonts w:asciiTheme="majorBidi" w:hAnsiTheme="majorBidi" w:cstheme="majorBidi"/>
          <w:sz w:val="18"/>
          <w:szCs w:val="18"/>
        </w:rPr>
        <w:t xml:space="preserve">, </w:t>
      </w:r>
      <w:hyperlink r:id="rId7" w:history="1">
        <w:r w:rsidR="005E72DA" w:rsidRPr="003B5D66">
          <w:rPr>
            <w:rFonts w:asciiTheme="majorBidi" w:hAnsiTheme="majorBidi" w:cstheme="majorBidi"/>
            <w:sz w:val="18"/>
            <w:szCs w:val="18"/>
          </w:rPr>
          <w:t>aboozarkazemi@gmail.com</w:t>
        </w:r>
      </w:hyperlink>
    </w:p>
    <w:p w:rsidR="002E4BB1" w:rsidRPr="003B5D66" w:rsidRDefault="002E4BB1" w:rsidP="002E4BB1">
      <w:pPr>
        <w:pStyle w:val="ListParagraph"/>
        <w:spacing w:after="160" w:line="240" w:lineRule="auto"/>
        <w:ind w:left="90"/>
        <w:rPr>
          <w:rFonts w:asciiTheme="majorBidi" w:hAnsiTheme="majorBidi" w:cstheme="majorBidi"/>
          <w:sz w:val="18"/>
          <w:szCs w:val="18"/>
        </w:rPr>
      </w:pPr>
      <w:r w:rsidRPr="003B5D66">
        <w:rPr>
          <w:rFonts w:asciiTheme="majorBidi" w:hAnsiTheme="majorBidi" w:cstheme="majorBidi"/>
          <w:sz w:val="18"/>
          <w:szCs w:val="18"/>
        </w:rPr>
        <w:t xml:space="preserve">Web of Science Researcher ID: </w:t>
      </w:r>
      <w:hyperlink r:id="rId8" w:tooltip="Copy and share this profile's URL" w:history="1">
        <w:r w:rsidRPr="003B5D66">
          <w:rPr>
            <w:rFonts w:asciiTheme="majorBidi" w:hAnsiTheme="majorBidi" w:cstheme="majorBidi"/>
            <w:sz w:val="18"/>
            <w:szCs w:val="18"/>
          </w:rPr>
          <w:t>S-6843-2017</w:t>
        </w:r>
      </w:hyperlink>
    </w:p>
    <w:p w:rsidR="002E4BB1" w:rsidRPr="003B5D66" w:rsidRDefault="002E4BB1" w:rsidP="002E4BB1">
      <w:pPr>
        <w:pStyle w:val="ListParagraph"/>
        <w:spacing w:after="160" w:line="240" w:lineRule="auto"/>
        <w:ind w:left="90"/>
        <w:jc w:val="both"/>
        <w:rPr>
          <w:rFonts w:asciiTheme="majorBidi" w:hAnsiTheme="majorBidi" w:cstheme="majorBidi"/>
          <w:sz w:val="18"/>
          <w:szCs w:val="18"/>
        </w:rPr>
      </w:pPr>
      <w:r w:rsidRPr="003B5D66">
        <w:rPr>
          <w:rFonts w:asciiTheme="majorBidi" w:hAnsiTheme="majorBidi" w:cstheme="majorBidi"/>
          <w:sz w:val="18"/>
          <w:szCs w:val="18"/>
        </w:rPr>
        <w:t>ORCID</w:t>
      </w:r>
      <w:r w:rsidR="000E77CC">
        <w:rPr>
          <w:rFonts w:asciiTheme="majorBidi" w:hAnsiTheme="majorBidi" w:cstheme="majorBidi"/>
          <w:sz w:val="18"/>
          <w:szCs w:val="18"/>
        </w:rPr>
        <w:t xml:space="preserve"> ID</w:t>
      </w:r>
      <w:r w:rsidRPr="003B5D66">
        <w:rPr>
          <w:rFonts w:asciiTheme="majorBidi" w:hAnsiTheme="majorBidi" w:cstheme="majorBidi"/>
          <w:sz w:val="18"/>
          <w:szCs w:val="18"/>
        </w:rPr>
        <w:t>: </w:t>
      </w:r>
      <w:hyperlink r:id="rId9" w:tgtFrame="_blank" w:history="1">
        <w:r w:rsidRPr="003B5D66">
          <w:rPr>
            <w:rFonts w:asciiTheme="majorBidi" w:hAnsiTheme="majorBidi" w:cstheme="majorBidi"/>
            <w:sz w:val="18"/>
            <w:szCs w:val="18"/>
          </w:rPr>
          <w:t>0000-0002-8338-2870</w:t>
        </w:r>
      </w:hyperlink>
    </w:p>
    <w:p w:rsidR="008C410F" w:rsidRPr="003B5D66" w:rsidRDefault="008C410F" w:rsidP="002E4BB1">
      <w:pPr>
        <w:pStyle w:val="ListParagraph"/>
        <w:spacing w:after="160" w:line="240" w:lineRule="auto"/>
        <w:ind w:left="90"/>
        <w:jc w:val="both"/>
        <w:rPr>
          <w:rFonts w:asciiTheme="majorBidi" w:hAnsiTheme="majorBidi" w:cstheme="majorBidi"/>
          <w:sz w:val="18"/>
          <w:szCs w:val="18"/>
        </w:rPr>
      </w:pPr>
    </w:p>
    <w:p w:rsidR="004C51A7" w:rsidRPr="003B5D66" w:rsidRDefault="004C51A7" w:rsidP="002E4BB1">
      <w:pPr>
        <w:pStyle w:val="ListParagraph"/>
        <w:spacing w:after="160" w:line="240" w:lineRule="auto"/>
        <w:ind w:left="90"/>
        <w:jc w:val="both"/>
        <w:rPr>
          <w:rFonts w:asciiTheme="majorBidi" w:hAnsiTheme="majorBidi" w:cstheme="majorBidi"/>
          <w:sz w:val="18"/>
          <w:szCs w:val="18"/>
        </w:rPr>
      </w:pPr>
    </w:p>
    <w:p w:rsidR="004C51A7" w:rsidRPr="003B5D66" w:rsidRDefault="004C51A7" w:rsidP="002E4BB1">
      <w:pPr>
        <w:pStyle w:val="ListParagraph"/>
        <w:spacing w:after="160" w:line="240" w:lineRule="auto"/>
        <w:ind w:left="90"/>
        <w:jc w:val="both"/>
        <w:rPr>
          <w:rFonts w:asciiTheme="majorBidi" w:hAnsiTheme="majorBidi" w:cstheme="majorBidi"/>
          <w:sz w:val="18"/>
          <w:szCs w:val="18"/>
        </w:rPr>
      </w:pPr>
    </w:p>
    <w:p w:rsidR="000C170D" w:rsidRDefault="000C170D" w:rsidP="002E4BB1">
      <w:pPr>
        <w:spacing w:after="160" w:line="240" w:lineRule="auto"/>
        <w:ind w:left="90"/>
        <w:jc w:val="both"/>
        <w:rPr>
          <w:rFonts w:asciiTheme="majorBidi" w:eastAsiaTheme="minorHAnsi" w:hAnsiTheme="majorBidi" w:cstheme="majorBidi"/>
          <w:color w:val="131413"/>
          <w:sz w:val="24"/>
          <w:szCs w:val="24"/>
        </w:rPr>
      </w:pPr>
    </w:p>
    <w:sectPr w:rsidR="000C170D" w:rsidSect="00BA73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dvPSNBI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dvPSNB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A4A5D"/>
    <w:multiLevelType w:val="hybridMultilevel"/>
    <w:tmpl w:val="AC6416D8"/>
    <w:lvl w:ilvl="0" w:tplc="2AD0BD52">
      <w:start w:val="1"/>
      <w:numFmt w:val="decimal"/>
      <w:lvlText w:val="%1-"/>
      <w:lvlJc w:val="left"/>
      <w:pPr>
        <w:ind w:left="720" w:hanging="360"/>
      </w:pPr>
      <w:rPr>
        <w:rFonts w:ascii="AdvPSNBI" w:eastAsiaTheme="minorHAnsi" w:hAnsi="AdvPSNBI" w:cs="AdvPSNBI"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400ACD"/>
    <w:multiLevelType w:val="hybridMultilevel"/>
    <w:tmpl w:val="B9FC74E8"/>
    <w:lvl w:ilvl="0" w:tplc="BBC067A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Bidi" w:hint="default"/>
        <w:color w:val="131413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6431A5"/>
    <w:multiLevelType w:val="hybridMultilevel"/>
    <w:tmpl w:val="74847136"/>
    <w:lvl w:ilvl="0" w:tplc="25E406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393A1C"/>
    <w:multiLevelType w:val="hybridMultilevel"/>
    <w:tmpl w:val="055A9660"/>
    <w:lvl w:ilvl="0" w:tplc="E1262DBC">
      <w:start w:val="1"/>
      <w:numFmt w:val="decimal"/>
      <w:lvlText w:val="%1-"/>
      <w:lvlJc w:val="left"/>
      <w:pPr>
        <w:ind w:left="720" w:hanging="360"/>
      </w:pPr>
      <w:rPr>
        <w:rFonts w:ascii="AdvPSNBR" w:hAnsi="AdvPSNBR" w:cs="AdvPSNBR" w:hint="default"/>
        <w:sz w:val="1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5" w15:restartNumberingAfterBreak="0">
    <w:nsid w:val="3E9056D7"/>
    <w:multiLevelType w:val="hybridMultilevel"/>
    <w:tmpl w:val="589A70F8"/>
    <w:lvl w:ilvl="0" w:tplc="7428A204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616605"/>
    <w:multiLevelType w:val="hybridMultilevel"/>
    <w:tmpl w:val="54EAF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7B3490"/>
    <w:multiLevelType w:val="hybridMultilevel"/>
    <w:tmpl w:val="4E7E8ED4"/>
    <w:lvl w:ilvl="0" w:tplc="7428A204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556025"/>
    <w:multiLevelType w:val="hybridMultilevel"/>
    <w:tmpl w:val="9384943A"/>
    <w:lvl w:ilvl="0" w:tplc="AB72E83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Bidi" w:hint="default"/>
        <w:color w:val="131413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9B3C94"/>
    <w:multiLevelType w:val="hybridMultilevel"/>
    <w:tmpl w:val="80DABB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91075B"/>
    <w:multiLevelType w:val="hybridMultilevel"/>
    <w:tmpl w:val="DDD6E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06424F"/>
    <w:multiLevelType w:val="hybridMultilevel"/>
    <w:tmpl w:val="08502B10"/>
    <w:lvl w:ilvl="0" w:tplc="7428A204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A159F5"/>
    <w:multiLevelType w:val="hybridMultilevel"/>
    <w:tmpl w:val="61D47C12"/>
    <w:lvl w:ilvl="0" w:tplc="9800A5A0">
      <w:start w:val="1"/>
      <w:numFmt w:val="decimal"/>
      <w:lvlText w:val="%1-"/>
      <w:lvlJc w:val="left"/>
      <w:pPr>
        <w:ind w:left="720" w:hanging="360"/>
      </w:pPr>
      <w:rPr>
        <w:rFonts w:asciiTheme="minorHAnsi" w:eastAsiaTheme="minorEastAsia" w:hAnsiTheme="minorHAnsi" w:cstheme="minorBidi"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2"/>
  </w:num>
  <w:num w:numId="6">
    <w:abstractNumId w:val="9"/>
  </w:num>
  <w:num w:numId="7">
    <w:abstractNumId w:val="6"/>
  </w:num>
  <w:num w:numId="8">
    <w:abstractNumId w:val="10"/>
  </w:num>
  <w:num w:numId="9">
    <w:abstractNumId w:val="8"/>
  </w:num>
  <w:num w:numId="10">
    <w:abstractNumId w:val="1"/>
  </w:num>
  <w:num w:numId="11">
    <w:abstractNumId w:val="11"/>
  </w:num>
  <w:num w:numId="12">
    <w:abstractNumId w:val="7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974"/>
    <w:rsid w:val="00003E6B"/>
    <w:rsid w:val="000C170D"/>
    <w:rsid w:val="000E77CC"/>
    <w:rsid w:val="001722DE"/>
    <w:rsid w:val="001C2053"/>
    <w:rsid w:val="001C771B"/>
    <w:rsid w:val="001E5073"/>
    <w:rsid w:val="002B39AA"/>
    <w:rsid w:val="002E1043"/>
    <w:rsid w:val="002E4BB1"/>
    <w:rsid w:val="0030040E"/>
    <w:rsid w:val="003B5D66"/>
    <w:rsid w:val="003E10F2"/>
    <w:rsid w:val="004879C7"/>
    <w:rsid w:val="004B7752"/>
    <w:rsid w:val="004C51A7"/>
    <w:rsid w:val="004D7C61"/>
    <w:rsid w:val="005A1EC7"/>
    <w:rsid w:val="005C26D2"/>
    <w:rsid w:val="005E22DB"/>
    <w:rsid w:val="005E72DA"/>
    <w:rsid w:val="0061078F"/>
    <w:rsid w:val="00636BA5"/>
    <w:rsid w:val="006A0AAF"/>
    <w:rsid w:val="007C0E13"/>
    <w:rsid w:val="007D0182"/>
    <w:rsid w:val="00812DAD"/>
    <w:rsid w:val="008C410F"/>
    <w:rsid w:val="008D723C"/>
    <w:rsid w:val="008F7A71"/>
    <w:rsid w:val="00940588"/>
    <w:rsid w:val="009A2694"/>
    <w:rsid w:val="009A3B79"/>
    <w:rsid w:val="009E7640"/>
    <w:rsid w:val="00A07B79"/>
    <w:rsid w:val="00A30E67"/>
    <w:rsid w:val="00A36B5E"/>
    <w:rsid w:val="00A73D25"/>
    <w:rsid w:val="00AC56A7"/>
    <w:rsid w:val="00B35908"/>
    <w:rsid w:val="00B42FAA"/>
    <w:rsid w:val="00B568FC"/>
    <w:rsid w:val="00BA730A"/>
    <w:rsid w:val="00BE7E9C"/>
    <w:rsid w:val="00C0011D"/>
    <w:rsid w:val="00C044DD"/>
    <w:rsid w:val="00C077D0"/>
    <w:rsid w:val="00C10A31"/>
    <w:rsid w:val="00C31F32"/>
    <w:rsid w:val="00C80BE1"/>
    <w:rsid w:val="00C92DAA"/>
    <w:rsid w:val="00CB6686"/>
    <w:rsid w:val="00CE30B4"/>
    <w:rsid w:val="00D43974"/>
    <w:rsid w:val="00D55845"/>
    <w:rsid w:val="00D81F5F"/>
    <w:rsid w:val="00E255D7"/>
    <w:rsid w:val="00E3647A"/>
    <w:rsid w:val="00E42569"/>
    <w:rsid w:val="00E43199"/>
    <w:rsid w:val="00E85102"/>
    <w:rsid w:val="00EB6A51"/>
    <w:rsid w:val="00F14ED3"/>
    <w:rsid w:val="00F44035"/>
    <w:rsid w:val="00F500FF"/>
    <w:rsid w:val="00FC1A87"/>
    <w:rsid w:val="00FF7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CAD62"/>
  <w15:chartTrackingRefBased/>
  <w15:docId w15:val="{FF297731-9900-4BBB-8D2A-F3B718B78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078F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44DD"/>
    <w:pPr>
      <w:ind w:left="720"/>
      <w:contextualSpacing/>
    </w:pPr>
  </w:style>
  <w:style w:type="paragraph" w:customStyle="1" w:styleId="EndNoteBibliography">
    <w:name w:val="EndNote Bibliography"/>
    <w:basedOn w:val="Normal"/>
    <w:link w:val="EndNoteBibliographyChar"/>
    <w:rsid w:val="00C10A31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C10A31"/>
    <w:rPr>
      <w:rFonts w:ascii="Calibri" w:eastAsiaTheme="minorEastAsia" w:hAnsi="Calibri" w:cs="Calibri"/>
      <w:noProof/>
    </w:rPr>
  </w:style>
  <w:style w:type="paragraph" w:styleId="BodyTextIndent">
    <w:name w:val="Body Text Indent"/>
    <w:basedOn w:val="Normal"/>
    <w:link w:val="BodyTextIndentChar"/>
    <w:uiPriority w:val="99"/>
    <w:unhideWhenUsed/>
    <w:rsid w:val="00BE7E9C"/>
    <w:pPr>
      <w:spacing w:after="120"/>
      <w:ind w:left="360"/>
    </w:pPr>
    <w:rPr>
      <w:rFonts w:ascii="Calibri" w:eastAsia="Times New Roman" w:hAnsi="Calibri" w:cs="Arial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BE7E9C"/>
    <w:rPr>
      <w:rFonts w:ascii="Calibri" w:eastAsia="Times New Roman" w:hAnsi="Calibri" w:cs="Arial"/>
    </w:rPr>
  </w:style>
  <w:style w:type="character" w:styleId="Hyperlink">
    <w:name w:val="Hyperlink"/>
    <w:basedOn w:val="DefaultParagraphFont"/>
    <w:uiPriority w:val="99"/>
    <w:unhideWhenUsed/>
    <w:rsid w:val="004C51A7"/>
    <w:rPr>
      <w:color w:val="0000FF"/>
      <w:u w:val="single"/>
    </w:rPr>
  </w:style>
  <w:style w:type="paragraph" w:customStyle="1" w:styleId="Default">
    <w:name w:val="Default"/>
    <w:rsid w:val="008C410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C410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lons.com/researcher/S-6843-2017/" TargetMode="External"/><Relationship Id="rId3" Type="http://schemas.openxmlformats.org/officeDocument/2006/relationships/styles" Target="styles.xml"/><Relationship Id="rId7" Type="http://schemas.openxmlformats.org/officeDocument/2006/relationships/hyperlink" Target="mailto:aboozarkazemi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bkazemi@sums.ac.ir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rcid.org/0000-0002-8338-287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DC45CD-2ACD-4A09-B469-DF910B7F2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2</Pages>
  <Words>670</Words>
  <Characters>3820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abozar</dc:creator>
  <cp:keywords/>
  <dc:description/>
  <cp:lastModifiedBy>abozar</cp:lastModifiedBy>
  <cp:revision>55</cp:revision>
  <dcterms:created xsi:type="dcterms:W3CDTF">2021-06-15T05:52:00Z</dcterms:created>
  <dcterms:modified xsi:type="dcterms:W3CDTF">2021-06-21T09:08:00Z</dcterms:modified>
</cp:coreProperties>
</file>