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3CE" w:rsidRPr="00574BF7" w:rsidRDefault="00F403CE" w:rsidP="00F403CE">
      <w:pPr>
        <w:jc w:val="center"/>
        <w:rPr>
          <w:rFonts w:ascii="Aharoni" w:hAnsi="Aharoni" w:cs="Aharoni"/>
          <w:b/>
          <w:bCs/>
          <w:sz w:val="44"/>
          <w:szCs w:val="44"/>
          <w:rtl/>
        </w:rPr>
      </w:pPr>
      <w:r w:rsidRPr="00574BF7">
        <w:rPr>
          <w:rFonts w:ascii="Aharoni" w:hAnsi="Aharoni" w:cs="Aharoni"/>
          <w:color w:val="984806" w:themeColor="accent6" w:themeShade="80"/>
          <w:sz w:val="44"/>
          <w:szCs w:val="44"/>
        </w:rPr>
        <w:t>Abstract</w:t>
      </w:r>
    </w:p>
    <w:p w:rsidR="00F403CE" w:rsidRDefault="00F403CE" w:rsidP="00F403CE">
      <w:pPr>
        <w:jc w:val="center"/>
        <w:rPr>
          <w:sz w:val="36"/>
          <w:szCs w:val="36"/>
        </w:rPr>
      </w:pPr>
    </w:p>
    <w:p w:rsidR="00F403CE" w:rsidRPr="00574BF7" w:rsidRDefault="00F403CE" w:rsidP="00F403CE">
      <w:pPr>
        <w:jc w:val="right"/>
        <w:rPr>
          <w:rFonts w:ascii="Aharoni" w:hAnsi="Aharoni" w:cs="Aharoni"/>
          <w:color w:val="984806" w:themeColor="accent6" w:themeShade="80"/>
          <w:sz w:val="32"/>
          <w:szCs w:val="32"/>
        </w:rPr>
      </w:pPr>
      <w:r w:rsidRPr="00574BF7">
        <w:rPr>
          <w:rFonts w:ascii="Aharoni" w:hAnsi="Aharoni" w:cs="Aharoni"/>
          <w:color w:val="984806" w:themeColor="accent6" w:themeShade="80"/>
          <w:sz w:val="32"/>
          <w:szCs w:val="32"/>
        </w:rPr>
        <w:t>Antibiotic policy</w:t>
      </w:r>
    </w:p>
    <w:p w:rsidR="00F403CE" w:rsidRPr="00574BF7" w:rsidRDefault="00F403CE" w:rsidP="00F403CE">
      <w:pPr>
        <w:jc w:val="right"/>
        <w:rPr>
          <w:rFonts w:asciiTheme="majorBidi" w:hAnsiTheme="majorBidi" w:cstheme="majorBidi"/>
          <w:b/>
          <w:bCs/>
          <w:color w:val="984806" w:themeColor="accent6" w:themeShade="80"/>
          <w:sz w:val="24"/>
          <w:szCs w:val="24"/>
          <w:rtl/>
        </w:rPr>
      </w:pPr>
      <w:r w:rsidRPr="00574BF7">
        <w:rPr>
          <w:rFonts w:asciiTheme="majorBidi" w:hAnsiTheme="majorBidi" w:cstheme="majorBidi"/>
          <w:b/>
          <w:bCs/>
          <w:color w:val="984806" w:themeColor="accent6" w:themeShade="80"/>
          <w:sz w:val="24"/>
          <w:szCs w:val="24"/>
        </w:rPr>
        <w:t xml:space="preserve">Mohamed </w:t>
      </w:r>
      <w:proofErr w:type="spellStart"/>
      <w:r w:rsidRPr="00574BF7">
        <w:rPr>
          <w:rFonts w:asciiTheme="majorBidi" w:hAnsiTheme="majorBidi" w:cstheme="majorBidi"/>
          <w:b/>
          <w:bCs/>
          <w:color w:val="984806" w:themeColor="accent6" w:themeShade="80"/>
          <w:sz w:val="24"/>
          <w:szCs w:val="24"/>
        </w:rPr>
        <w:t>Elomami</w:t>
      </w:r>
      <w:proofErr w:type="spellEnd"/>
      <w:r w:rsidRPr="00574BF7">
        <w:rPr>
          <w:rFonts w:asciiTheme="majorBidi" w:hAnsiTheme="majorBidi" w:cstheme="majorBidi"/>
          <w:b/>
          <w:bCs/>
          <w:color w:val="984806" w:themeColor="accent6" w:themeShade="80"/>
          <w:sz w:val="24"/>
          <w:szCs w:val="24"/>
        </w:rPr>
        <w:t xml:space="preserve"> and Huda H. </w:t>
      </w:r>
      <w:proofErr w:type="spellStart"/>
      <w:r w:rsidRPr="00574BF7">
        <w:rPr>
          <w:rFonts w:asciiTheme="majorBidi" w:hAnsiTheme="majorBidi" w:cstheme="majorBidi"/>
          <w:b/>
          <w:bCs/>
          <w:color w:val="984806" w:themeColor="accent6" w:themeShade="80"/>
          <w:sz w:val="24"/>
          <w:szCs w:val="24"/>
        </w:rPr>
        <w:t>Zughaid</w:t>
      </w:r>
      <w:proofErr w:type="spellEnd"/>
    </w:p>
    <w:p w:rsidR="00F403CE" w:rsidRPr="00574BF7" w:rsidRDefault="00F403CE" w:rsidP="00F403CE">
      <w:pPr>
        <w:jc w:val="right"/>
        <w:rPr>
          <w:rFonts w:asciiTheme="majorBidi" w:hAnsiTheme="majorBidi" w:cstheme="majorBidi"/>
          <w:b/>
          <w:bCs/>
          <w:color w:val="984806" w:themeColor="accent6" w:themeShade="80"/>
        </w:rPr>
      </w:pPr>
      <w:r w:rsidRPr="00574BF7">
        <w:rPr>
          <w:rFonts w:asciiTheme="majorBidi" w:hAnsiTheme="majorBidi" w:cstheme="majorBidi"/>
          <w:b/>
          <w:bCs/>
          <w:color w:val="984806" w:themeColor="accent6" w:themeShade="80"/>
        </w:rPr>
        <w:t>Department of pharmaceutics, Faculty of pharmacy. University of Benghazi (</w:t>
      </w:r>
      <w:proofErr w:type="spellStart"/>
      <w:r w:rsidRPr="00574BF7">
        <w:rPr>
          <w:rFonts w:asciiTheme="majorBidi" w:hAnsiTheme="majorBidi" w:cstheme="majorBidi"/>
          <w:b/>
          <w:bCs/>
          <w:color w:val="984806" w:themeColor="accent6" w:themeShade="80"/>
        </w:rPr>
        <w:t>Garyounis</w:t>
      </w:r>
      <w:proofErr w:type="spellEnd"/>
      <w:r w:rsidRPr="00574BF7">
        <w:rPr>
          <w:rFonts w:asciiTheme="majorBidi" w:hAnsiTheme="majorBidi" w:cstheme="majorBidi"/>
          <w:b/>
          <w:bCs/>
          <w:color w:val="984806" w:themeColor="accent6" w:themeShade="80"/>
        </w:rPr>
        <w:t>)</w:t>
      </w:r>
    </w:p>
    <w:p w:rsidR="00447139" w:rsidRPr="00447139" w:rsidRDefault="00447139" w:rsidP="00F403CE">
      <w:pPr>
        <w:jc w:val="right"/>
        <w:rPr>
          <w:rFonts w:ascii="Angsana New" w:hAnsi="Angsana New" w:cs="Angsana New"/>
          <w:b/>
          <w:bCs/>
          <w:color w:val="984806" w:themeColor="accent6" w:themeShade="80"/>
          <w:sz w:val="36"/>
          <w:szCs w:val="36"/>
        </w:rPr>
      </w:pPr>
      <w:r>
        <w:rPr>
          <w:rFonts w:ascii="Angsana New" w:hAnsi="Angsana New" w:cs="Angsana New"/>
          <w:b/>
          <w:bCs/>
          <w:noProof/>
          <w:color w:val="F79646" w:themeColor="accent6"/>
          <w:sz w:val="36"/>
          <w:szCs w:val="36"/>
        </w:rPr>
        <w:drawing>
          <wp:inline distT="0" distB="0" distL="0" distR="0">
            <wp:extent cx="1733550" cy="2552700"/>
            <wp:effectExtent l="0" t="0" r="0"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928.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8935" cy="2560630"/>
                    </a:xfrm>
                    <a:prstGeom prst="rect">
                      <a:avLst/>
                    </a:prstGeom>
                  </pic:spPr>
                </pic:pic>
              </a:graphicData>
            </a:graphic>
          </wp:inline>
        </w:drawing>
      </w:r>
    </w:p>
    <w:p w:rsidR="00574BF7" w:rsidRDefault="00574BF7" w:rsidP="00574BF7">
      <w:pPr>
        <w:jc w:val="right"/>
        <w:rPr>
          <w:sz w:val="20"/>
          <w:szCs w:val="20"/>
        </w:rPr>
      </w:pPr>
      <w:r w:rsidRPr="00574BF7">
        <w:rPr>
          <w:b/>
          <w:bCs/>
          <w:sz w:val="20"/>
          <w:szCs w:val="20"/>
        </w:rPr>
        <w:t>Abstract</w:t>
      </w:r>
      <w:r>
        <w:rPr>
          <w:sz w:val="20"/>
          <w:szCs w:val="20"/>
        </w:rPr>
        <w:t xml:space="preserve">: </w:t>
      </w:r>
      <w:r w:rsidR="00447139" w:rsidRPr="00574BF7">
        <w:rPr>
          <w:sz w:val="20"/>
          <w:szCs w:val="20"/>
        </w:rPr>
        <w:t>Infections caused by resistant microorganism often fail to respond to conventional treatment, resulting in prolonged illness, greater risk of death and higher costs. New resistance mechanisms have emerged, making the latest generations of antibiotics virtually ineffective. Resistance mechanisms involve enzymes produced by bacteria (1). This resistant mechanism is encountered in ordinary human pathogens (e.g. Esch</w:t>
      </w:r>
      <w:r w:rsidR="004C7028" w:rsidRPr="00574BF7">
        <w:rPr>
          <w:sz w:val="20"/>
          <w:szCs w:val="20"/>
        </w:rPr>
        <w:t>erichia coli) that cause common infections such as urinary tract infection. The evolution of resistant strains is a natural phenomenon that happens when microorgani</w:t>
      </w:r>
      <w:r>
        <w:rPr>
          <w:sz w:val="20"/>
          <w:szCs w:val="20"/>
        </w:rPr>
        <w:t xml:space="preserve">sm are exposed to antimicrobial </w:t>
      </w:r>
      <w:r w:rsidR="004C7028" w:rsidRPr="00574BF7">
        <w:rPr>
          <w:sz w:val="20"/>
          <w:szCs w:val="20"/>
        </w:rPr>
        <w:t>drugs, and resistant traits can be exchanged between certain types of bacteria. The misuse of antimicrobial medicines accelerates this natural phenomenon and thus poor infection control practice will encourage the spread of antimicrobial resistance.</w:t>
      </w:r>
    </w:p>
    <w:p w:rsidR="00670D77" w:rsidRPr="000935E9" w:rsidRDefault="004C7028" w:rsidP="000935E9">
      <w:pPr>
        <w:jc w:val="right"/>
        <w:rPr>
          <w:rFonts w:hint="cs"/>
          <w:sz w:val="20"/>
          <w:szCs w:val="20"/>
        </w:rPr>
      </w:pPr>
      <w:r w:rsidRPr="00574BF7">
        <w:rPr>
          <w:sz w:val="20"/>
          <w:szCs w:val="20"/>
        </w:rPr>
        <w:t xml:space="preserve">Antibiotic policies should aim at prudent use of antibiotics and at prevention of spread or transmission of resistant bacteria. Therefore antibiotic policies need a mix of several preventative interventions which </w:t>
      </w:r>
      <w:r w:rsidR="00E766B0" w:rsidRPr="00574BF7">
        <w:rPr>
          <w:sz w:val="20"/>
          <w:szCs w:val="20"/>
        </w:rPr>
        <w:t xml:space="preserve">should be implemented at different levels. National campaigns may help to create awareness of the problem of antibiotic resistance and the need for prudent use among country citizens. In addition, educational interventions and restrictive prescribing policies may reduce resistance through a decrease of antibiotics use. Computer-based programs and social media improve prescribing among healthcare professionals. Furthermore, hygienic measures are effective in combating transmission of antibiotic resistance. Finally, </w:t>
      </w:r>
      <w:r w:rsidR="00670D77" w:rsidRPr="00574BF7">
        <w:rPr>
          <w:sz w:val="20"/>
          <w:szCs w:val="20"/>
        </w:rPr>
        <w:t>surveillance of</w:t>
      </w:r>
      <w:r w:rsidR="00E766B0" w:rsidRPr="00574BF7">
        <w:rPr>
          <w:sz w:val="20"/>
          <w:szCs w:val="20"/>
        </w:rPr>
        <w:t xml:space="preserve"> antibio</w:t>
      </w:r>
      <w:r w:rsidR="00670D77" w:rsidRPr="00574BF7">
        <w:rPr>
          <w:sz w:val="20"/>
          <w:szCs w:val="20"/>
        </w:rPr>
        <w:t xml:space="preserve">tic use and resistance can help shape effective antibiotic policies.                                 </w:t>
      </w:r>
      <w:r w:rsidR="00574BF7" w:rsidRPr="00574BF7">
        <w:rPr>
          <w:sz w:val="20"/>
          <w:szCs w:val="20"/>
        </w:rPr>
        <w:t xml:space="preserve">            </w:t>
      </w:r>
      <w:r w:rsidR="00574BF7">
        <w:rPr>
          <w:sz w:val="20"/>
          <w:szCs w:val="20"/>
        </w:rPr>
        <w:t xml:space="preserve">                                                        </w:t>
      </w:r>
      <w:r w:rsidR="00670D77" w:rsidRPr="00574BF7">
        <w:rPr>
          <w:sz w:val="20"/>
          <w:szCs w:val="20"/>
        </w:rPr>
        <w:t xml:space="preserve"> (1) Davies J. 1979, Rev Infect Dis 1:23-29</w:t>
      </w:r>
      <w:bookmarkStart w:id="0" w:name="_GoBack"/>
      <w:bookmarkEnd w:id="0"/>
    </w:p>
    <w:sectPr w:rsidR="00670D77" w:rsidRPr="000935E9" w:rsidSect="000935E9">
      <w:footerReference w:type="default" r:id="rId8"/>
      <w:pgSz w:w="11906" w:h="16838"/>
      <w:pgMar w:top="1440" w:right="1800" w:bottom="1440" w:left="1800" w:header="510"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5268" w:rsidRDefault="008E5268" w:rsidP="000935E9">
      <w:pPr>
        <w:spacing w:after="0" w:line="240" w:lineRule="auto"/>
      </w:pPr>
      <w:r>
        <w:separator/>
      </w:r>
    </w:p>
  </w:endnote>
  <w:endnote w:type="continuationSeparator" w:id="0">
    <w:p w:rsidR="008E5268" w:rsidRDefault="008E5268" w:rsidP="00093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Aharoni">
    <w:panose1 w:val="02010803020104030203"/>
    <w:charset w:val="00"/>
    <w:family w:val="auto"/>
    <w:pitch w:val="variable"/>
    <w:sig w:usb0="00000803" w:usb1="00000000" w:usb2="00000000" w:usb3="00000000" w:csb0="0000002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5E9" w:rsidRDefault="000935E9">
    <w:pPr>
      <w:pStyle w:val="a5"/>
    </w:pPr>
    <w:hyperlink r:id="rId1" w:history="1">
      <w:r w:rsidRPr="001A14D7">
        <w:rPr>
          <w:rStyle w:val="Hyperlink"/>
        </w:rPr>
        <w:t>Mohammedfouzi1990@gmail.com</w:t>
      </w:r>
    </w:hyperlink>
  </w:p>
  <w:p w:rsidR="000935E9" w:rsidRDefault="000935E9" w:rsidP="000935E9">
    <w:pPr>
      <w:pStyle w:val="a5"/>
    </w:pPr>
    <w:r>
      <w:t>00218919530050</w:t>
    </w:r>
  </w:p>
  <w:p w:rsidR="000935E9" w:rsidRDefault="000935E9" w:rsidP="000935E9">
    <w:pPr>
      <w:pStyle w:val="a5"/>
      <w:rPr>
        <w:rFonts w:hint="cs"/>
        <w:rtl/>
      </w:rPr>
    </w:pPr>
    <w:r>
      <w:t>University of Benghazi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5268" w:rsidRDefault="008E5268" w:rsidP="000935E9">
      <w:pPr>
        <w:spacing w:after="0" w:line="240" w:lineRule="auto"/>
      </w:pPr>
      <w:r>
        <w:separator/>
      </w:r>
    </w:p>
  </w:footnote>
  <w:footnote w:type="continuationSeparator" w:id="0">
    <w:p w:rsidR="008E5268" w:rsidRDefault="008E5268" w:rsidP="000935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DE8"/>
    <w:rsid w:val="000935E9"/>
    <w:rsid w:val="00093E5F"/>
    <w:rsid w:val="002E144A"/>
    <w:rsid w:val="003E034D"/>
    <w:rsid w:val="00447139"/>
    <w:rsid w:val="00452DE8"/>
    <w:rsid w:val="004C7028"/>
    <w:rsid w:val="00574BF7"/>
    <w:rsid w:val="00670D77"/>
    <w:rsid w:val="008E5268"/>
    <w:rsid w:val="00E766B0"/>
    <w:rsid w:val="00F403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47139"/>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47139"/>
    <w:rPr>
      <w:rFonts w:ascii="Tahoma" w:hAnsi="Tahoma" w:cs="Tahoma"/>
      <w:sz w:val="16"/>
      <w:szCs w:val="16"/>
    </w:rPr>
  </w:style>
  <w:style w:type="paragraph" w:styleId="a4">
    <w:name w:val="header"/>
    <w:basedOn w:val="a"/>
    <w:link w:val="Char0"/>
    <w:uiPriority w:val="99"/>
    <w:unhideWhenUsed/>
    <w:rsid w:val="000935E9"/>
    <w:pPr>
      <w:tabs>
        <w:tab w:val="center" w:pos="4153"/>
        <w:tab w:val="right" w:pos="8306"/>
      </w:tabs>
      <w:spacing w:after="0" w:line="240" w:lineRule="auto"/>
    </w:pPr>
  </w:style>
  <w:style w:type="character" w:customStyle="1" w:styleId="Char0">
    <w:name w:val="رأس الصفحة Char"/>
    <w:basedOn w:val="a0"/>
    <w:link w:val="a4"/>
    <w:uiPriority w:val="99"/>
    <w:rsid w:val="000935E9"/>
  </w:style>
  <w:style w:type="paragraph" w:styleId="a5">
    <w:name w:val="footer"/>
    <w:basedOn w:val="a"/>
    <w:link w:val="Char1"/>
    <w:uiPriority w:val="99"/>
    <w:unhideWhenUsed/>
    <w:rsid w:val="000935E9"/>
    <w:pPr>
      <w:tabs>
        <w:tab w:val="center" w:pos="4153"/>
        <w:tab w:val="right" w:pos="8306"/>
      </w:tabs>
      <w:spacing w:after="0" w:line="240" w:lineRule="auto"/>
    </w:pPr>
  </w:style>
  <w:style w:type="character" w:customStyle="1" w:styleId="Char1">
    <w:name w:val="تذييل الصفحة Char"/>
    <w:basedOn w:val="a0"/>
    <w:link w:val="a5"/>
    <w:uiPriority w:val="99"/>
    <w:rsid w:val="000935E9"/>
  </w:style>
  <w:style w:type="character" w:styleId="Hyperlink">
    <w:name w:val="Hyperlink"/>
    <w:basedOn w:val="a0"/>
    <w:uiPriority w:val="99"/>
    <w:unhideWhenUsed/>
    <w:rsid w:val="000935E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47139"/>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447139"/>
    <w:rPr>
      <w:rFonts w:ascii="Tahoma" w:hAnsi="Tahoma" w:cs="Tahoma"/>
      <w:sz w:val="16"/>
      <w:szCs w:val="16"/>
    </w:rPr>
  </w:style>
  <w:style w:type="paragraph" w:styleId="a4">
    <w:name w:val="header"/>
    <w:basedOn w:val="a"/>
    <w:link w:val="Char0"/>
    <w:uiPriority w:val="99"/>
    <w:unhideWhenUsed/>
    <w:rsid w:val="000935E9"/>
    <w:pPr>
      <w:tabs>
        <w:tab w:val="center" w:pos="4153"/>
        <w:tab w:val="right" w:pos="8306"/>
      </w:tabs>
      <w:spacing w:after="0" w:line="240" w:lineRule="auto"/>
    </w:pPr>
  </w:style>
  <w:style w:type="character" w:customStyle="1" w:styleId="Char0">
    <w:name w:val="رأس الصفحة Char"/>
    <w:basedOn w:val="a0"/>
    <w:link w:val="a4"/>
    <w:uiPriority w:val="99"/>
    <w:rsid w:val="000935E9"/>
  </w:style>
  <w:style w:type="paragraph" w:styleId="a5">
    <w:name w:val="footer"/>
    <w:basedOn w:val="a"/>
    <w:link w:val="Char1"/>
    <w:uiPriority w:val="99"/>
    <w:unhideWhenUsed/>
    <w:rsid w:val="000935E9"/>
    <w:pPr>
      <w:tabs>
        <w:tab w:val="center" w:pos="4153"/>
        <w:tab w:val="right" w:pos="8306"/>
      </w:tabs>
      <w:spacing w:after="0" w:line="240" w:lineRule="auto"/>
    </w:pPr>
  </w:style>
  <w:style w:type="character" w:customStyle="1" w:styleId="Char1">
    <w:name w:val="تذييل الصفحة Char"/>
    <w:basedOn w:val="a0"/>
    <w:link w:val="a5"/>
    <w:uiPriority w:val="99"/>
    <w:rsid w:val="000935E9"/>
  </w:style>
  <w:style w:type="character" w:styleId="Hyperlink">
    <w:name w:val="Hyperlink"/>
    <w:basedOn w:val="a0"/>
    <w:uiPriority w:val="99"/>
    <w:unhideWhenUsed/>
    <w:rsid w:val="000935E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Mohammedfouzi1990@gmail.com"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297</Words>
  <Characters>1695</Characters>
  <Application>Microsoft Office Word</Application>
  <DocSecurity>0</DocSecurity>
  <Lines>14</Lines>
  <Paragraphs>3</Paragraphs>
  <ScaleCrop>false</ScaleCrop>
  <HeadingPairs>
    <vt:vector size="2" baseType="variant">
      <vt:variant>
        <vt:lpstr>العنوان</vt:lpstr>
      </vt:variant>
      <vt:variant>
        <vt:i4>1</vt:i4>
      </vt:variant>
    </vt:vector>
  </HeadingPairs>
  <TitlesOfParts>
    <vt:vector size="1" baseType="lpstr">
      <vt:lpstr/>
    </vt:vector>
  </TitlesOfParts>
  <Company>Ahmed-Under</Company>
  <LinksUpToDate>false</LinksUpToDate>
  <CharactersWithSpaces>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mohamedelomami</dc:creator>
  <cp:keywords/>
  <dc:description/>
  <cp:lastModifiedBy>mohamedelomami</cp:lastModifiedBy>
  <cp:revision>4</cp:revision>
  <dcterms:created xsi:type="dcterms:W3CDTF">2018-09-05T12:07:00Z</dcterms:created>
  <dcterms:modified xsi:type="dcterms:W3CDTF">2018-09-05T13:27:00Z</dcterms:modified>
</cp:coreProperties>
</file>