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3BEA" w:rsidRPr="00A43BEA" w:rsidRDefault="00A43BEA" w:rsidP="00A43BEA">
      <w:pPr>
        <w:shd w:val="clear" w:color="auto" w:fill="FFFFFF"/>
        <w:spacing w:line="240" w:lineRule="auto"/>
        <w:jc w:val="center"/>
        <w:outlineLvl w:val="0"/>
        <w:rPr>
          <w:rFonts w:ascii="Times New Roman" w:hAnsi="Times New Roman" w:cs="Times New Roman"/>
          <w:b/>
          <w:bCs/>
          <w:sz w:val="24"/>
          <w:szCs w:val="24"/>
        </w:rPr>
      </w:pPr>
      <w:r w:rsidRPr="00A43BEA">
        <w:rPr>
          <w:rFonts w:ascii="Times New Roman" w:hAnsi="Times New Roman" w:cs="Times New Roman"/>
          <w:b/>
          <w:bCs/>
          <w:sz w:val="24"/>
          <w:szCs w:val="24"/>
        </w:rPr>
        <w:t>Graph Theoretical analysis and in silico modeling and molecular dynamic studies of thiazole derivatives for the modulation of glucose metabolism in 3T3-L1 adipocytes</w:t>
      </w:r>
    </w:p>
    <w:p w:rsidR="00A43BEA" w:rsidRPr="00A43BEA" w:rsidRDefault="00314CDC" w:rsidP="00A43BEA">
      <w:pPr>
        <w:shd w:val="clear" w:color="auto" w:fill="FFFFFF"/>
        <w:spacing w:line="240" w:lineRule="auto"/>
        <w:jc w:val="center"/>
        <w:outlineLvl w:val="0"/>
        <w:rPr>
          <w:rFonts w:ascii="Times New Roman" w:hAnsi="Times New Roman" w:cs="Times New Roman"/>
          <w:i/>
          <w:iCs/>
          <w:sz w:val="24"/>
          <w:szCs w:val="24"/>
        </w:rPr>
      </w:pPr>
      <w:r w:rsidRPr="00314CDC">
        <w:rPr>
          <w:rFonts w:ascii="Times New Roman" w:hAnsi="Times New Roman" w:cs="Times New Roman"/>
          <w:b/>
          <w:bCs/>
          <w:i/>
          <w:iCs/>
          <w:sz w:val="24"/>
          <w:szCs w:val="24"/>
        </w:rPr>
        <w:t>Panneerselvam</w:t>
      </w:r>
      <w:r w:rsidRPr="00314CDC">
        <w:rPr>
          <w:rFonts w:ascii="Times New Roman" w:hAnsi="Times New Roman" w:cs="Times New Roman"/>
          <w:b/>
          <w:bCs/>
          <w:i/>
          <w:iCs/>
          <w:sz w:val="24"/>
          <w:szCs w:val="24"/>
        </w:rPr>
        <w:t xml:space="preserve"> </w:t>
      </w:r>
      <w:r w:rsidR="00A43BEA" w:rsidRPr="00314CDC">
        <w:rPr>
          <w:rFonts w:ascii="Times New Roman" w:hAnsi="Times New Roman" w:cs="Times New Roman"/>
          <w:b/>
          <w:bCs/>
          <w:i/>
          <w:iCs/>
          <w:sz w:val="24"/>
          <w:szCs w:val="24"/>
        </w:rPr>
        <w:t>Theivendren</w:t>
      </w:r>
      <w:r w:rsidR="00A43BEA" w:rsidRPr="00A43BEA">
        <w:rPr>
          <w:rFonts w:ascii="Times New Roman" w:hAnsi="Times New Roman" w:cs="Times New Roman"/>
          <w:i/>
          <w:iCs/>
          <w:sz w:val="24"/>
          <w:szCs w:val="24"/>
          <w:vertAlign w:val="superscript"/>
        </w:rPr>
        <w:t>1</w:t>
      </w:r>
      <w:r w:rsidR="00A43BEA" w:rsidRPr="00A43BEA">
        <w:rPr>
          <w:rFonts w:ascii="Times New Roman" w:hAnsi="Times New Roman" w:cs="Times New Roman"/>
          <w:i/>
          <w:iCs/>
          <w:sz w:val="24"/>
          <w:szCs w:val="24"/>
        </w:rPr>
        <w:t xml:space="preserve">*, </w:t>
      </w:r>
      <w:proofErr w:type="spellStart"/>
      <w:r w:rsidR="00A43BEA" w:rsidRPr="00A43BEA">
        <w:rPr>
          <w:rFonts w:ascii="Times New Roman" w:hAnsi="Times New Roman" w:cs="Times New Roman"/>
          <w:i/>
          <w:iCs/>
          <w:sz w:val="24"/>
          <w:szCs w:val="24"/>
        </w:rPr>
        <w:t>Selvaraj</w:t>
      </w:r>
      <w:proofErr w:type="spellEnd"/>
      <w:r w:rsidR="00A43BEA" w:rsidRPr="00A43BEA">
        <w:rPr>
          <w:rFonts w:ascii="Times New Roman" w:hAnsi="Times New Roman" w:cs="Times New Roman"/>
          <w:i/>
          <w:iCs/>
          <w:sz w:val="24"/>
          <w:szCs w:val="24"/>
        </w:rPr>
        <w:t xml:space="preserve"> Kunjiappan</w:t>
      </w:r>
      <w:r w:rsidR="00A43BEA" w:rsidRPr="00A43BEA">
        <w:rPr>
          <w:rFonts w:ascii="Times New Roman" w:hAnsi="Times New Roman" w:cs="Times New Roman"/>
          <w:i/>
          <w:iCs/>
          <w:sz w:val="24"/>
          <w:szCs w:val="24"/>
          <w:vertAlign w:val="superscript"/>
        </w:rPr>
        <w:t>2</w:t>
      </w:r>
      <w:r w:rsidR="00A43BEA" w:rsidRPr="00A43BEA">
        <w:rPr>
          <w:rFonts w:ascii="Times New Roman" w:hAnsi="Times New Roman" w:cs="Times New Roman"/>
          <w:i/>
          <w:iCs/>
          <w:sz w:val="24"/>
          <w:szCs w:val="24"/>
        </w:rPr>
        <w:t xml:space="preserve">, </w:t>
      </w:r>
      <w:proofErr w:type="spellStart"/>
      <w:r w:rsidR="00A43BEA" w:rsidRPr="00A43BEA">
        <w:rPr>
          <w:rFonts w:ascii="Times New Roman" w:hAnsi="Times New Roman" w:cs="Times New Roman"/>
          <w:i/>
          <w:iCs/>
          <w:sz w:val="24"/>
          <w:szCs w:val="24"/>
        </w:rPr>
        <w:t>Parasuraman</w:t>
      </w:r>
      <w:proofErr w:type="spellEnd"/>
      <w:r w:rsidR="00A43BEA" w:rsidRPr="00A43BEA">
        <w:rPr>
          <w:rFonts w:ascii="Times New Roman" w:hAnsi="Times New Roman" w:cs="Times New Roman"/>
          <w:i/>
          <w:iCs/>
          <w:sz w:val="24"/>
          <w:szCs w:val="24"/>
        </w:rPr>
        <w:t xml:space="preserve"> Pavadai</w:t>
      </w:r>
      <w:r w:rsidR="00A43BEA" w:rsidRPr="00A43BEA">
        <w:rPr>
          <w:rFonts w:ascii="Times New Roman" w:hAnsi="Times New Roman" w:cs="Times New Roman"/>
          <w:i/>
          <w:iCs/>
          <w:sz w:val="24"/>
          <w:szCs w:val="24"/>
          <w:vertAlign w:val="superscript"/>
        </w:rPr>
        <w:t>3</w:t>
      </w:r>
      <w:r w:rsidR="00A43BEA" w:rsidRPr="00A43BEA">
        <w:rPr>
          <w:rFonts w:ascii="Times New Roman" w:hAnsi="Times New Roman" w:cs="Times New Roman"/>
          <w:i/>
          <w:iCs/>
          <w:sz w:val="24"/>
          <w:szCs w:val="24"/>
        </w:rPr>
        <w:t xml:space="preserve">, </w:t>
      </w:r>
      <w:proofErr w:type="spellStart"/>
      <w:r w:rsidR="00A43BEA" w:rsidRPr="00A43BEA">
        <w:rPr>
          <w:rFonts w:ascii="Times New Roman" w:hAnsi="Times New Roman" w:cs="Times New Roman"/>
          <w:i/>
          <w:iCs/>
          <w:sz w:val="24"/>
          <w:szCs w:val="24"/>
        </w:rPr>
        <w:t>Saravanan</w:t>
      </w:r>
      <w:proofErr w:type="spellEnd"/>
      <w:r w:rsidR="00A43BEA" w:rsidRPr="00A43BEA">
        <w:rPr>
          <w:rFonts w:ascii="Times New Roman" w:hAnsi="Times New Roman" w:cs="Times New Roman"/>
          <w:i/>
          <w:iCs/>
          <w:sz w:val="24"/>
          <w:szCs w:val="24"/>
        </w:rPr>
        <w:t xml:space="preserve"> Govindaraj</w:t>
      </w:r>
      <w:r w:rsidR="00A43BEA" w:rsidRPr="00A43BEA">
        <w:rPr>
          <w:rFonts w:ascii="Times New Roman" w:hAnsi="Times New Roman" w:cs="Times New Roman"/>
          <w:i/>
          <w:iCs/>
          <w:sz w:val="24"/>
          <w:szCs w:val="24"/>
          <w:vertAlign w:val="superscript"/>
        </w:rPr>
        <w:t>4</w:t>
      </w:r>
      <w:r w:rsidR="00A43BEA" w:rsidRPr="00A43BEA">
        <w:rPr>
          <w:rFonts w:ascii="Times New Roman" w:hAnsi="Times New Roman" w:cs="Times New Roman"/>
          <w:i/>
          <w:iCs/>
          <w:sz w:val="24"/>
          <w:szCs w:val="24"/>
        </w:rPr>
        <w:t xml:space="preserve">, </w:t>
      </w:r>
      <w:r w:rsidR="00A43BEA" w:rsidRPr="00A43BEA">
        <w:rPr>
          <w:rFonts w:ascii="Times New Roman" w:hAnsi="Times New Roman" w:cs="Times New Roman"/>
          <w:i/>
          <w:iCs/>
          <w:sz w:val="24"/>
          <w:szCs w:val="24"/>
          <w:shd w:val="clear" w:color="auto" w:fill="FFFFFF"/>
        </w:rPr>
        <w:t>Jaikanth Chandrasekaran</w:t>
      </w:r>
      <w:r w:rsidR="00A43BEA" w:rsidRPr="00A43BEA">
        <w:rPr>
          <w:rFonts w:ascii="Times New Roman" w:hAnsi="Times New Roman" w:cs="Times New Roman"/>
          <w:i/>
          <w:iCs/>
          <w:sz w:val="24"/>
          <w:szCs w:val="24"/>
          <w:shd w:val="clear" w:color="auto" w:fill="FFFFFF"/>
          <w:vertAlign w:val="superscript"/>
        </w:rPr>
        <w:t>5</w:t>
      </w:r>
      <w:r w:rsidR="00A43BEA" w:rsidRPr="00A43BEA">
        <w:rPr>
          <w:rFonts w:ascii="Times New Roman" w:hAnsi="Times New Roman" w:cs="Times New Roman"/>
          <w:i/>
          <w:iCs/>
          <w:sz w:val="24"/>
          <w:szCs w:val="24"/>
          <w:shd w:val="clear" w:color="auto" w:fill="FFFFFF"/>
        </w:rPr>
        <w:t xml:space="preserve">, </w:t>
      </w:r>
      <w:proofErr w:type="spellStart"/>
      <w:r w:rsidR="00A43BEA" w:rsidRPr="00A43BEA">
        <w:rPr>
          <w:rFonts w:ascii="Times New Roman" w:hAnsi="Times New Roman" w:cs="Times New Roman"/>
          <w:bCs/>
          <w:i/>
          <w:iCs/>
          <w:sz w:val="24"/>
          <w:szCs w:val="24"/>
        </w:rPr>
        <w:t>Murugananthan</w:t>
      </w:r>
      <w:proofErr w:type="spellEnd"/>
      <w:r w:rsidR="00A43BEA" w:rsidRPr="00A43BEA">
        <w:rPr>
          <w:rFonts w:ascii="Times New Roman" w:hAnsi="Times New Roman" w:cs="Times New Roman"/>
          <w:bCs/>
          <w:i/>
          <w:iCs/>
          <w:sz w:val="24"/>
          <w:szCs w:val="24"/>
        </w:rPr>
        <w:t xml:space="preserve"> Gobal</w:t>
      </w:r>
      <w:r w:rsidR="00A43BEA" w:rsidRPr="00A43BEA">
        <w:rPr>
          <w:rFonts w:ascii="Times New Roman" w:hAnsi="Times New Roman" w:cs="Times New Roman"/>
          <w:bCs/>
          <w:i/>
          <w:iCs/>
          <w:kern w:val="36"/>
          <w:sz w:val="24"/>
          <w:szCs w:val="24"/>
          <w:vertAlign w:val="superscript"/>
        </w:rPr>
        <w:t>6</w:t>
      </w:r>
      <w:r w:rsidR="00A43BEA" w:rsidRPr="00A43BEA">
        <w:rPr>
          <w:rFonts w:ascii="Times New Roman" w:hAnsi="Times New Roman" w:cs="Times New Roman"/>
          <w:i/>
          <w:iCs/>
          <w:sz w:val="24"/>
          <w:szCs w:val="24"/>
        </w:rPr>
        <w:t>,</w:t>
      </w:r>
      <w:r w:rsidR="00A43BEA" w:rsidRPr="00A43BEA">
        <w:rPr>
          <w:rFonts w:ascii="Times New Roman" w:hAnsi="Times New Roman" w:cs="Times New Roman"/>
          <w:bCs/>
          <w:i/>
          <w:iCs/>
          <w:sz w:val="24"/>
          <w:szCs w:val="24"/>
        </w:rPr>
        <w:t xml:space="preserve"> </w:t>
      </w:r>
      <w:proofErr w:type="spellStart"/>
      <w:r w:rsidR="00A43BEA" w:rsidRPr="00A43BEA">
        <w:rPr>
          <w:rFonts w:ascii="Times New Roman" w:hAnsi="Times New Roman" w:cs="Times New Roman"/>
          <w:bCs/>
          <w:i/>
          <w:iCs/>
          <w:sz w:val="24"/>
          <w:szCs w:val="24"/>
        </w:rPr>
        <w:t>Yashoda</w:t>
      </w:r>
      <w:proofErr w:type="spellEnd"/>
      <w:r w:rsidR="00A43BEA" w:rsidRPr="00A43BEA">
        <w:rPr>
          <w:rFonts w:ascii="Times New Roman" w:hAnsi="Times New Roman" w:cs="Times New Roman"/>
          <w:bCs/>
          <w:i/>
          <w:iCs/>
          <w:sz w:val="24"/>
          <w:szCs w:val="24"/>
        </w:rPr>
        <w:t xml:space="preserve"> </w:t>
      </w:r>
      <w:proofErr w:type="spellStart"/>
      <w:r w:rsidR="00A43BEA" w:rsidRPr="00A43BEA">
        <w:rPr>
          <w:rFonts w:ascii="Times New Roman" w:hAnsi="Times New Roman" w:cs="Times New Roman"/>
          <w:bCs/>
          <w:i/>
          <w:iCs/>
          <w:sz w:val="24"/>
          <w:szCs w:val="24"/>
        </w:rPr>
        <w:t>Mariappa</w:t>
      </w:r>
      <w:proofErr w:type="spellEnd"/>
      <w:r w:rsidR="00A43BEA" w:rsidRPr="00A43BEA">
        <w:rPr>
          <w:rFonts w:ascii="Times New Roman" w:hAnsi="Times New Roman" w:cs="Times New Roman"/>
          <w:bCs/>
          <w:i/>
          <w:iCs/>
          <w:sz w:val="24"/>
          <w:szCs w:val="24"/>
        </w:rPr>
        <w:t xml:space="preserve"> Hegde</w:t>
      </w:r>
      <w:r w:rsidR="00A43BEA" w:rsidRPr="00A43BEA">
        <w:rPr>
          <w:rFonts w:ascii="Times New Roman" w:hAnsi="Times New Roman" w:cs="Times New Roman"/>
          <w:bCs/>
          <w:i/>
          <w:iCs/>
          <w:kern w:val="36"/>
          <w:sz w:val="24"/>
          <w:szCs w:val="24"/>
          <w:vertAlign w:val="superscript"/>
        </w:rPr>
        <w:t>7</w:t>
      </w:r>
      <w:r w:rsidR="00A43BEA" w:rsidRPr="00A43BEA">
        <w:rPr>
          <w:rFonts w:ascii="Times New Roman" w:hAnsi="Times New Roman" w:cs="Times New Roman"/>
          <w:i/>
          <w:iCs/>
          <w:kern w:val="36"/>
          <w:sz w:val="24"/>
          <w:szCs w:val="24"/>
        </w:rPr>
        <w:t>,</w:t>
      </w:r>
      <w:r w:rsidR="00A43BEA" w:rsidRPr="00A43BEA">
        <w:rPr>
          <w:rFonts w:ascii="Times New Roman" w:hAnsi="Times New Roman" w:cs="Times New Roman"/>
          <w:b/>
          <w:bCs/>
          <w:i/>
          <w:iCs/>
          <w:kern w:val="36"/>
          <w:sz w:val="24"/>
          <w:szCs w:val="24"/>
          <w:vertAlign w:val="superscript"/>
        </w:rPr>
        <w:t xml:space="preserve"> </w:t>
      </w:r>
      <w:proofErr w:type="spellStart"/>
      <w:r w:rsidR="00A43BEA" w:rsidRPr="00A43BEA">
        <w:rPr>
          <w:rFonts w:ascii="Times New Roman" w:hAnsi="Times New Roman" w:cs="Times New Roman"/>
          <w:i/>
          <w:iCs/>
          <w:kern w:val="36"/>
          <w:sz w:val="24"/>
          <w:szCs w:val="24"/>
        </w:rPr>
        <w:t>Nivetha</w:t>
      </w:r>
      <w:proofErr w:type="spellEnd"/>
      <w:r w:rsidR="00A43BEA" w:rsidRPr="00A43BEA">
        <w:rPr>
          <w:rFonts w:ascii="Times New Roman" w:hAnsi="Times New Roman" w:cs="Times New Roman"/>
          <w:i/>
          <w:iCs/>
          <w:kern w:val="36"/>
          <w:sz w:val="24"/>
          <w:szCs w:val="24"/>
        </w:rPr>
        <w:t xml:space="preserve"> Shanmugam</w:t>
      </w:r>
      <w:r w:rsidR="00A43BEA" w:rsidRPr="00A43BEA">
        <w:rPr>
          <w:rFonts w:ascii="Times New Roman" w:hAnsi="Times New Roman" w:cs="Times New Roman"/>
          <w:bCs/>
          <w:i/>
          <w:iCs/>
          <w:kern w:val="36"/>
          <w:sz w:val="24"/>
          <w:szCs w:val="24"/>
          <w:vertAlign w:val="superscript"/>
        </w:rPr>
        <w:t>8</w:t>
      </w:r>
      <w:r w:rsidR="00A43BEA" w:rsidRPr="00A43BEA">
        <w:rPr>
          <w:rFonts w:ascii="Times New Roman" w:hAnsi="Times New Roman" w:cs="Times New Roman"/>
          <w:i/>
          <w:iCs/>
          <w:kern w:val="36"/>
          <w:sz w:val="24"/>
          <w:szCs w:val="24"/>
        </w:rPr>
        <w:t>,</w:t>
      </w:r>
      <w:r w:rsidR="00A43BEA" w:rsidRPr="00A43BEA">
        <w:rPr>
          <w:rFonts w:ascii="Times New Roman" w:hAnsi="Times New Roman" w:cs="Times New Roman"/>
          <w:b/>
          <w:bCs/>
          <w:i/>
          <w:iCs/>
          <w:kern w:val="36"/>
          <w:sz w:val="24"/>
          <w:szCs w:val="24"/>
        </w:rPr>
        <w:t xml:space="preserve"> </w:t>
      </w:r>
    </w:p>
    <w:p w:rsidR="00A43BEA" w:rsidRPr="00A43BEA" w:rsidRDefault="00A43BEA" w:rsidP="00A43BEA">
      <w:pPr>
        <w:shd w:val="clear" w:color="auto" w:fill="FFFFFF"/>
        <w:spacing w:line="240" w:lineRule="auto"/>
        <w:jc w:val="center"/>
        <w:outlineLvl w:val="0"/>
        <w:rPr>
          <w:rFonts w:ascii="Times New Roman" w:hAnsi="Times New Roman" w:cs="Times New Roman"/>
          <w:i/>
          <w:iCs/>
          <w:sz w:val="24"/>
          <w:szCs w:val="24"/>
        </w:rPr>
      </w:pPr>
      <w:r w:rsidRPr="00A43BEA">
        <w:rPr>
          <w:rFonts w:ascii="Times New Roman" w:hAnsi="Times New Roman" w:cs="Times New Roman"/>
          <w:i/>
          <w:iCs/>
          <w:sz w:val="24"/>
          <w:szCs w:val="24"/>
          <w:vertAlign w:val="superscript"/>
        </w:rPr>
        <w:t>1</w:t>
      </w:r>
      <w:r w:rsidRPr="00A43BEA">
        <w:rPr>
          <w:rFonts w:ascii="Times New Roman" w:hAnsi="Times New Roman" w:cs="Times New Roman"/>
          <w:i/>
          <w:iCs/>
          <w:sz w:val="24"/>
          <w:szCs w:val="24"/>
        </w:rPr>
        <w:t>Department of Pharmaceutical Chemistry, Swamy Vivekanandha College of Pharmacy, Elayampalayam-637205, Namakkal, Tamil Nadu, India</w:t>
      </w:r>
    </w:p>
    <w:p w:rsidR="00A43BEA" w:rsidRPr="00A43BEA" w:rsidRDefault="00A43BEA" w:rsidP="00A43BEA">
      <w:pPr>
        <w:shd w:val="clear" w:color="auto" w:fill="FFFFFF"/>
        <w:spacing w:line="240" w:lineRule="auto"/>
        <w:jc w:val="center"/>
        <w:outlineLvl w:val="0"/>
        <w:rPr>
          <w:rFonts w:ascii="Times New Roman" w:hAnsi="Times New Roman" w:cs="Times New Roman"/>
          <w:i/>
          <w:iCs/>
          <w:sz w:val="24"/>
          <w:szCs w:val="24"/>
        </w:rPr>
      </w:pPr>
      <w:r w:rsidRPr="00A43BEA">
        <w:rPr>
          <w:rFonts w:ascii="Times New Roman" w:hAnsi="Times New Roman" w:cs="Times New Roman"/>
          <w:i/>
          <w:iCs/>
          <w:sz w:val="24"/>
          <w:szCs w:val="24"/>
          <w:vertAlign w:val="superscript"/>
        </w:rPr>
        <w:t>2</w:t>
      </w:r>
      <w:r w:rsidRPr="00A43BEA">
        <w:rPr>
          <w:rFonts w:ascii="Times New Roman" w:hAnsi="Times New Roman" w:cs="Times New Roman"/>
          <w:i/>
          <w:iCs/>
          <w:sz w:val="24"/>
          <w:szCs w:val="24"/>
        </w:rPr>
        <w:t>Department of Biotechnology, Kalasalingam Academy of Research and Education, Krishnankoil-626126, Tamil Nadu, India</w:t>
      </w:r>
    </w:p>
    <w:p w:rsidR="00A43BEA" w:rsidRPr="00A43BEA" w:rsidRDefault="00A43BEA" w:rsidP="00A43BEA">
      <w:pPr>
        <w:shd w:val="clear" w:color="auto" w:fill="FFFFFF"/>
        <w:spacing w:line="240" w:lineRule="auto"/>
        <w:jc w:val="center"/>
        <w:outlineLvl w:val="0"/>
        <w:rPr>
          <w:rFonts w:ascii="Times New Roman" w:hAnsi="Times New Roman" w:cs="Times New Roman"/>
          <w:i/>
          <w:iCs/>
          <w:sz w:val="24"/>
          <w:szCs w:val="24"/>
        </w:rPr>
      </w:pPr>
      <w:r w:rsidRPr="00A43BEA">
        <w:rPr>
          <w:rFonts w:ascii="Times New Roman" w:hAnsi="Times New Roman" w:cs="Times New Roman"/>
          <w:i/>
          <w:iCs/>
          <w:sz w:val="24"/>
          <w:szCs w:val="24"/>
          <w:vertAlign w:val="superscript"/>
        </w:rPr>
        <w:t>3</w:t>
      </w:r>
      <w:r w:rsidRPr="00A43BEA">
        <w:rPr>
          <w:rFonts w:ascii="Times New Roman" w:hAnsi="Times New Roman" w:cs="Times New Roman"/>
          <w:i/>
          <w:iCs/>
          <w:sz w:val="24"/>
          <w:szCs w:val="24"/>
        </w:rPr>
        <w:t xml:space="preserve">Department of Pharmaceutical </w:t>
      </w:r>
      <w:proofErr w:type="spellStart"/>
      <w:r w:rsidRPr="00A43BEA">
        <w:rPr>
          <w:rFonts w:ascii="Times New Roman" w:hAnsi="Times New Roman" w:cs="Times New Roman"/>
          <w:i/>
          <w:iCs/>
          <w:sz w:val="24"/>
          <w:szCs w:val="24"/>
        </w:rPr>
        <w:t>Pharmaceutical</w:t>
      </w:r>
      <w:proofErr w:type="spellEnd"/>
      <w:r w:rsidRPr="00A43BEA">
        <w:rPr>
          <w:rFonts w:ascii="Times New Roman" w:hAnsi="Times New Roman" w:cs="Times New Roman"/>
          <w:i/>
          <w:iCs/>
          <w:sz w:val="24"/>
          <w:szCs w:val="24"/>
        </w:rPr>
        <w:t xml:space="preserve"> Chemistry, Faculty of Pharmacy, M.S. </w:t>
      </w:r>
      <w:proofErr w:type="spellStart"/>
      <w:r w:rsidRPr="00A43BEA">
        <w:rPr>
          <w:rFonts w:ascii="Times New Roman" w:hAnsi="Times New Roman" w:cs="Times New Roman"/>
          <w:i/>
          <w:iCs/>
          <w:sz w:val="24"/>
          <w:szCs w:val="24"/>
        </w:rPr>
        <w:t>Ramaiah</w:t>
      </w:r>
      <w:proofErr w:type="spellEnd"/>
      <w:r w:rsidRPr="00A43BEA">
        <w:rPr>
          <w:rFonts w:ascii="Times New Roman" w:hAnsi="Times New Roman" w:cs="Times New Roman"/>
          <w:i/>
          <w:iCs/>
          <w:sz w:val="24"/>
          <w:szCs w:val="24"/>
        </w:rPr>
        <w:t xml:space="preserve"> University of Applied Sciences, M S R Nagar, Bengaluru-560054, Karnataka, India</w:t>
      </w:r>
    </w:p>
    <w:p w:rsidR="00A43BEA" w:rsidRPr="00A43BEA" w:rsidRDefault="00A43BEA" w:rsidP="00A43BEA">
      <w:pPr>
        <w:shd w:val="clear" w:color="auto" w:fill="FFFFFF"/>
        <w:spacing w:line="240" w:lineRule="auto"/>
        <w:jc w:val="center"/>
        <w:outlineLvl w:val="0"/>
        <w:rPr>
          <w:rFonts w:ascii="Times New Roman" w:hAnsi="Times New Roman" w:cs="Times New Roman"/>
          <w:i/>
          <w:iCs/>
          <w:sz w:val="24"/>
          <w:szCs w:val="24"/>
        </w:rPr>
      </w:pPr>
      <w:r w:rsidRPr="00A43BEA">
        <w:rPr>
          <w:rFonts w:ascii="Times New Roman" w:hAnsi="Times New Roman" w:cs="Times New Roman"/>
          <w:i/>
          <w:iCs/>
          <w:sz w:val="24"/>
          <w:szCs w:val="24"/>
          <w:vertAlign w:val="superscript"/>
        </w:rPr>
        <w:t>4</w:t>
      </w:r>
      <w:r w:rsidRPr="00A43BEA">
        <w:rPr>
          <w:rFonts w:ascii="Times New Roman" w:hAnsi="Times New Roman" w:cs="Times New Roman"/>
          <w:i/>
          <w:iCs/>
          <w:sz w:val="24"/>
          <w:szCs w:val="24"/>
        </w:rPr>
        <w:t xml:space="preserve">Department of Pharmaceutical </w:t>
      </w:r>
      <w:proofErr w:type="spellStart"/>
      <w:r w:rsidRPr="00A43BEA">
        <w:rPr>
          <w:rFonts w:ascii="Times New Roman" w:hAnsi="Times New Roman" w:cs="Times New Roman"/>
          <w:i/>
          <w:iCs/>
          <w:sz w:val="24"/>
          <w:szCs w:val="24"/>
        </w:rPr>
        <w:t>Pharmaceutical</w:t>
      </w:r>
      <w:proofErr w:type="spellEnd"/>
      <w:r w:rsidRPr="00A43BEA">
        <w:rPr>
          <w:rFonts w:ascii="Times New Roman" w:hAnsi="Times New Roman" w:cs="Times New Roman"/>
          <w:i/>
          <w:iCs/>
          <w:sz w:val="24"/>
          <w:szCs w:val="24"/>
        </w:rPr>
        <w:t xml:space="preserve"> Chemistry, MNR College of Pharmacy, </w:t>
      </w:r>
      <w:proofErr w:type="spellStart"/>
      <w:r w:rsidRPr="00A43BEA">
        <w:rPr>
          <w:rFonts w:ascii="Times New Roman" w:hAnsi="Times New Roman" w:cs="Times New Roman"/>
          <w:i/>
          <w:iCs/>
          <w:sz w:val="24"/>
          <w:szCs w:val="24"/>
        </w:rPr>
        <w:t>Fasalwadi</w:t>
      </w:r>
      <w:proofErr w:type="spellEnd"/>
      <w:r w:rsidRPr="00A43BEA">
        <w:rPr>
          <w:rFonts w:ascii="Times New Roman" w:hAnsi="Times New Roman" w:cs="Times New Roman"/>
          <w:i/>
          <w:iCs/>
          <w:sz w:val="24"/>
          <w:szCs w:val="24"/>
        </w:rPr>
        <w:t xml:space="preserve">, </w:t>
      </w:r>
      <w:proofErr w:type="spellStart"/>
      <w:r w:rsidRPr="00A43BEA">
        <w:rPr>
          <w:rFonts w:ascii="Times New Roman" w:hAnsi="Times New Roman" w:cs="Times New Roman"/>
          <w:i/>
          <w:iCs/>
          <w:sz w:val="24"/>
          <w:szCs w:val="24"/>
        </w:rPr>
        <w:t>Sangareddy</w:t>
      </w:r>
      <w:proofErr w:type="spellEnd"/>
      <w:r w:rsidRPr="00A43BEA">
        <w:rPr>
          <w:rFonts w:ascii="Times New Roman" w:hAnsi="Times New Roman" w:cs="Times New Roman"/>
          <w:i/>
          <w:iCs/>
          <w:sz w:val="24"/>
          <w:szCs w:val="24"/>
        </w:rPr>
        <w:t xml:space="preserve"> - 502 294, Telangana, India</w:t>
      </w:r>
      <w:bookmarkStart w:id="0" w:name="_GoBack"/>
      <w:bookmarkEnd w:id="0"/>
    </w:p>
    <w:p w:rsidR="00A43BEA" w:rsidRPr="00A43BEA" w:rsidRDefault="00A43BEA" w:rsidP="00A43BEA">
      <w:pPr>
        <w:spacing w:line="240" w:lineRule="auto"/>
        <w:jc w:val="center"/>
        <w:rPr>
          <w:rFonts w:ascii="Times New Roman" w:hAnsi="Times New Roman" w:cs="Times New Roman"/>
          <w:i/>
          <w:sz w:val="24"/>
          <w:szCs w:val="24"/>
        </w:rPr>
      </w:pPr>
      <w:r w:rsidRPr="00A43BEA">
        <w:rPr>
          <w:rFonts w:ascii="Times New Roman" w:hAnsi="Times New Roman" w:cs="Times New Roman"/>
          <w:i/>
          <w:sz w:val="24"/>
          <w:szCs w:val="24"/>
          <w:vertAlign w:val="superscript"/>
        </w:rPr>
        <w:t>5</w:t>
      </w:r>
      <w:r w:rsidRPr="00A43BEA">
        <w:rPr>
          <w:rFonts w:ascii="Times New Roman" w:hAnsi="Times New Roman" w:cs="Times New Roman"/>
          <w:i/>
          <w:sz w:val="24"/>
          <w:szCs w:val="24"/>
        </w:rPr>
        <w:t>Department of Pharmacology, School of Pharmacy &amp; Technology Management, SVKM'S NMIMS University, Telangana, India</w:t>
      </w:r>
    </w:p>
    <w:p w:rsidR="00A43BEA" w:rsidRPr="00A43BEA" w:rsidRDefault="00A43BEA" w:rsidP="00A43BEA">
      <w:pPr>
        <w:autoSpaceDE w:val="0"/>
        <w:autoSpaceDN w:val="0"/>
        <w:adjustRightInd w:val="0"/>
        <w:spacing w:line="240" w:lineRule="auto"/>
        <w:jc w:val="center"/>
        <w:rPr>
          <w:rFonts w:ascii="Times New Roman" w:hAnsi="Times New Roman" w:cs="Times New Roman"/>
          <w:i/>
          <w:sz w:val="24"/>
          <w:szCs w:val="24"/>
          <w:lang w:val="en-US"/>
        </w:rPr>
      </w:pPr>
      <w:r w:rsidRPr="00A43BEA">
        <w:rPr>
          <w:rFonts w:ascii="Times New Roman" w:hAnsi="Times New Roman" w:cs="Times New Roman"/>
          <w:i/>
          <w:sz w:val="24"/>
          <w:szCs w:val="24"/>
          <w:vertAlign w:val="superscript"/>
        </w:rPr>
        <w:t>6</w:t>
      </w:r>
      <w:r w:rsidRPr="00A43BEA">
        <w:rPr>
          <w:rFonts w:ascii="Times New Roman" w:hAnsi="Times New Roman" w:cs="Times New Roman"/>
          <w:i/>
          <w:sz w:val="24"/>
          <w:szCs w:val="24"/>
        </w:rPr>
        <w:t xml:space="preserve">Department of Pharmacognosy, </w:t>
      </w:r>
      <w:r w:rsidRPr="00A43BEA">
        <w:rPr>
          <w:rFonts w:ascii="Times New Roman" w:hAnsi="Times New Roman" w:cs="Times New Roman"/>
          <w:i/>
          <w:sz w:val="24"/>
          <w:szCs w:val="24"/>
          <w:lang w:val="en-US"/>
        </w:rPr>
        <w:t>Swamy Vivekananda College of Pharmacy, Elayampalayam, Namakkal, Tamilnadu 637205, India</w:t>
      </w:r>
    </w:p>
    <w:p w:rsidR="00A43BEA" w:rsidRPr="00A43BEA" w:rsidRDefault="00A43BEA" w:rsidP="00A43BEA">
      <w:pPr>
        <w:autoSpaceDE w:val="0"/>
        <w:autoSpaceDN w:val="0"/>
        <w:adjustRightInd w:val="0"/>
        <w:spacing w:line="240" w:lineRule="auto"/>
        <w:jc w:val="center"/>
        <w:rPr>
          <w:rFonts w:ascii="Times New Roman" w:hAnsi="Times New Roman" w:cs="Times New Roman"/>
          <w:i/>
          <w:sz w:val="24"/>
          <w:szCs w:val="24"/>
          <w:lang w:val="en-US"/>
        </w:rPr>
      </w:pPr>
      <w:r w:rsidRPr="00A43BEA">
        <w:rPr>
          <w:rFonts w:ascii="Times New Roman" w:hAnsi="Times New Roman" w:cs="Times New Roman"/>
          <w:i/>
          <w:sz w:val="24"/>
          <w:szCs w:val="24"/>
          <w:vertAlign w:val="superscript"/>
        </w:rPr>
        <w:t>7</w:t>
      </w:r>
      <w:r w:rsidRPr="00A43BEA">
        <w:rPr>
          <w:rFonts w:ascii="Times New Roman" w:hAnsi="Times New Roman" w:cs="Times New Roman"/>
          <w:i/>
          <w:sz w:val="24"/>
          <w:szCs w:val="24"/>
        </w:rPr>
        <w:t xml:space="preserve">Department of Pharmaceutics, </w:t>
      </w:r>
      <w:r w:rsidRPr="00A43BEA">
        <w:rPr>
          <w:rFonts w:ascii="Times New Roman" w:hAnsi="Times New Roman" w:cs="Times New Roman"/>
          <w:i/>
          <w:sz w:val="24"/>
          <w:szCs w:val="24"/>
          <w:lang w:val="en-US"/>
        </w:rPr>
        <w:t>Swamy Vivekananda College of Pharmacy, Elayampalayam, Namakkal, Tamilnadu 637205, India</w:t>
      </w:r>
    </w:p>
    <w:p w:rsidR="00A43BEA" w:rsidRPr="00A43BEA" w:rsidRDefault="00A43BEA" w:rsidP="00A43BEA">
      <w:pPr>
        <w:autoSpaceDE w:val="0"/>
        <w:autoSpaceDN w:val="0"/>
        <w:adjustRightInd w:val="0"/>
        <w:spacing w:line="240" w:lineRule="auto"/>
        <w:jc w:val="center"/>
        <w:rPr>
          <w:rFonts w:ascii="Times New Roman" w:hAnsi="Times New Roman" w:cs="Times New Roman"/>
          <w:i/>
          <w:sz w:val="24"/>
          <w:szCs w:val="24"/>
          <w:lang w:val="en-US"/>
        </w:rPr>
      </w:pPr>
    </w:p>
    <w:p w:rsidR="00A43BEA" w:rsidRPr="00A43BEA" w:rsidRDefault="00A43BEA" w:rsidP="00A43BEA">
      <w:pPr>
        <w:autoSpaceDE w:val="0"/>
        <w:autoSpaceDN w:val="0"/>
        <w:adjustRightInd w:val="0"/>
        <w:spacing w:line="240" w:lineRule="auto"/>
        <w:jc w:val="center"/>
        <w:rPr>
          <w:rFonts w:ascii="Times New Roman" w:hAnsi="Times New Roman" w:cs="Times New Roman"/>
          <w:i/>
          <w:sz w:val="24"/>
          <w:szCs w:val="24"/>
          <w:lang w:val="en-US"/>
        </w:rPr>
      </w:pPr>
    </w:p>
    <w:p w:rsidR="00A43BEA" w:rsidRPr="00A43BEA" w:rsidRDefault="00A43BEA" w:rsidP="00A43BEA">
      <w:pPr>
        <w:spacing w:line="240" w:lineRule="auto"/>
        <w:rPr>
          <w:rFonts w:ascii="Times New Roman" w:hAnsi="Times New Roman" w:cs="Times New Roman"/>
          <w:b/>
          <w:bCs/>
          <w:sz w:val="24"/>
          <w:szCs w:val="24"/>
        </w:rPr>
      </w:pPr>
      <w:r w:rsidRPr="00A43BEA">
        <w:rPr>
          <w:rFonts w:ascii="Times New Roman" w:hAnsi="Times New Roman" w:cs="Times New Roman"/>
          <w:b/>
          <w:bCs/>
          <w:sz w:val="24"/>
          <w:szCs w:val="24"/>
        </w:rPr>
        <w:t>Abstract</w:t>
      </w:r>
    </w:p>
    <w:p w:rsidR="00A43BEA" w:rsidRPr="00A43BEA" w:rsidRDefault="00A43BEA" w:rsidP="00A43BEA">
      <w:pPr>
        <w:spacing w:line="240" w:lineRule="auto"/>
        <w:rPr>
          <w:rFonts w:ascii="Times New Roman" w:hAnsi="Times New Roman" w:cs="Times New Roman"/>
          <w:sz w:val="24"/>
          <w:szCs w:val="24"/>
        </w:rPr>
      </w:pPr>
      <w:r w:rsidRPr="00A43BEA">
        <w:rPr>
          <w:rFonts w:ascii="Times New Roman" w:hAnsi="Times New Roman" w:cs="Times New Roman"/>
          <w:sz w:val="24"/>
          <w:szCs w:val="24"/>
        </w:rPr>
        <w:t>The glucose utilisation efficiency of 1-(2-((1-(dimethylamino)-2-(4-substituted phenyl</w:t>
      </w:r>
      <w:proofErr w:type="gramStart"/>
      <w:r w:rsidRPr="00A43BEA">
        <w:rPr>
          <w:rFonts w:ascii="Times New Roman" w:hAnsi="Times New Roman" w:cs="Times New Roman"/>
          <w:sz w:val="24"/>
          <w:szCs w:val="24"/>
        </w:rPr>
        <w:t>)vinyl</w:t>
      </w:r>
      <w:proofErr w:type="gramEnd"/>
      <w:r w:rsidRPr="00A43BEA">
        <w:rPr>
          <w:rFonts w:ascii="Times New Roman" w:hAnsi="Times New Roman" w:cs="Times New Roman"/>
          <w:sz w:val="24"/>
          <w:szCs w:val="24"/>
        </w:rPr>
        <w:t xml:space="preserve">) (methyl) amino)-4-(trifluoromethyl)thiazol-5-yl)ethan-1-one derivatives in 3T3-L1 adipocytes was investigated in the following study. The thiazole and its derivatives were found to have a wide range of biological actions, including anti-diabetic efficacy. Various spectral analyzers were used to assess the synthesized analogs, and the findings of the characterizations were used to corroborate the properties of the synthesized analogs. </w:t>
      </w:r>
    </w:p>
    <w:p w:rsidR="00A43BEA" w:rsidRPr="00A43BEA" w:rsidRDefault="00A43BEA" w:rsidP="00A43BEA">
      <w:pPr>
        <w:spacing w:line="240" w:lineRule="auto"/>
        <w:rPr>
          <w:rFonts w:ascii="Times New Roman" w:hAnsi="Times New Roman" w:cs="Times New Roman"/>
          <w:sz w:val="24"/>
          <w:szCs w:val="24"/>
        </w:rPr>
      </w:pPr>
      <w:r w:rsidRPr="00A43BEA">
        <w:rPr>
          <w:rFonts w:ascii="Times New Roman" w:hAnsi="Times New Roman" w:cs="Times New Roman"/>
          <w:i/>
          <w:iCs/>
          <w:sz w:val="24"/>
          <w:szCs w:val="24"/>
        </w:rPr>
        <w:t>Methodology</w:t>
      </w:r>
      <w:r w:rsidRPr="00A43BEA">
        <w:rPr>
          <w:rFonts w:ascii="Times New Roman" w:hAnsi="Times New Roman" w:cs="Times New Roman"/>
          <w:sz w:val="24"/>
          <w:szCs w:val="24"/>
        </w:rPr>
        <w:t xml:space="preserve">: </w:t>
      </w:r>
      <w:r w:rsidRPr="00A43BEA">
        <w:rPr>
          <w:rFonts w:ascii="Times New Roman" w:hAnsi="Times New Roman" w:cs="Times New Roman"/>
          <w:sz w:val="24"/>
          <w:szCs w:val="24"/>
        </w:rPr>
        <w:t xml:space="preserve">The mechanism underpinning that the glucose utilisation of thiazole derivatives was investigated using molecular docking with the chosen target, and </w:t>
      </w:r>
      <w:r w:rsidRPr="00A43BEA">
        <w:rPr>
          <w:rFonts w:ascii="Times New Roman" w:hAnsi="Times New Roman" w:cs="Times New Roman"/>
          <w:i/>
          <w:iCs/>
          <w:sz w:val="24"/>
          <w:szCs w:val="24"/>
        </w:rPr>
        <w:t>in silico</w:t>
      </w:r>
      <w:r w:rsidRPr="00A43BEA">
        <w:rPr>
          <w:rFonts w:ascii="Times New Roman" w:hAnsi="Times New Roman" w:cs="Times New Roman"/>
          <w:sz w:val="24"/>
          <w:szCs w:val="24"/>
        </w:rPr>
        <w:t xml:space="preserve"> studies revealed a robust interaction between thiazole derivatives and AMPK binding sites. The synthesized thiazole analogs were tested for their </w:t>
      </w:r>
      <w:r w:rsidRPr="00A43BEA">
        <w:rPr>
          <w:rFonts w:ascii="Times New Roman" w:hAnsi="Times New Roman" w:cs="Times New Roman"/>
          <w:i/>
          <w:iCs/>
          <w:sz w:val="24"/>
          <w:szCs w:val="24"/>
        </w:rPr>
        <w:t>in vitro</w:t>
      </w:r>
      <w:r w:rsidRPr="00A43BEA">
        <w:rPr>
          <w:rFonts w:ascii="Times New Roman" w:hAnsi="Times New Roman" w:cs="Times New Roman"/>
          <w:sz w:val="24"/>
          <w:szCs w:val="24"/>
        </w:rPr>
        <w:t xml:space="preserve"> cellular viability and glucose uptake on 3T3-L1 adipocytes based on the significant report of in</w:t>
      </w:r>
      <w:r w:rsidRPr="00A43BEA">
        <w:rPr>
          <w:rFonts w:ascii="Times New Roman" w:hAnsi="Times New Roman" w:cs="Times New Roman"/>
          <w:i/>
          <w:iCs/>
          <w:sz w:val="24"/>
          <w:szCs w:val="24"/>
        </w:rPr>
        <w:t xml:space="preserve"> silico</w:t>
      </w:r>
      <w:r w:rsidRPr="00A43BEA">
        <w:rPr>
          <w:rFonts w:ascii="Times New Roman" w:hAnsi="Times New Roman" w:cs="Times New Roman"/>
          <w:sz w:val="24"/>
          <w:szCs w:val="24"/>
        </w:rPr>
        <w:t xml:space="preserve"> screening. </w:t>
      </w:r>
      <w:r w:rsidRPr="00A43BEA">
        <w:rPr>
          <w:rFonts w:ascii="Times New Roman" w:hAnsi="Times New Roman" w:cs="Times New Roman"/>
          <w:i/>
          <w:iCs/>
          <w:sz w:val="24"/>
          <w:szCs w:val="24"/>
        </w:rPr>
        <w:t>Findings</w:t>
      </w:r>
      <w:r w:rsidRPr="00A43BEA">
        <w:rPr>
          <w:rFonts w:ascii="Times New Roman" w:hAnsi="Times New Roman" w:cs="Times New Roman"/>
          <w:sz w:val="24"/>
          <w:szCs w:val="24"/>
        </w:rPr>
        <w:t xml:space="preserve">: </w:t>
      </w:r>
      <w:r w:rsidRPr="00A43BEA">
        <w:rPr>
          <w:rFonts w:ascii="Times New Roman" w:hAnsi="Times New Roman" w:cs="Times New Roman"/>
          <w:sz w:val="24"/>
          <w:szCs w:val="24"/>
        </w:rPr>
        <w:t xml:space="preserve">Intriguingly, 40 g of </w:t>
      </w:r>
      <w:r w:rsidRPr="00A43BEA">
        <w:rPr>
          <w:rFonts w:ascii="Times New Roman" w:hAnsi="Times New Roman" w:cs="Times New Roman"/>
          <w:b/>
          <w:bCs/>
          <w:sz w:val="24"/>
          <w:szCs w:val="24"/>
        </w:rPr>
        <w:t>3a, 3d, 3l 3b, 3i, and 3j</w:t>
      </w:r>
      <w:r w:rsidRPr="00A43BEA">
        <w:rPr>
          <w:rFonts w:ascii="Times New Roman" w:hAnsi="Times New Roman" w:cs="Times New Roman"/>
          <w:sz w:val="24"/>
          <w:szCs w:val="24"/>
        </w:rPr>
        <w:t xml:space="preserve"> had a cellular viability of 78.2 2.76 percent, with no cell death seen at lower concentrations. Furthermore, glucose consumption was found to be concentration dependent in 3T3-L1 adipocytes at various </w:t>
      </w:r>
      <w:r w:rsidRPr="00A43BEA">
        <w:rPr>
          <w:rFonts w:ascii="Times New Roman" w:hAnsi="Times New Roman" w:cs="Times New Roman"/>
          <w:b/>
          <w:bCs/>
          <w:sz w:val="24"/>
          <w:szCs w:val="24"/>
        </w:rPr>
        <w:t xml:space="preserve">3a, 3d, 3l 3b, 3i, </w:t>
      </w:r>
      <w:r w:rsidRPr="00A43BEA">
        <w:rPr>
          <w:rFonts w:ascii="Times New Roman" w:hAnsi="Times New Roman" w:cs="Times New Roman"/>
          <w:b/>
          <w:bCs/>
          <w:sz w:val="24"/>
          <w:szCs w:val="24"/>
        </w:rPr>
        <w:lastRenderedPageBreak/>
        <w:t>and 3j</w:t>
      </w:r>
      <w:r w:rsidRPr="00A43BEA">
        <w:rPr>
          <w:rFonts w:ascii="Times New Roman" w:hAnsi="Times New Roman" w:cs="Times New Roman"/>
          <w:sz w:val="24"/>
          <w:szCs w:val="24"/>
        </w:rPr>
        <w:t xml:space="preserve"> concentrations. In comparison to Metformin (10 M) and Insulin (10 M), the results of </w:t>
      </w:r>
      <w:r w:rsidRPr="00A43BEA">
        <w:rPr>
          <w:rFonts w:ascii="Times New Roman" w:hAnsi="Times New Roman" w:cs="Times New Roman"/>
          <w:b/>
          <w:bCs/>
          <w:sz w:val="24"/>
          <w:szCs w:val="24"/>
        </w:rPr>
        <w:t>3a, 3d, 3l 3b, 3i, and 3j</w:t>
      </w:r>
      <w:r w:rsidRPr="00A43BEA">
        <w:rPr>
          <w:rFonts w:ascii="Times New Roman" w:hAnsi="Times New Roman" w:cs="Times New Roman"/>
          <w:sz w:val="24"/>
          <w:szCs w:val="24"/>
        </w:rPr>
        <w:t xml:space="preserve"> (40 g) on glucose utilisation demonstrated an outstanding result of 4.54 percent. </w:t>
      </w:r>
    </w:p>
    <w:p w:rsidR="00A43BEA" w:rsidRPr="00A43BEA" w:rsidRDefault="00A43BEA" w:rsidP="00A43BEA">
      <w:pPr>
        <w:spacing w:line="240" w:lineRule="auto"/>
        <w:rPr>
          <w:rFonts w:ascii="Times New Roman" w:hAnsi="Times New Roman" w:cs="Times New Roman"/>
          <w:sz w:val="24"/>
          <w:szCs w:val="24"/>
        </w:rPr>
      </w:pPr>
      <w:r w:rsidRPr="00A43BEA">
        <w:rPr>
          <w:rFonts w:ascii="Times New Roman" w:hAnsi="Times New Roman" w:cs="Times New Roman"/>
          <w:i/>
          <w:iCs/>
          <w:sz w:val="24"/>
          <w:szCs w:val="24"/>
        </w:rPr>
        <w:t>Conclusion</w:t>
      </w:r>
      <w:r w:rsidRPr="00A43BEA">
        <w:rPr>
          <w:rFonts w:ascii="Times New Roman" w:hAnsi="Times New Roman" w:cs="Times New Roman"/>
          <w:sz w:val="24"/>
          <w:szCs w:val="24"/>
        </w:rPr>
        <w:t xml:space="preserve">: </w:t>
      </w:r>
      <w:r w:rsidRPr="00A43BEA">
        <w:rPr>
          <w:rFonts w:ascii="Times New Roman" w:hAnsi="Times New Roman" w:cs="Times New Roman"/>
          <w:sz w:val="24"/>
          <w:szCs w:val="24"/>
        </w:rPr>
        <w:t xml:space="preserve">The findings showed that </w:t>
      </w:r>
      <w:r w:rsidRPr="00A43BEA">
        <w:rPr>
          <w:rFonts w:ascii="Times New Roman" w:hAnsi="Times New Roman" w:cs="Times New Roman"/>
          <w:sz w:val="24"/>
          <w:szCs w:val="24"/>
          <w:lang w:bidi="ta-IN"/>
        </w:rPr>
        <w:t>1-(2-((2-(1-methylphenyl)-1-(dimethylamino) vinyl) (methyl) amino)-4-(</w:t>
      </w:r>
      <w:proofErr w:type="spellStart"/>
      <w:r w:rsidRPr="00A43BEA">
        <w:rPr>
          <w:rFonts w:ascii="Times New Roman" w:hAnsi="Times New Roman" w:cs="Times New Roman"/>
          <w:sz w:val="24"/>
          <w:szCs w:val="24"/>
          <w:lang w:bidi="ta-IN"/>
        </w:rPr>
        <w:t>trifluoro</w:t>
      </w:r>
      <w:proofErr w:type="spellEnd"/>
      <w:r w:rsidRPr="00A43BEA">
        <w:rPr>
          <w:rFonts w:ascii="Times New Roman" w:hAnsi="Times New Roman" w:cs="Times New Roman"/>
          <w:sz w:val="24"/>
          <w:szCs w:val="24"/>
          <w:lang w:bidi="ta-IN"/>
        </w:rPr>
        <w:t xml:space="preserve"> methyl) thiazol-5-yl) </w:t>
      </w:r>
      <w:proofErr w:type="spellStart"/>
      <w:r w:rsidRPr="00A43BEA">
        <w:rPr>
          <w:rFonts w:ascii="Times New Roman" w:hAnsi="Times New Roman" w:cs="Times New Roman"/>
          <w:sz w:val="24"/>
          <w:szCs w:val="24"/>
          <w:lang w:bidi="ta-IN"/>
        </w:rPr>
        <w:t>ethenone</w:t>
      </w:r>
      <w:proofErr w:type="spellEnd"/>
      <w:r w:rsidRPr="00A43BEA">
        <w:rPr>
          <w:rFonts w:ascii="Times New Roman" w:hAnsi="Times New Roman" w:cs="Times New Roman"/>
          <w:sz w:val="24"/>
          <w:szCs w:val="24"/>
          <w:lang w:bidi="ta-IN"/>
        </w:rPr>
        <w:t xml:space="preserve"> (</w:t>
      </w:r>
      <w:r w:rsidRPr="00A43BEA">
        <w:rPr>
          <w:rFonts w:ascii="Times New Roman" w:hAnsi="Times New Roman" w:cs="Times New Roman"/>
          <w:b/>
          <w:bCs/>
          <w:sz w:val="24"/>
          <w:szCs w:val="24"/>
          <w:lang w:bidi="ta-IN"/>
        </w:rPr>
        <w:t>3a</w:t>
      </w:r>
      <w:r w:rsidRPr="00A43BEA">
        <w:rPr>
          <w:rFonts w:ascii="Times New Roman" w:hAnsi="Times New Roman" w:cs="Times New Roman"/>
          <w:sz w:val="24"/>
          <w:szCs w:val="24"/>
          <w:lang w:bidi="ta-IN"/>
        </w:rPr>
        <w:t>)</w:t>
      </w:r>
      <w:r w:rsidRPr="00A43BEA">
        <w:rPr>
          <w:rFonts w:ascii="Times New Roman" w:hAnsi="Times New Roman" w:cs="Times New Roman"/>
          <w:b/>
          <w:bCs/>
          <w:sz w:val="24"/>
          <w:szCs w:val="24"/>
          <w:lang w:bidi="ta-IN"/>
        </w:rPr>
        <w:t xml:space="preserve"> </w:t>
      </w:r>
      <w:r w:rsidRPr="00A43BEA">
        <w:rPr>
          <w:rFonts w:ascii="Times New Roman" w:hAnsi="Times New Roman" w:cs="Times New Roman"/>
          <w:sz w:val="24"/>
          <w:szCs w:val="24"/>
        </w:rPr>
        <w:t xml:space="preserve">derivative greatly improved glucose utilisation efficiency and protected cells from insulin resistance. </w:t>
      </w:r>
    </w:p>
    <w:p w:rsidR="00A43BEA" w:rsidRPr="00A43BEA" w:rsidRDefault="00A43BEA" w:rsidP="00A43BEA">
      <w:pPr>
        <w:autoSpaceDE w:val="0"/>
        <w:autoSpaceDN w:val="0"/>
        <w:adjustRightInd w:val="0"/>
        <w:spacing w:line="240" w:lineRule="auto"/>
        <w:rPr>
          <w:rFonts w:ascii="Times New Roman" w:hAnsi="Times New Roman" w:cs="Times New Roman"/>
          <w:i/>
          <w:sz w:val="24"/>
          <w:szCs w:val="24"/>
          <w:lang w:val="en-US"/>
        </w:rPr>
      </w:pPr>
      <w:r w:rsidRPr="00A43BEA">
        <w:rPr>
          <w:rFonts w:ascii="Times New Roman" w:hAnsi="Times New Roman" w:cs="Times New Roman"/>
          <w:b/>
          <w:bCs/>
          <w:sz w:val="24"/>
          <w:szCs w:val="24"/>
        </w:rPr>
        <w:t>Keywords</w:t>
      </w:r>
      <w:r w:rsidRPr="00A43BEA">
        <w:rPr>
          <w:rFonts w:ascii="Times New Roman" w:hAnsi="Times New Roman" w:cs="Times New Roman"/>
          <w:sz w:val="24"/>
          <w:szCs w:val="24"/>
        </w:rPr>
        <w:t xml:space="preserve">: Thiazole derivatives, 3T3-L1 adipocytes, glucose uptake, Graph network analysis, </w:t>
      </w:r>
      <w:r w:rsidRPr="00A43BEA">
        <w:rPr>
          <w:rFonts w:ascii="Times New Roman" w:hAnsi="Times New Roman" w:cs="Times New Roman"/>
          <w:i/>
          <w:iCs/>
          <w:sz w:val="24"/>
          <w:szCs w:val="24"/>
        </w:rPr>
        <w:t>in silico</w:t>
      </w:r>
      <w:r w:rsidRPr="00A43BEA">
        <w:rPr>
          <w:rFonts w:ascii="Times New Roman" w:hAnsi="Times New Roman" w:cs="Times New Roman"/>
          <w:sz w:val="24"/>
          <w:szCs w:val="24"/>
        </w:rPr>
        <w:t xml:space="preserve"> modelling, Molecular dynamic.</w:t>
      </w:r>
    </w:p>
    <w:p w:rsidR="00A43BEA" w:rsidRPr="00A43BEA" w:rsidRDefault="00A43BEA" w:rsidP="00A43BEA">
      <w:pPr>
        <w:spacing w:line="240" w:lineRule="auto"/>
        <w:rPr>
          <w:rFonts w:ascii="Times New Roman" w:hAnsi="Times New Roman" w:cs="Times New Roman"/>
          <w:b/>
          <w:bCs/>
          <w:sz w:val="24"/>
          <w:szCs w:val="24"/>
        </w:rPr>
      </w:pPr>
    </w:p>
    <w:p w:rsidR="00094D40" w:rsidRPr="00A43BEA" w:rsidRDefault="00A43BEA" w:rsidP="00A43BEA">
      <w:pPr>
        <w:spacing w:line="240" w:lineRule="auto"/>
        <w:rPr>
          <w:rFonts w:ascii="Times New Roman" w:hAnsi="Times New Roman" w:cs="Times New Roman"/>
          <w:b/>
          <w:bCs/>
          <w:i/>
          <w:iCs/>
          <w:sz w:val="24"/>
          <w:szCs w:val="24"/>
        </w:rPr>
      </w:pPr>
      <w:r w:rsidRPr="00A43BEA">
        <w:rPr>
          <w:rFonts w:ascii="Times New Roman" w:hAnsi="Times New Roman" w:cs="Times New Roman"/>
          <w:b/>
          <w:bCs/>
          <w:i/>
          <w:iCs/>
          <w:sz w:val="24"/>
          <w:szCs w:val="24"/>
        </w:rPr>
        <w:t>Biography</w:t>
      </w:r>
    </w:p>
    <w:p w:rsidR="00A43BEA" w:rsidRPr="00A43BEA" w:rsidRDefault="00A43BEA" w:rsidP="00A43BEA">
      <w:pPr>
        <w:spacing w:line="240" w:lineRule="auto"/>
        <w:rPr>
          <w:rFonts w:ascii="Times New Roman" w:hAnsi="Times New Roman" w:cs="Times New Roman"/>
          <w:i/>
          <w:iCs/>
          <w:sz w:val="24"/>
          <w:szCs w:val="24"/>
        </w:rPr>
      </w:pPr>
      <w:r w:rsidRPr="00A43BEA">
        <w:rPr>
          <w:rFonts w:ascii="Times New Roman" w:hAnsi="Times New Roman" w:cs="Times New Roman"/>
          <w:b/>
          <w:i/>
          <w:iCs/>
          <w:sz w:val="24"/>
          <w:szCs w:val="24"/>
        </w:rPr>
        <w:t>Dr. T. Panneerselvam</w:t>
      </w:r>
      <w:r w:rsidRPr="00A43BEA">
        <w:rPr>
          <w:rFonts w:ascii="Times New Roman" w:hAnsi="Times New Roman" w:cs="Times New Roman"/>
          <w:i/>
          <w:iCs/>
          <w:sz w:val="24"/>
          <w:szCs w:val="24"/>
        </w:rPr>
        <w:t xml:space="preserve"> </w:t>
      </w:r>
      <w:r w:rsidRPr="00A43BEA">
        <w:rPr>
          <w:rFonts w:ascii="Times New Roman" w:hAnsi="Times New Roman" w:cs="Times New Roman"/>
          <w:i/>
          <w:iCs/>
          <w:sz w:val="24"/>
          <w:szCs w:val="24"/>
        </w:rPr>
        <w:t>working as a Professor</w:t>
      </w:r>
      <w:r w:rsidRPr="00A43BEA">
        <w:rPr>
          <w:rFonts w:ascii="Times New Roman" w:hAnsi="Times New Roman" w:cs="Times New Roman"/>
          <w:i/>
          <w:iCs/>
          <w:sz w:val="24"/>
          <w:szCs w:val="24"/>
          <w:vertAlign w:val="superscript"/>
        </w:rPr>
        <w:t xml:space="preserve"> </w:t>
      </w:r>
      <w:r w:rsidRPr="00A43BEA">
        <w:rPr>
          <w:rFonts w:ascii="Times New Roman" w:hAnsi="Times New Roman" w:cs="Times New Roman"/>
          <w:i/>
          <w:iCs/>
          <w:sz w:val="24"/>
          <w:szCs w:val="24"/>
        </w:rPr>
        <w:t xml:space="preserve">cum Director R&amp;D, </w:t>
      </w:r>
      <w:r w:rsidRPr="00A43BEA">
        <w:rPr>
          <w:rFonts w:ascii="Times New Roman" w:hAnsi="Times New Roman" w:cs="Times New Roman"/>
          <w:i/>
          <w:iCs/>
          <w:sz w:val="24"/>
          <w:szCs w:val="24"/>
        </w:rPr>
        <w:t>Department of Pharmaceutical Chemistry, Swamy Vivekanandha College of Pharmacy, Elayampalayam-637205, Namakkal, Tamil Nadu, India</w:t>
      </w:r>
      <w:r w:rsidRPr="00A43BEA">
        <w:rPr>
          <w:rFonts w:ascii="Times New Roman" w:hAnsi="Times New Roman" w:cs="Times New Roman"/>
          <w:i/>
          <w:iCs/>
          <w:sz w:val="24"/>
          <w:szCs w:val="24"/>
        </w:rPr>
        <w:t xml:space="preserve">. He </w:t>
      </w:r>
      <w:r w:rsidRPr="00A43BEA">
        <w:rPr>
          <w:rFonts w:ascii="Times New Roman" w:hAnsi="Times New Roman" w:cs="Times New Roman"/>
          <w:i/>
          <w:iCs/>
          <w:sz w:val="24"/>
          <w:szCs w:val="24"/>
        </w:rPr>
        <w:t xml:space="preserve">has 15 years of teaching and research experience with the credential of 24 patents, 01 textbook 21-research books and 85 scientific research articles with impact in international and national journals. He has guided 4 PhD more than 20 B. Pharm, 15 M. Pharm students in the </w:t>
      </w:r>
      <w:proofErr w:type="spellStart"/>
      <w:r w:rsidRPr="00A43BEA">
        <w:rPr>
          <w:rFonts w:ascii="Times New Roman" w:hAnsi="Times New Roman" w:cs="Times New Roman"/>
          <w:i/>
          <w:iCs/>
          <w:sz w:val="24"/>
          <w:szCs w:val="24"/>
        </w:rPr>
        <w:t>fulfillment</w:t>
      </w:r>
      <w:proofErr w:type="spellEnd"/>
      <w:r w:rsidRPr="00A43BEA">
        <w:rPr>
          <w:rFonts w:ascii="Times New Roman" w:hAnsi="Times New Roman" w:cs="Times New Roman"/>
          <w:i/>
          <w:iCs/>
          <w:sz w:val="24"/>
          <w:szCs w:val="24"/>
        </w:rPr>
        <w:t xml:space="preserve"> of their project type courses. His recent research about </w:t>
      </w:r>
      <w:r w:rsidRPr="00A43BEA">
        <w:rPr>
          <w:rFonts w:ascii="Times New Roman" w:hAnsi="Times New Roman" w:cs="Times New Roman"/>
          <w:i/>
          <w:iCs/>
          <w:sz w:val="24"/>
          <w:szCs w:val="24"/>
          <w:shd w:val="clear" w:color="auto" w:fill="FFFFFF"/>
        </w:rPr>
        <w:t>Graph Theoretical Network Analysis and Pharmacoinformatics-Based Investigation of Bioactive Compounds of Rasam (South Indian Recipe) Against Human Cancer</w:t>
      </w:r>
      <w:r w:rsidRPr="00A43BEA">
        <w:rPr>
          <w:rFonts w:ascii="Times New Roman" w:hAnsi="Times New Roman" w:cs="Times New Roman"/>
          <w:i/>
          <w:iCs/>
          <w:sz w:val="24"/>
          <w:szCs w:val="24"/>
          <w:shd w:val="clear" w:color="auto" w:fill="FFFFFF"/>
        </w:rPr>
        <w:t xml:space="preserve"> was published in </w:t>
      </w:r>
      <w:r w:rsidRPr="00A43BEA">
        <w:rPr>
          <w:rFonts w:ascii="Times New Roman" w:hAnsi="Times New Roman" w:cs="Times New Roman"/>
          <w:bCs/>
          <w:i/>
          <w:iCs/>
          <w:sz w:val="24"/>
          <w:szCs w:val="24"/>
        </w:rPr>
        <w:t>Scientific Reports</w:t>
      </w:r>
      <w:r w:rsidRPr="00A43BEA">
        <w:rPr>
          <w:rFonts w:ascii="Times New Roman" w:hAnsi="Times New Roman" w:cs="Times New Roman"/>
          <w:bCs/>
          <w:i/>
          <w:iCs/>
          <w:sz w:val="24"/>
          <w:szCs w:val="24"/>
        </w:rPr>
        <w:t xml:space="preserve">, </w:t>
      </w:r>
      <w:r w:rsidRPr="00A43BEA">
        <w:rPr>
          <w:rFonts w:ascii="Times New Roman" w:hAnsi="Times New Roman" w:cs="Times New Roman"/>
          <w:bCs/>
          <w:i/>
          <w:iCs/>
          <w:sz w:val="24"/>
          <w:szCs w:val="24"/>
        </w:rPr>
        <w:t>Nature</w:t>
      </w:r>
      <w:r w:rsidRPr="00A43BEA">
        <w:rPr>
          <w:rFonts w:ascii="Times New Roman" w:hAnsi="Times New Roman" w:cs="Times New Roman"/>
          <w:i/>
          <w:iCs/>
          <w:sz w:val="24"/>
          <w:szCs w:val="24"/>
        </w:rPr>
        <w:t xml:space="preserve"> </w:t>
      </w:r>
    </w:p>
    <w:p w:rsidR="00A43BEA" w:rsidRPr="00A43BEA" w:rsidRDefault="00A43BEA" w:rsidP="00A43BEA">
      <w:pPr>
        <w:spacing w:line="240" w:lineRule="auto"/>
        <w:rPr>
          <w:rFonts w:ascii="Times New Roman" w:hAnsi="Times New Roman" w:cs="Times New Roman"/>
          <w:i/>
          <w:iCs/>
          <w:sz w:val="24"/>
          <w:szCs w:val="24"/>
        </w:rPr>
      </w:pPr>
    </w:p>
    <w:p w:rsidR="00A43BEA" w:rsidRPr="00A43BEA" w:rsidRDefault="00A43BEA" w:rsidP="00A43BEA">
      <w:pPr>
        <w:spacing w:line="240" w:lineRule="auto"/>
        <w:rPr>
          <w:rFonts w:ascii="Times New Roman" w:hAnsi="Times New Roman" w:cs="Times New Roman"/>
          <w:b/>
          <w:bCs/>
          <w:i/>
          <w:iCs/>
          <w:sz w:val="24"/>
          <w:szCs w:val="24"/>
        </w:rPr>
      </w:pPr>
      <w:r w:rsidRPr="00A43BEA">
        <w:rPr>
          <w:rFonts w:ascii="Times New Roman" w:hAnsi="Times New Roman" w:cs="Times New Roman"/>
          <w:b/>
          <w:bCs/>
          <w:i/>
          <w:iCs/>
          <w:sz w:val="24"/>
          <w:szCs w:val="24"/>
        </w:rPr>
        <w:t>About Current Research Topic</w:t>
      </w:r>
    </w:p>
    <w:p w:rsidR="00A43BEA" w:rsidRPr="00A43BEA" w:rsidRDefault="00A43BEA">
      <w:pPr>
        <w:spacing w:line="240" w:lineRule="auto"/>
        <w:rPr>
          <w:rFonts w:ascii="Times New Roman" w:hAnsi="Times New Roman" w:cs="Times New Roman"/>
          <w:i/>
          <w:iCs/>
          <w:sz w:val="24"/>
          <w:szCs w:val="24"/>
        </w:rPr>
      </w:pPr>
      <w:r w:rsidRPr="00A43BEA">
        <w:rPr>
          <w:rFonts w:ascii="Times New Roman" w:hAnsi="Times New Roman" w:cs="Times New Roman"/>
          <w:i/>
          <w:iCs/>
          <w:sz w:val="24"/>
          <w:szCs w:val="24"/>
        </w:rPr>
        <w:t xml:space="preserve">The titled work  </w:t>
      </w:r>
      <w:r w:rsidRPr="00A43BEA">
        <w:rPr>
          <w:rFonts w:ascii="Times New Roman" w:hAnsi="Times New Roman" w:cs="Times New Roman"/>
          <w:i/>
          <w:iCs/>
          <w:sz w:val="24"/>
          <w:szCs w:val="24"/>
        </w:rPr>
        <w:t>Graph Theoretical analysis and in silico modeling and molecular dynamic studies of thiazole derivatives for the modulation of glucose metabolism in 3T3-L1 adipocytes</w:t>
      </w:r>
      <w:r w:rsidRPr="00A43BEA">
        <w:rPr>
          <w:rFonts w:ascii="Times New Roman" w:hAnsi="Times New Roman" w:cs="Times New Roman"/>
          <w:i/>
          <w:iCs/>
          <w:sz w:val="24"/>
          <w:szCs w:val="24"/>
        </w:rPr>
        <w:t xml:space="preserve"> was mainly to emphasis the efficiency of glucose uptake capacity of novel </w:t>
      </w:r>
      <w:r w:rsidRPr="00A43BEA">
        <w:rPr>
          <w:rFonts w:ascii="Times New Roman" w:hAnsi="Times New Roman" w:cs="Times New Roman"/>
          <w:i/>
          <w:iCs/>
          <w:sz w:val="24"/>
          <w:szCs w:val="24"/>
        </w:rPr>
        <w:t>thiazole derivatives</w:t>
      </w:r>
    </w:p>
    <w:p w:rsidR="00A43BEA" w:rsidRPr="00A43BEA" w:rsidRDefault="00A43BEA">
      <w:pPr>
        <w:spacing w:line="240" w:lineRule="auto"/>
        <w:rPr>
          <w:rFonts w:ascii="Times New Roman" w:hAnsi="Times New Roman" w:cs="Times New Roman"/>
          <w:i/>
          <w:iCs/>
          <w:sz w:val="24"/>
          <w:szCs w:val="24"/>
        </w:rPr>
      </w:pPr>
    </w:p>
    <w:p w:rsidR="00A43BEA" w:rsidRPr="00A43BEA" w:rsidRDefault="00A43BEA">
      <w:pPr>
        <w:spacing w:line="240" w:lineRule="auto"/>
        <w:rPr>
          <w:rFonts w:ascii="Times New Roman" w:hAnsi="Times New Roman" w:cs="Times New Roman"/>
          <w:b/>
          <w:bCs/>
          <w:i/>
          <w:iCs/>
          <w:sz w:val="24"/>
          <w:szCs w:val="24"/>
        </w:rPr>
      </w:pPr>
      <w:r w:rsidRPr="00A43BEA">
        <w:rPr>
          <w:rFonts w:ascii="Times New Roman" w:hAnsi="Times New Roman" w:cs="Times New Roman"/>
          <w:b/>
          <w:bCs/>
          <w:i/>
          <w:iCs/>
          <w:sz w:val="24"/>
          <w:szCs w:val="24"/>
        </w:rPr>
        <w:t>About Institution</w:t>
      </w:r>
    </w:p>
    <w:p w:rsidR="00A43BEA" w:rsidRPr="00A43BEA" w:rsidRDefault="00A43BEA">
      <w:pPr>
        <w:spacing w:line="240" w:lineRule="auto"/>
        <w:rPr>
          <w:rFonts w:ascii="Times New Roman" w:hAnsi="Times New Roman" w:cs="Times New Roman"/>
          <w:i/>
          <w:iCs/>
          <w:sz w:val="24"/>
          <w:szCs w:val="24"/>
        </w:rPr>
      </w:pPr>
      <w:r w:rsidRPr="00A43BEA">
        <w:rPr>
          <w:rFonts w:ascii="Times New Roman" w:hAnsi="Times New Roman" w:cs="Times New Roman"/>
          <w:i/>
          <w:iCs/>
          <w:sz w:val="24"/>
          <w:szCs w:val="24"/>
          <w:shd w:val="clear" w:color="auto" w:fill="FFFFFF"/>
        </w:rPr>
        <w:t>S</w:t>
      </w:r>
      <w:r w:rsidRPr="00A43BEA">
        <w:rPr>
          <w:rFonts w:ascii="Times New Roman" w:hAnsi="Times New Roman" w:cs="Times New Roman"/>
          <w:i/>
          <w:iCs/>
          <w:sz w:val="24"/>
          <w:szCs w:val="24"/>
          <w:shd w:val="clear" w:color="auto" w:fill="FFFFFF"/>
        </w:rPr>
        <w:t xml:space="preserve">wamy </w:t>
      </w:r>
      <w:proofErr w:type="spellStart"/>
      <w:r w:rsidRPr="00A43BEA">
        <w:rPr>
          <w:rFonts w:ascii="Times New Roman" w:hAnsi="Times New Roman" w:cs="Times New Roman"/>
          <w:i/>
          <w:iCs/>
          <w:sz w:val="24"/>
          <w:szCs w:val="24"/>
          <w:shd w:val="clear" w:color="auto" w:fill="FFFFFF"/>
        </w:rPr>
        <w:t>Vivekanadha</w:t>
      </w:r>
      <w:proofErr w:type="spellEnd"/>
      <w:r w:rsidRPr="00A43BEA">
        <w:rPr>
          <w:rFonts w:ascii="Times New Roman" w:hAnsi="Times New Roman" w:cs="Times New Roman"/>
          <w:i/>
          <w:iCs/>
          <w:sz w:val="24"/>
          <w:szCs w:val="24"/>
          <w:shd w:val="clear" w:color="auto" w:fill="FFFFFF"/>
        </w:rPr>
        <w:t xml:space="preserve"> College of Pharmacy was established in the Year 1992 by </w:t>
      </w:r>
      <w:proofErr w:type="spellStart"/>
      <w:r w:rsidRPr="00A43BEA">
        <w:rPr>
          <w:rFonts w:ascii="Times New Roman" w:hAnsi="Times New Roman" w:cs="Times New Roman"/>
          <w:i/>
          <w:iCs/>
          <w:sz w:val="24"/>
          <w:szCs w:val="24"/>
          <w:shd w:val="clear" w:color="auto" w:fill="FFFFFF"/>
        </w:rPr>
        <w:t>Angammal</w:t>
      </w:r>
      <w:proofErr w:type="spellEnd"/>
      <w:r w:rsidRPr="00A43BEA">
        <w:rPr>
          <w:rFonts w:ascii="Times New Roman" w:hAnsi="Times New Roman" w:cs="Times New Roman"/>
          <w:i/>
          <w:iCs/>
          <w:sz w:val="24"/>
          <w:szCs w:val="24"/>
          <w:shd w:val="clear" w:color="auto" w:fill="FFFFFF"/>
        </w:rPr>
        <w:t xml:space="preserve"> Educational Trust under the Chairmanship of Prof. Dr. M. </w:t>
      </w:r>
      <w:proofErr w:type="spellStart"/>
      <w:r w:rsidRPr="00A43BEA">
        <w:rPr>
          <w:rFonts w:ascii="Times New Roman" w:hAnsi="Times New Roman" w:cs="Times New Roman"/>
          <w:i/>
          <w:iCs/>
          <w:sz w:val="24"/>
          <w:szCs w:val="24"/>
          <w:shd w:val="clear" w:color="auto" w:fill="FFFFFF"/>
        </w:rPr>
        <w:t>Karunanithi</w:t>
      </w:r>
      <w:proofErr w:type="spellEnd"/>
      <w:r w:rsidRPr="00A43BEA">
        <w:rPr>
          <w:rFonts w:ascii="Times New Roman" w:hAnsi="Times New Roman" w:cs="Times New Roman"/>
          <w:i/>
          <w:iCs/>
          <w:sz w:val="24"/>
          <w:szCs w:val="24"/>
          <w:shd w:val="clear" w:color="auto" w:fill="FFFFFF"/>
        </w:rPr>
        <w:t xml:space="preserve">, </w:t>
      </w:r>
      <w:proofErr w:type="spellStart"/>
      <w:proofErr w:type="gramStart"/>
      <w:r w:rsidRPr="00A43BEA">
        <w:rPr>
          <w:rFonts w:ascii="Times New Roman" w:hAnsi="Times New Roman" w:cs="Times New Roman"/>
          <w:i/>
          <w:iCs/>
          <w:sz w:val="24"/>
          <w:szCs w:val="24"/>
          <w:shd w:val="clear" w:color="auto" w:fill="FFFFFF"/>
        </w:rPr>
        <w:t>B.Pharm</w:t>
      </w:r>
      <w:proofErr w:type="spellEnd"/>
      <w:r w:rsidRPr="00A43BEA">
        <w:rPr>
          <w:rFonts w:ascii="Times New Roman" w:hAnsi="Times New Roman" w:cs="Times New Roman"/>
          <w:i/>
          <w:iCs/>
          <w:sz w:val="24"/>
          <w:szCs w:val="24"/>
          <w:shd w:val="clear" w:color="auto" w:fill="FFFFFF"/>
        </w:rPr>
        <w:t>.,</w:t>
      </w:r>
      <w:proofErr w:type="gramEnd"/>
      <w:r w:rsidRPr="00A43BEA">
        <w:rPr>
          <w:rFonts w:ascii="Times New Roman" w:hAnsi="Times New Roman" w:cs="Times New Roman"/>
          <w:i/>
          <w:iCs/>
          <w:sz w:val="24"/>
          <w:szCs w:val="24"/>
          <w:shd w:val="clear" w:color="auto" w:fill="FFFFFF"/>
        </w:rPr>
        <w:t xml:space="preserve"> M.S., Ph.D., D.Litt. The College offers Diploma, Degree, Post Graduate and Doctoral level programmes in Pharmacy. The college has well equipped laboratories, central instrumentation laboratory and full air conditioned computer laboratory with internet facility. The college library has stacked with wide range of books, periodicals and journals. All our laboratories are well equipped with modern instruments and we have modernized animal house which is approved by CPCSEA for carrying out animal experiments and projects. Our medicinal gardens possess </w:t>
      </w:r>
      <w:proofErr w:type="spellStart"/>
      <w:r w:rsidRPr="00A43BEA">
        <w:rPr>
          <w:rFonts w:ascii="Times New Roman" w:hAnsi="Times New Roman" w:cs="Times New Roman"/>
          <w:i/>
          <w:iCs/>
          <w:sz w:val="24"/>
          <w:szCs w:val="24"/>
          <w:shd w:val="clear" w:color="auto" w:fill="FFFFFF"/>
        </w:rPr>
        <w:t>heritagious</w:t>
      </w:r>
      <w:proofErr w:type="spellEnd"/>
      <w:r w:rsidRPr="00A43BEA">
        <w:rPr>
          <w:rFonts w:ascii="Times New Roman" w:hAnsi="Times New Roman" w:cs="Times New Roman"/>
          <w:i/>
          <w:iCs/>
          <w:sz w:val="24"/>
          <w:szCs w:val="24"/>
          <w:shd w:val="clear" w:color="auto" w:fill="FFFFFF"/>
        </w:rPr>
        <w:t xml:space="preserve"> collection of endogenous medicinal plants. We have tie-up with Vivekanandha Medical Care Hospital, </w:t>
      </w:r>
      <w:proofErr w:type="spellStart"/>
      <w:r w:rsidRPr="00A43BEA">
        <w:rPr>
          <w:rFonts w:ascii="Times New Roman" w:hAnsi="Times New Roman" w:cs="Times New Roman"/>
          <w:i/>
          <w:iCs/>
          <w:sz w:val="24"/>
          <w:szCs w:val="24"/>
          <w:shd w:val="clear" w:color="auto" w:fill="FFFFFF"/>
        </w:rPr>
        <w:t>Tiruchengode</w:t>
      </w:r>
      <w:proofErr w:type="spellEnd"/>
      <w:r w:rsidRPr="00A43BEA">
        <w:rPr>
          <w:rFonts w:ascii="Times New Roman" w:hAnsi="Times New Roman" w:cs="Times New Roman"/>
          <w:i/>
          <w:iCs/>
          <w:sz w:val="24"/>
          <w:szCs w:val="24"/>
          <w:shd w:val="clear" w:color="auto" w:fill="FFFFFF"/>
        </w:rPr>
        <w:t xml:space="preserve"> for Hospital </w:t>
      </w:r>
      <w:r w:rsidRPr="00A43BEA">
        <w:rPr>
          <w:rFonts w:ascii="Times New Roman" w:hAnsi="Times New Roman" w:cs="Times New Roman"/>
          <w:i/>
          <w:iCs/>
          <w:sz w:val="24"/>
          <w:szCs w:val="24"/>
          <w:shd w:val="clear" w:color="auto" w:fill="FFFFFF"/>
        </w:rPr>
        <w:lastRenderedPageBreak/>
        <w:t xml:space="preserve">training and established Drug and poison information centre for imparting hospital training to the students. The defined Vision, Mission and quality policy of our institution have ensured standard of students at high esteem who are globally competitive. The institute is approved by AICTE, PCI, </w:t>
      </w:r>
      <w:proofErr w:type="spellStart"/>
      <w:proofErr w:type="gramStart"/>
      <w:r w:rsidRPr="00A43BEA">
        <w:rPr>
          <w:rFonts w:ascii="Times New Roman" w:hAnsi="Times New Roman" w:cs="Times New Roman"/>
          <w:i/>
          <w:iCs/>
          <w:sz w:val="24"/>
          <w:szCs w:val="24"/>
          <w:shd w:val="clear" w:color="auto" w:fill="FFFFFF"/>
        </w:rPr>
        <w:t>Accredidated</w:t>
      </w:r>
      <w:proofErr w:type="spellEnd"/>
      <w:proofErr w:type="gramEnd"/>
      <w:r w:rsidRPr="00A43BEA">
        <w:rPr>
          <w:rFonts w:ascii="Times New Roman" w:hAnsi="Times New Roman" w:cs="Times New Roman"/>
          <w:i/>
          <w:iCs/>
          <w:sz w:val="24"/>
          <w:szCs w:val="24"/>
          <w:shd w:val="clear" w:color="auto" w:fill="FFFFFF"/>
        </w:rPr>
        <w:t xml:space="preserve"> by NBA and is affiliated to The Tamilnadu Dr. M.G.R. Medical University, Chennai.</w:t>
      </w:r>
    </w:p>
    <w:sectPr w:rsidR="00A43BEA" w:rsidRPr="00A43BEA" w:rsidSect="00433B5A">
      <w:pgSz w:w="10319" w:h="14571" w:code="13"/>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Latha">
    <w:altName w:val="Leelawadee UI Semilight"/>
    <w:panose1 w:val="02000400000000000000"/>
    <w:charset w:val="01"/>
    <w:family w:val="roman"/>
    <w:notTrueType/>
    <w:pitch w:val="variable"/>
    <w:sig w:usb0="0004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BEA"/>
    <w:rsid w:val="00007E7A"/>
    <w:rsid w:val="00094D40"/>
    <w:rsid w:val="00314CDC"/>
    <w:rsid w:val="00433B5A"/>
    <w:rsid w:val="00A43BEA"/>
  </w:rsids>
  <m:mathPr>
    <m:mathFont m:val="Cambria Math"/>
    <m:brkBin m:val="before"/>
    <m:brkBinSub m:val="--"/>
    <m:smallFrac m:val="0"/>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4"/>
        <w:sz w:val="22"/>
        <w:szCs w:val="22"/>
        <w:lang w:val="en-IN"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BEA"/>
    <w:rPr>
      <w:rFonts w:eastAsiaTheme="minorEastAsia"/>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4"/>
        <w:sz w:val="22"/>
        <w:szCs w:val="22"/>
        <w:lang w:val="en-IN"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BEA"/>
    <w:rPr>
      <w:rFonts w:eastAsiaTheme="minorEastAsia"/>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810</Words>
  <Characters>4618</Characters>
  <Application>Microsoft Office Word</Application>
  <DocSecurity>0</DocSecurity>
  <Lines>38</Lines>
  <Paragraphs>10</Paragraphs>
  <ScaleCrop>false</ScaleCrop>
  <Company/>
  <LinksUpToDate>false</LinksUpToDate>
  <CharactersWithSpaces>5418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 PANNEERSELVAM</dc:creator>
  <cp:lastModifiedBy>T PANNEERSELVAM</cp:lastModifiedBy>
  <cp:revision>3</cp:revision>
  <dcterms:created xsi:type="dcterms:W3CDTF">2022-02-21T09:14:00Z</dcterms:created>
  <dcterms:modified xsi:type="dcterms:W3CDTF">2022-02-21T09:31:00Z</dcterms:modified>
</cp:coreProperties>
</file>