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140A" w:rsidRDefault="0064140A">
      <w:pPr>
        <w:rPr>
          <w:rStyle w:val="Strong"/>
          <w:rFonts w:ascii="Verdana" w:hAnsi="Verdana"/>
          <w:color w:val="555555"/>
          <w:sz w:val="20"/>
          <w:szCs w:val="20"/>
          <w:bdr w:val="none" w:sz="0" w:space="0" w:color="auto" w:frame="1"/>
          <w:shd w:val="clear" w:color="auto" w:fill="FFFFFF"/>
        </w:rPr>
      </w:pPr>
      <w:r>
        <w:rPr>
          <w:rFonts w:ascii="Verdana" w:hAnsi="Verdana"/>
          <w:b/>
          <w:bCs/>
          <w:color w:val="000000"/>
          <w:sz w:val="28"/>
          <w:szCs w:val="28"/>
          <w:shd w:val="clear" w:color="auto" w:fill="FFFFFF"/>
        </w:rPr>
        <w:t xml:space="preserve">Cancer Cell–Membrane Biomimetic Boron Nitride </w:t>
      </w:r>
      <w:proofErr w:type="spellStart"/>
      <w:r>
        <w:rPr>
          <w:rFonts w:ascii="Verdana" w:hAnsi="Verdana"/>
          <w:b/>
          <w:bCs/>
          <w:color w:val="000000"/>
          <w:sz w:val="28"/>
          <w:szCs w:val="28"/>
          <w:shd w:val="clear" w:color="auto" w:fill="FFFFFF"/>
        </w:rPr>
        <w:t>Nanospheres</w:t>
      </w:r>
      <w:proofErr w:type="spellEnd"/>
      <w:r>
        <w:rPr>
          <w:rFonts w:ascii="Verdana" w:hAnsi="Verdana"/>
          <w:b/>
          <w:bCs/>
          <w:color w:val="000000"/>
          <w:sz w:val="28"/>
          <w:szCs w:val="28"/>
          <w:shd w:val="clear" w:color="auto" w:fill="FFFFFF"/>
        </w:rPr>
        <w:t xml:space="preserve"> for Targeted Cancer Therapy</w:t>
      </w:r>
    </w:p>
    <w:p w:rsidR="0064140A" w:rsidRDefault="0064140A">
      <w:pPr>
        <w:rPr>
          <w:rStyle w:val="Strong"/>
          <w:rFonts w:ascii="Verdana" w:hAnsi="Verdana"/>
          <w:color w:val="555555"/>
          <w:sz w:val="20"/>
          <w:szCs w:val="20"/>
          <w:bdr w:val="none" w:sz="0" w:space="0" w:color="auto" w:frame="1"/>
          <w:shd w:val="clear" w:color="auto" w:fill="FFFFFF"/>
        </w:rPr>
      </w:pPr>
    </w:p>
    <w:p w:rsidR="0064140A" w:rsidRPr="000B41F3" w:rsidRDefault="0064140A">
      <w:pPr>
        <w:rPr>
          <w:rStyle w:val="Strong"/>
          <w:rFonts w:ascii="Verdana" w:hAnsi="Verdana"/>
          <w:sz w:val="20"/>
          <w:szCs w:val="20"/>
          <w:bdr w:val="none" w:sz="0" w:space="0" w:color="auto" w:frame="1"/>
          <w:shd w:val="clear" w:color="auto" w:fill="FFFFFF"/>
        </w:rPr>
      </w:pPr>
      <w:r w:rsidRPr="000B41F3">
        <w:rPr>
          <w:rStyle w:val="Strong"/>
          <w:rFonts w:ascii="Verdana" w:hAnsi="Verdana"/>
          <w:sz w:val="20"/>
          <w:szCs w:val="20"/>
          <w:bdr w:val="none" w:sz="0" w:space="0" w:color="auto" w:frame="1"/>
          <w:shd w:val="clear" w:color="auto" w:fill="FFFFFF"/>
        </w:rPr>
        <w:t>Abstract</w:t>
      </w:r>
    </w:p>
    <w:p w:rsidR="0064140A" w:rsidRPr="000B41F3" w:rsidRDefault="0064140A">
      <w:pPr>
        <w:rPr>
          <w:rFonts w:ascii="Verdana" w:hAnsi="Verdana"/>
          <w:sz w:val="20"/>
          <w:szCs w:val="20"/>
          <w:shd w:val="clear" w:color="auto" w:fill="FFFFFF"/>
        </w:rPr>
      </w:pPr>
      <w:r w:rsidRPr="000B41F3">
        <w:rPr>
          <w:rStyle w:val="Strong"/>
          <w:rFonts w:ascii="Verdana" w:hAnsi="Verdana"/>
          <w:sz w:val="20"/>
          <w:szCs w:val="20"/>
          <w:bdr w:val="none" w:sz="0" w:space="0" w:color="auto" w:frame="1"/>
          <w:shd w:val="clear" w:color="auto" w:fill="FFFFFF"/>
        </w:rPr>
        <w:t>Introduction:</w:t>
      </w:r>
      <w:r w:rsidRPr="000B41F3">
        <w:rPr>
          <w:rFonts w:ascii="Verdana" w:hAnsi="Verdana"/>
          <w:sz w:val="20"/>
          <w:szCs w:val="20"/>
          <w:shd w:val="clear" w:color="auto" w:fill="FFFFFF"/>
        </w:rPr>
        <w:t> </w:t>
      </w:r>
    </w:p>
    <w:p w:rsidR="0064140A" w:rsidRPr="000B41F3" w:rsidRDefault="0064140A" w:rsidP="0064140A">
      <w:pPr>
        <w:rPr>
          <w:rStyle w:val="Strong"/>
          <w:rFonts w:ascii="Verdana" w:hAnsi="Verdana"/>
          <w:b w:val="0"/>
          <w:bCs w:val="0"/>
          <w:sz w:val="20"/>
          <w:szCs w:val="20"/>
          <w:shd w:val="clear" w:color="auto" w:fill="FFFFFF"/>
        </w:rPr>
      </w:pPr>
      <w:r w:rsidRPr="000B41F3">
        <w:rPr>
          <w:rFonts w:ascii="Verdana" w:hAnsi="Verdana"/>
          <w:sz w:val="20"/>
          <w:szCs w:val="20"/>
          <w:shd w:val="clear" w:color="auto" w:fill="FFFFFF"/>
        </w:rPr>
        <w:t xml:space="preserve">Fungal keratitis (FK) remains a severe sight-threatening disease, and case management is difficult due to ocular intrinsic barriers and drug shortages. </w:t>
      </w:r>
      <w:proofErr w:type="spellStart"/>
      <w:r w:rsidRPr="000B41F3">
        <w:rPr>
          <w:rFonts w:ascii="Verdana" w:hAnsi="Verdana"/>
          <w:sz w:val="20"/>
          <w:szCs w:val="20"/>
          <w:shd w:val="clear" w:color="auto" w:fill="FFFFFF"/>
        </w:rPr>
        <w:t>Econazole</w:t>
      </w:r>
      <w:proofErr w:type="spellEnd"/>
      <w:r w:rsidRPr="000B41F3">
        <w:rPr>
          <w:rFonts w:ascii="Verdana" w:hAnsi="Verdana"/>
          <w:sz w:val="20"/>
          <w:szCs w:val="20"/>
          <w:shd w:val="clear" w:color="auto" w:fill="FFFFFF"/>
        </w:rPr>
        <w:t xml:space="preserve"> (ECZ), a broad-spectrum antifungal agent, is limited in ocular applications due to the poor water solubility and strong irritant property.</w:t>
      </w:r>
      <w:r w:rsidRPr="000B41F3">
        <w:rPr>
          <w:rFonts w:ascii="Verdana" w:hAnsi="Verdana"/>
          <w:sz w:val="20"/>
          <w:szCs w:val="20"/>
        </w:rPr>
        <w:br/>
      </w:r>
    </w:p>
    <w:p w:rsidR="0064140A" w:rsidRPr="000B41F3" w:rsidRDefault="0064140A" w:rsidP="0064140A">
      <w:pPr>
        <w:rPr>
          <w:rStyle w:val="Strong"/>
          <w:rFonts w:ascii="Verdana" w:hAnsi="Verdana"/>
          <w:b w:val="0"/>
          <w:bCs w:val="0"/>
          <w:sz w:val="20"/>
          <w:szCs w:val="20"/>
          <w:shd w:val="clear" w:color="auto" w:fill="FFFFFF"/>
        </w:rPr>
      </w:pPr>
      <w:r w:rsidRPr="000B41F3">
        <w:rPr>
          <w:rStyle w:val="Strong"/>
          <w:rFonts w:ascii="Verdana" w:hAnsi="Verdana"/>
          <w:sz w:val="20"/>
          <w:szCs w:val="20"/>
          <w:bdr w:val="none" w:sz="0" w:space="0" w:color="auto" w:frame="1"/>
          <w:shd w:val="clear" w:color="auto" w:fill="FFFFFF"/>
        </w:rPr>
        <w:t>Methods:</w:t>
      </w:r>
      <w:r w:rsidRPr="000B41F3">
        <w:rPr>
          <w:rFonts w:ascii="Verdana" w:hAnsi="Verdana"/>
          <w:sz w:val="20"/>
          <w:szCs w:val="20"/>
          <w:shd w:val="clear" w:color="auto" w:fill="FFFFFF"/>
        </w:rPr>
        <w:t> </w:t>
      </w:r>
      <w:r w:rsidRPr="000B41F3">
        <w:rPr>
          <w:rFonts w:ascii="Verdana" w:hAnsi="Verdana"/>
          <w:sz w:val="20"/>
          <w:szCs w:val="20"/>
          <w:shd w:val="clear" w:color="auto" w:fill="FFFFFF"/>
        </w:rPr>
        <w:br/>
      </w:r>
      <w:r w:rsidRPr="000B41F3">
        <w:rPr>
          <w:rFonts w:ascii="Verdana" w:hAnsi="Verdana"/>
          <w:sz w:val="20"/>
          <w:szCs w:val="20"/>
          <w:shd w:val="clear" w:color="auto" w:fill="FFFFFF"/>
        </w:rPr>
        <w:t xml:space="preserve">We successfully prepared solid-lipid nanoparticle-based ECZ eye drops (E-SLNs) by </w:t>
      </w:r>
      <w:proofErr w:type="spellStart"/>
      <w:r w:rsidRPr="000B41F3">
        <w:rPr>
          <w:rFonts w:ascii="Verdana" w:hAnsi="Verdana"/>
          <w:sz w:val="20"/>
          <w:szCs w:val="20"/>
          <w:shd w:val="clear" w:color="auto" w:fill="FFFFFF"/>
        </w:rPr>
        <w:t>microemulsion</w:t>
      </w:r>
      <w:proofErr w:type="spellEnd"/>
      <w:r w:rsidRPr="000B41F3">
        <w:rPr>
          <w:rFonts w:ascii="Verdana" w:hAnsi="Verdana"/>
          <w:sz w:val="20"/>
          <w:szCs w:val="20"/>
          <w:shd w:val="clear" w:color="auto" w:fill="FFFFFF"/>
        </w:rPr>
        <w:t xml:space="preserve"> method, and the physicochemical properties of E-SLNs were investigated. Corneal permeability, antifungal ability against </w:t>
      </w:r>
      <w:r w:rsidRPr="000B41F3">
        <w:rPr>
          <w:rStyle w:val="Emphasis"/>
          <w:rFonts w:ascii="Verdana" w:hAnsi="Verdana"/>
          <w:sz w:val="20"/>
          <w:szCs w:val="20"/>
          <w:bdr w:val="none" w:sz="0" w:space="0" w:color="auto" w:frame="1"/>
          <w:shd w:val="clear" w:color="auto" w:fill="FFFFFF"/>
        </w:rPr>
        <w:t>Fusarium</w:t>
      </w:r>
      <w:r w:rsidRPr="000B41F3">
        <w:rPr>
          <w:rFonts w:ascii="Verdana" w:hAnsi="Verdana"/>
          <w:sz w:val="20"/>
          <w:szCs w:val="20"/>
          <w:shd w:val="clear" w:color="auto" w:fill="FFFFFF"/>
        </w:rPr>
        <w:t> spp., irritation and bioavailability compared to ECZ Suspension (E-</w:t>
      </w:r>
      <w:proofErr w:type="spellStart"/>
      <w:r w:rsidRPr="000B41F3">
        <w:rPr>
          <w:rFonts w:ascii="Verdana" w:hAnsi="Verdana"/>
          <w:sz w:val="20"/>
          <w:szCs w:val="20"/>
          <w:shd w:val="clear" w:color="auto" w:fill="FFFFFF"/>
        </w:rPr>
        <w:t>Susp</w:t>
      </w:r>
      <w:proofErr w:type="spellEnd"/>
      <w:r w:rsidRPr="000B41F3">
        <w:rPr>
          <w:rFonts w:ascii="Verdana" w:hAnsi="Verdana"/>
          <w:sz w:val="20"/>
          <w:szCs w:val="20"/>
          <w:shd w:val="clear" w:color="auto" w:fill="FFFFFF"/>
        </w:rPr>
        <w:t>) were evaluated in vitro and in vivo.</w:t>
      </w:r>
      <w:r w:rsidRPr="000B41F3">
        <w:rPr>
          <w:rFonts w:ascii="Verdana" w:hAnsi="Verdana"/>
          <w:sz w:val="20"/>
          <w:szCs w:val="20"/>
        </w:rPr>
        <w:br/>
      </w:r>
    </w:p>
    <w:p w:rsidR="0064140A" w:rsidRPr="000B41F3" w:rsidRDefault="0064140A">
      <w:pPr>
        <w:rPr>
          <w:rFonts w:ascii="Verdana" w:hAnsi="Verdana"/>
          <w:sz w:val="20"/>
          <w:szCs w:val="20"/>
          <w:shd w:val="clear" w:color="auto" w:fill="FFFFFF"/>
        </w:rPr>
      </w:pPr>
      <w:r w:rsidRPr="000B41F3">
        <w:rPr>
          <w:rStyle w:val="Strong"/>
          <w:rFonts w:ascii="Verdana" w:hAnsi="Verdana"/>
          <w:sz w:val="20"/>
          <w:szCs w:val="20"/>
          <w:bdr w:val="none" w:sz="0" w:space="0" w:color="auto" w:frame="1"/>
          <w:shd w:val="clear" w:color="auto" w:fill="FFFFFF"/>
        </w:rPr>
        <w:t>Results:</w:t>
      </w:r>
      <w:r w:rsidRPr="000B41F3">
        <w:rPr>
          <w:rFonts w:ascii="Verdana" w:hAnsi="Verdana"/>
          <w:sz w:val="20"/>
          <w:szCs w:val="20"/>
          <w:shd w:val="clear" w:color="auto" w:fill="FFFFFF"/>
        </w:rPr>
        <w:t> </w:t>
      </w:r>
    </w:p>
    <w:p w:rsidR="0064140A" w:rsidRPr="000B41F3" w:rsidRDefault="0064140A" w:rsidP="0064140A">
      <w:pPr>
        <w:jc w:val="both"/>
        <w:rPr>
          <w:rStyle w:val="Strong"/>
          <w:rFonts w:ascii="Verdana" w:hAnsi="Verdana"/>
          <w:sz w:val="20"/>
          <w:szCs w:val="20"/>
          <w:bdr w:val="none" w:sz="0" w:space="0" w:color="auto" w:frame="1"/>
          <w:shd w:val="clear" w:color="auto" w:fill="FFFFFF"/>
        </w:rPr>
      </w:pPr>
      <w:r w:rsidRPr="000B41F3">
        <w:rPr>
          <w:rFonts w:ascii="Verdana" w:hAnsi="Verdana"/>
          <w:sz w:val="20"/>
          <w:szCs w:val="20"/>
          <w:shd w:val="clear" w:color="auto" w:fill="FFFFFF"/>
        </w:rPr>
        <w:t>E-SLNs were a uniform and stable system which had an average particle size of 19 nm and a spherical morphology. E-SLNs also exhibited controlled release, enhanced antifungal activity without irritation. The pharmacokinetic analysis in vivo confirmed that E-SLNs showed an improved ocular bioavailability and the drug concentration in the cornea were above minimum inhibitory concentration (MIC) for 3 h after single administration.</w:t>
      </w:r>
      <w:r w:rsidRPr="000B41F3">
        <w:rPr>
          <w:rFonts w:ascii="Verdana" w:hAnsi="Verdana"/>
          <w:sz w:val="20"/>
          <w:szCs w:val="20"/>
        </w:rPr>
        <w:br/>
      </w:r>
    </w:p>
    <w:p w:rsidR="0064140A" w:rsidRPr="000B41F3" w:rsidRDefault="0064140A">
      <w:pPr>
        <w:rPr>
          <w:rFonts w:ascii="Verdana" w:hAnsi="Verdana"/>
          <w:sz w:val="20"/>
          <w:szCs w:val="20"/>
          <w:shd w:val="clear" w:color="auto" w:fill="FFFFFF"/>
        </w:rPr>
      </w:pPr>
      <w:r w:rsidRPr="000B41F3">
        <w:rPr>
          <w:rStyle w:val="Strong"/>
          <w:rFonts w:ascii="Verdana" w:hAnsi="Verdana"/>
          <w:sz w:val="20"/>
          <w:szCs w:val="20"/>
          <w:bdr w:val="none" w:sz="0" w:space="0" w:color="auto" w:frame="1"/>
          <w:shd w:val="clear" w:color="auto" w:fill="FFFFFF"/>
        </w:rPr>
        <w:t>Conclusion:</w:t>
      </w:r>
      <w:r w:rsidRPr="000B41F3">
        <w:rPr>
          <w:rFonts w:ascii="Verdana" w:hAnsi="Verdana"/>
          <w:sz w:val="20"/>
          <w:szCs w:val="20"/>
          <w:shd w:val="clear" w:color="auto" w:fill="FFFFFF"/>
        </w:rPr>
        <w:t xml:space="preserve"> </w:t>
      </w:r>
    </w:p>
    <w:p w:rsidR="0064140A" w:rsidRPr="000B41F3" w:rsidRDefault="0064140A" w:rsidP="0064140A">
      <w:pPr>
        <w:jc w:val="both"/>
        <w:rPr>
          <w:rFonts w:ascii="Verdana" w:hAnsi="Verdana"/>
          <w:sz w:val="20"/>
          <w:szCs w:val="20"/>
          <w:shd w:val="clear" w:color="auto" w:fill="FFFFFF"/>
        </w:rPr>
      </w:pPr>
      <w:r w:rsidRPr="000B41F3">
        <w:rPr>
          <w:rFonts w:ascii="Verdana" w:hAnsi="Verdana"/>
          <w:sz w:val="20"/>
          <w:szCs w:val="20"/>
          <w:highlight w:val="cyan"/>
          <w:shd w:val="clear" w:color="auto" w:fill="FFFFFF"/>
        </w:rPr>
        <w:t>The E-SLNs colloid system is a promising therapeutic approach for fungal keratitis and could serve as a candidate strategy for other ocular diseases.</w:t>
      </w:r>
      <w:r>
        <w:rPr>
          <w:rFonts w:ascii="Verdana" w:hAnsi="Verdana"/>
          <w:color w:val="555555"/>
          <w:sz w:val="20"/>
          <w:szCs w:val="20"/>
        </w:rPr>
        <w:br/>
      </w:r>
      <w:r>
        <w:rPr>
          <w:rFonts w:ascii="Verdana" w:hAnsi="Verdana"/>
          <w:color w:val="555555"/>
          <w:sz w:val="20"/>
          <w:szCs w:val="20"/>
        </w:rPr>
        <w:br/>
      </w:r>
      <w:r w:rsidRPr="000B41F3">
        <w:rPr>
          <w:rStyle w:val="Strong"/>
          <w:rFonts w:ascii="Verdana" w:hAnsi="Verdana"/>
          <w:sz w:val="20"/>
          <w:szCs w:val="20"/>
          <w:bdr w:val="none" w:sz="0" w:space="0" w:color="auto" w:frame="1"/>
          <w:shd w:val="clear" w:color="auto" w:fill="FFFFFF"/>
        </w:rPr>
        <w:t>Keywords:</w:t>
      </w:r>
      <w:r w:rsidRPr="000B41F3">
        <w:rPr>
          <w:rFonts w:ascii="Verdana" w:hAnsi="Verdana"/>
          <w:sz w:val="20"/>
          <w:szCs w:val="20"/>
          <w:shd w:val="clear" w:color="auto" w:fill="FFFFFF"/>
        </w:rPr>
        <w:t> </w:t>
      </w:r>
    </w:p>
    <w:p w:rsidR="00133150" w:rsidRPr="000B41F3" w:rsidRDefault="0064140A" w:rsidP="0064140A">
      <w:pPr>
        <w:jc w:val="both"/>
        <w:rPr>
          <w:rFonts w:ascii="Verdana" w:hAnsi="Verdana"/>
          <w:sz w:val="20"/>
          <w:szCs w:val="20"/>
          <w:shd w:val="clear" w:color="auto" w:fill="FFFFFF"/>
        </w:rPr>
      </w:pPr>
      <w:proofErr w:type="gramStart"/>
      <w:r w:rsidRPr="000B41F3">
        <w:rPr>
          <w:rFonts w:ascii="Verdana" w:hAnsi="Verdana"/>
          <w:sz w:val="20"/>
          <w:szCs w:val="20"/>
          <w:shd w:val="clear" w:color="auto" w:fill="FFFFFF"/>
        </w:rPr>
        <w:t>fungal</w:t>
      </w:r>
      <w:proofErr w:type="gramEnd"/>
      <w:r w:rsidRPr="000B41F3">
        <w:rPr>
          <w:rFonts w:ascii="Verdana" w:hAnsi="Verdana"/>
          <w:sz w:val="20"/>
          <w:szCs w:val="20"/>
          <w:shd w:val="clear" w:color="auto" w:fill="FFFFFF"/>
        </w:rPr>
        <w:t xml:space="preserve"> keratitis, solid-lipid nanoparticles, </w:t>
      </w:r>
      <w:proofErr w:type="spellStart"/>
      <w:r w:rsidRPr="000B41F3">
        <w:rPr>
          <w:rFonts w:ascii="Verdana" w:hAnsi="Verdana"/>
          <w:sz w:val="20"/>
          <w:szCs w:val="20"/>
          <w:shd w:val="clear" w:color="auto" w:fill="FFFFFF"/>
        </w:rPr>
        <w:t>econazole</w:t>
      </w:r>
      <w:proofErr w:type="spellEnd"/>
      <w:r w:rsidRPr="000B41F3">
        <w:rPr>
          <w:rFonts w:ascii="Verdana" w:hAnsi="Verdana"/>
          <w:sz w:val="20"/>
          <w:szCs w:val="20"/>
          <w:shd w:val="clear" w:color="auto" w:fill="FFFFFF"/>
        </w:rPr>
        <w:t>, topical administration, corneal penetration</w:t>
      </w:r>
    </w:p>
    <w:p w:rsidR="0064140A" w:rsidRPr="000B41F3" w:rsidRDefault="0064140A" w:rsidP="0064140A">
      <w:pPr>
        <w:jc w:val="both"/>
        <w:rPr>
          <w:rFonts w:ascii="Verdana" w:hAnsi="Verdana"/>
          <w:sz w:val="20"/>
          <w:szCs w:val="20"/>
          <w:shd w:val="clear" w:color="auto" w:fill="FFFFFF"/>
        </w:rPr>
      </w:pPr>
      <w:bookmarkStart w:id="0" w:name="_GoBack"/>
      <w:bookmarkEnd w:id="0"/>
    </w:p>
    <w:p w:rsidR="0064140A" w:rsidRPr="000B41F3" w:rsidRDefault="0064140A" w:rsidP="0064140A">
      <w:pPr>
        <w:jc w:val="both"/>
        <w:rPr>
          <w:rFonts w:ascii="Verdana" w:hAnsi="Verdana"/>
          <w:sz w:val="20"/>
          <w:szCs w:val="20"/>
          <w:shd w:val="clear" w:color="auto" w:fill="FFFFFF"/>
        </w:rPr>
      </w:pPr>
      <w:r w:rsidRPr="000B41F3">
        <w:rPr>
          <w:rFonts w:ascii="Verdana" w:hAnsi="Verdana"/>
          <w:sz w:val="20"/>
          <w:szCs w:val="20"/>
          <w:shd w:val="clear" w:color="auto" w:fill="FFFFFF"/>
        </w:rPr>
        <w:t>Biography-</w:t>
      </w:r>
    </w:p>
    <w:p w:rsidR="0064140A" w:rsidRPr="000B41F3" w:rsidRDefault="00A813C4" w:rsidP="00A813C4">
      <w:pPr>
        <w:spacing w:after="0" w:line="240" w:lineRule="auto"/>
        <w:jc w:val="both"/>
        <w:rPr>
          <w:rFonts w:ascii="Verdana" w:hAnsi="Verdana"/>
          <w:sz w:val="20"/>
          <w:szCs w:val="20"/>
          <w:shd w:val="clear" w:color="auto" w:fill="FFFFFF"/>
        </w:rPr>
      </w:pPr>
      <w:r w:rsidRPr="00A813C4">
        <w:rPr>
          <w:rFonts w:ascii="Calibri" w:eastAsia="Times New Roman" w:hAnsi="Calibri" w:cs="Calibri"/>
          <w:lang w:eastAsia="en-IN"/>
        </w:rPr>
        <w:t xml:space="preserve">Jennifer L. </w:t>
      </w:r>
      <w:proofErr w:type="spellStart"/>
      <w:r w:rsidRPr="00A813C4">
        <w:rPr>
          <w:rFonts w:ascii="Calibri" w:eastAsia="Times New Roman" w:hAnsi="Calibri" w:cs="Calibri"/>
          <w:lang w:eastAsia="en-IN"/>
        </w:rPr>
        <w:t>Rodis</w:t>
      </w:r>
      <w:proofErr w:type="spellEnd"/>
      <w:r w:rsidRPr="000B41F3">
        <w:rPr>
          <w:rFonts w:ascii="Calibri" w:eastAsia="Times New Roman" w:hAnsi="Calibri" w:cs="Calibri"/>
          <w:lang w:eastAsia="en-IN"/>
        </w:rPr>
        <w:t xml:space="preserve"> graduated with </w:t>
      </w:r>
      <w:r w:rsidRPr="000B41F3">
        <w:rPr>
          <w:rFonts w:ascii="Arial" w:hAnsi="Arial" w:cs="Arial"/>
          <w:sz w:val="21"/>
          <w:szCs w:val="21"/>
          <w:shd w:val="clear" w:color="auto" w:fill="FFFFFF"/>
        </w:rPr>
        <w:t>Doctor of Pharmacy degree from Ohio Northern University</w:t>
      </w:r>
      <w:r w:rsidRPr="000B41F3">
        <w:rPr>
          <w:rFonts w:ascii="Arial" w:hAnsi="Arial" w:cs="Arial"/>
          <w:sz w:val="21"/>
          <w:szCs w:val="21"/>
          <w:shd w:val="clear" w:color="auto" w:fill="FFFFFF"/>
        </w:rPr>
        <w:t>.</w:t>
      </w:r>
      <w:r w:rsidRPr="000B41F3">
        <w:rPr>
          <w:rFonts w:ascii="Calibri" w:eastAsia="Times New Roman" w:hAnsi="Calibri" w:cs="Calibri"/>
          <w:lang w:eastAsia="en-IN"/>
        </w:rPr>
        <w:t xml:space="preserve"> </w:t>
      </w:r>
      <w:r w:rsidRPr="000B41F3">
        <w:rPr>
          <w:rFonts w:ascii="Verdana" w:hAnsi="Verdana"/>
          <w:sz w:val="20"/>
          <w:szCs w:val="20"/>
          <w:shd w:val="clear" w:color="auto" w:fill="FFFFFF"/>
        </w:rPr>
        <w:t xml:space="preserve">Graduate of the Community/Ambulatory Care Residency at </w:t>
      </w:r>
      <w:proofErr w:type="gramStart"/>
      <w:r w:rsidRPr="000B41F3">
        <w:rPr>
          <w:rFonts w:ascii="Verdana" w:hAnsi="Verdana"/>
          <w:sz w:val="20"/>
          <w:szCs w:val="20"/>
          <w:shd w:val="clear" w:color="auto" w:fill="FFFFFF"/>
        </w:rPr>
        <w:t>The</w:t>
      </w:r>
      <w:proofErr w:type="gramEnd"/>
      <w:r w:rsidRPr="000B41F3">
        <w:rPr>
          <w:rFonts w:ascii="Verdana" w:hAnsi="Verdana"/>
          <w:sz w:val="20"/>
          <w:szCs w:val="20"/>
          <w:shd w:val="clear" w:color="auto" w:fill="FFFFFF"/>
        </w:rPr>
        <w:t xml:space="preserve"> Ohio State University College of Pharmacy (COP). Regular Clinical Track Faculty Member and serves as Associate Dean for Outreach and Engagement at COP. Created Partner for Promotion in 2005 and has served as director since its initiation.</w:t>
      </w:r>
    </w:p>
    <w:p w:rsidR="00A813C4" w:rsidRPr="000B41F3" w:rsidRDefault="00A813C4" w:rsidP="00A813C4">
      <w:pPr>
        <w:spacing w:after="0" w:line="240" w:lineRule="auto"/>
        <w:jc w:val="both"/>
        <w:rPr>
          <w:rFonts w:ascii="Calibri" w:eastAsia="Times New Roman" w:hAnsi="Calibri" w:cs="Calibri"/>
          <w:lang w:eastAsia="en-IN"/>
        </w:rPr>
      </w:pPr>
      <w:r w:rsidRPr="000B41F3">
        <w:rPr>
          <w:rFonts w:ascii="Verdana" w:hAnsi="Verdana"/>
          <w:sz w:val="20"/>
          <w:szCs w:val="20"/>
          <w:shd w:val="clear" w:color="auto" w:fill="FFFFFF"/>
        </w:rPr>
        <w:t>E-mail: rodis.2@osu.edu</w:t>
      </w:r>
    </w:p>
    <w:sectPr w:rsidR="00A813C4" w:rsidRPr="000B41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140A"/>
    <w:rsid w:val="000B41F3"/>
    <w:rsid w:val="00133150"/>
    <w:rsid w:val="0064140A"/>
    <w:rsid w:val="00A813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4140A"/>
    <w:rPr>
      <w:b/>
      <w:bCs/>
    </w:rPr>
  </w:style>
  <w:style w:type="character" w:styleId="Emphasis">
    <w:name w:val="Emphasis"/>
    <w:basedOn w:val="DefaultParagraphFont"/>
    <w:uiPriority w:val="20"/>
    <w:qFormat/>
    <w:rsid w:val="006414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4140A"/>
    <w:rPr>
      <w:b/>
      <w:bCs/>
    </w:rPr>
  </w:style>
  <w:style w:type="character" w:styleId="Emphasis">
    <w:name w:val="Emphasis"/>
    <w:basedOn w:val="DefaultParagraphFont"/>
    <w:uiPriority w:val="20"/>
    <w:qFormat/>
    <w:rsid w:val="006414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8480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283</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2021-12-27T11:32:00Z</dcterms:created>
  <dcterms:modified xsi:type="dcterms:W3CDTF">2021-12-27T12:20:00Z</dcterms:modified>
</cp:coreProperties>
</file>