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64C" w:rsidRPr="0005164C" w:rsidRDefault="0005164C" w:rsidP="00F35298">
      <w:pPr>
        <w:pStyle w:val="Author"/>
        <w:jc w:val="both"/>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9A2639" w:rsidRPr="009A2639">
        <w:rPr>
          <w:rFonts w:eastAsia="MS PGothic"/>
          <w:b/>
          <w:color w:val="000000"/>
          <w:sz w:val="22"/>
          <w:szCs w:val="22"/>
        </w:rPr>
        <w:t>Enhanced Oil Recovery in Carbonate Reservoirs by Carbonated Water Flooding (CWF)</w:t>
      </w:r>
    </w:p>
    <w:p w:rsidR="0005164C" w:rsidRPr="009D49B8" w:rsidRDefault="0005164C" w:rsidP="003C0794">
      <w:pPr>
        <w:jc w:val="both"/>
        <w:rPr>
          <w:rFonts w:eastAsia="MS PGothic"/>
          <w:color w:val="000000"/>
          <w:sz w:val="22"/>
          <w:szCs w:val="22"/>
        </w:rPr>
      </w:pPr>
    </w:p>
    <w:p w:rsidR="003C0794" w:rsidRPr="003C0794" w:rsidRDefault="009A2639" w:rsidP="003C0794">
      <w:pPr>
        <w:shd w:val="clear" w:color="auto" w:fill="FFFFFF"/>
        <w:spacing w:after="150"/>
        <w:jc w:val="both"/>
        <w:rPr>
          <w:sz w:val="19"/>
          <w:szCs w:val="19"/>
          <w:lang w:val="en-IN" w:eastAsia="en-IN"/>
        </w:rPr>
      </w:pPr>
      <w:r w:rsidRPr="009A2639">
        <w:rPr>
          <w:b/>
          <w:bCs/>
          <w:sz w:val="19"/>
          <w:szCs w:val="19"/>
          <w:lang w:val="en-IN" w:eastAsia="en-IN"/>
        </w:rPr>
        <w:t>Essa Georges Lwisa</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r>
        <w:rPr>
          <w:b/>
          <w:bCs/>
          <w:sz w:val="19"/>
          <w:szCs w:val="19"/>
          <w:lang w:val="en-IN" w:eastAsia="en-IN"/>
        </w:rPr>
        <w:t xml:space="preserve"> Hajar Alnaqbi</w:t>
      </w:r>
      <w:hyperlink r:id="rId5" w:anchor="a1" w:history="1">
        <w:r w:rsidR="003C0794" w:rsidRPr="0005164C">
          <w:rPr>
            <w:b/>
            <w:bCs/>
            <w:sz w:val="19"/>
            <w:szCs w:val="19"/>
            <w:vertAlign w:val="superscript"/>
            <w:lang w:val="en-IN" w:eastAsia="en-IN"/>
          </w:rPr>
          <w:t>1</w:t>
        </w:r>
      </w:hyperlink>
      <w:r w:rsidR="003C0794" w:rsidRPr="0005164C">
        <w:rPr>
          <w:b/>
          <w:bCs/>
          <w:sz w:val="19"/>
          <w:szCs w:val="19"/>
          <w:lang w:val="en-IN" w:eastAsia="en-IN"/>
        </w:rPr>
        <w:t xml:space="preserve">, </w:t>
      </w:r>
      <w:r>
        <w:rPr>
          <w:b/>
          <w:bCs/>
          <w:sz w:val="19"/>
          <w:szCs w:val="19"/>
          <w:lang w:val="en-IN" w:eastAsia="en-IN"/>
        </w:rPr>
        <w:t xml:space="preserve"> Manal Alahamd</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9A2639">
        <w:rPr>
          <w:sz w:val="19"/>
          <w:szCs w:val="19"/>
          <w:lang w:val="en-IN" w:eastAsia="en-IN"/>
        </w:rPr>
        <w:t>Chemical &amp; Petroleum engineering, United Arab Emirates University</w:t>
      </w:r>
      <w:r w:rsidRPr="00351E9B">
        <w:rPr>
          <w:sz w:val="19"/>
          <w:szCs w:val="19"/>
          <w:lang w:val="en-IN" w:eastAsia="en-IN"/>
        </w:rPr>
        <w:t xml:space="preserve">, </w:t>
      </w:r>
      <w:r w:rsidR="009A2639">
        <w:rPr>
          <w:sz w:val="19"/>
          <w:szCs w:val="19"/>
          <w:lang w:val="en-IN" w:eastAsia="en-IN"/>
        </w:rPr>
        <w:t>Al Ain, United Arab Emirates</w:t>
      </w:r>
    </w:p>
    <w:p w:rsidR="00861508" w:rsidRPr="0005164C" w:rsidRDefault="00861508" w:rsidP="009A2639">
      <w:pPr>
        <w:jc w:val="both"/>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F35298" w:rsidP="003C0794">
      <w:pPr>
        <w:pStyle w:val="keywords"/>
        <w:ind w:firstLine="0"/>
        <w:rPr>
          <w:bCs w:val="0"/>
          <w:i w:val="0"/>
          <w:iCs w:val="0"/>
          <w:noProof w:val="0"/>
          <w:sz w:val="19"/>
          <w:szCs w:val="19"/>
          <w:lang w:val="en-IN" w:eastAsia="en-IN"/>
        </w:rPr>
      </w:pPr>
      <w:r w:rsidRPr="00F35298">
        <w:rPr>
          <w:bCs w:val="0"/>
          <w:i w:val="0"/>
          <w:iCs w:val="0"/>
          <w:noProof w:val="0"/>
          <w:sz w:val="19"/>
          <w:szCs w:val="19"/>
          <w:u w:val="single"/>
          <w:lang w:val="en-IN" w:eastAsia="en-IN"/>
        </w:rPr>
        <w:t>Keywords</w:t>
      </w:r>
      <w:r>
        <w:rPr>
          <w:bCs w:val="0"/>
          <w:i w:val="0"/>
          <w:iCs w:val="0"/>
          <w:noProof w:val="0"/>
          <w:sz w:val="19"/>
          <w:szCs w:val="19"/>
          <w:lang w:val="en-IN" w:eastAsia="en-IN"/>
        </w:rPr>
        <w:t>: Enhanced oil recovery, Carbonated water flooding, Smart water flooding, WAG flooding, Tight carbonate reservoirs.</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rsidR="00CF39EA" w:rsidRPr="007F7D7F" w:rsidRDefault="00CF39EA" w:rsidP="00CF39EA">
      <w:pPr>
        <w:autoSpaceDE w:val="0"/>
        <w:autoSpaceDN w:val="0"/>
        <w:adjustRightInd w:val="0"/>
        <w:jc w:val="both"/>
      </w:pPr>
      <w:r w:rsidRPr="007F7D7F">
        <w:t>Over the years, CO</w:t>
      </w:r>
      <w:r w:rsidRPr="007F7D7F">
        <w:rPr>
          <w:rFonts w:ascii="Cambria Math" w:hAnsi="Cambria Math" w:cs="Cambria Math"/>
        </w:rPr>
        <w:t>₂</w:t>
      </w:r>
      <w:r w:rsidRPr="007F7D7F">
        <w:t xml:space="preserve"> injection has become a leading EOR method, the method can significantly increase the oil recovery while at the same time reduces CO</w:t>
      </w:r>
      <w:r w:rsidRPr="007F7D7F">
        <w:rPr>
          <w:rFonts w:ascii="Cambria Math" w:hAnsi="Cambria Math" w:cs="Cambria Math"/>
        </w:rPr>
        <w:t>₂</w:t>
      </w:r>
      <w:r w:rsidRPr="007F7D7F">
        <w:t xml:space="preserve"> emission. CO</w:t>
      </w:r>
      <w:r w:rsidRPr="007F7D7F">
        <w:rPr>
          <w:rFonts w:ascii="Cambria Math" w:hAnsi="Cambria Math" w:cs="Cambria Math"/>
        </w:rPr>
        <w:t>₂</w:t>
      </w:r>
      <w:r w:rsidRPr="007F7D7F">
        <w:t xml:space="preserve"> is considered as an excellent fluid for enhanced oil recovery due to its favorable interaction with the reservoir oil. The relative low density and viscosity of CO</w:t>
      </w:r>
      <w:r w:rsidRPr="007F7D7F">
        <w:rPr>
          <w:rFonts w:ascii="Cambria Math" w:hAnsi="Cambria Math" w:cs="Cambria Math"/>
        </w:rPr>
        <w:t>₂</w:t>
      </w:r>
      <w:r w:rsidRPr="007F7D7F">
        <w:t xml:space="preserve"> compared to reservoir oil that result in poor sweep efficiency has been a problem in CO</w:t>
      </w:r>
      <w:r w:rsidRPr="007F7D7F">
        <w:rPr>
          <w:rFonts w:ascii="Cambria Math" w:hAnsi="Cambria Math" w:cs="Cambria Math"/>
        </w:rPr>
        <w:t>₂</w:t>
      </w:r>
      <w:r w:rsidRPr="007F7D7F">
        <w:t xml:space="preserve"> floods, another </w:t>
      </w:r>
      <w:r w:rsidR="0032181B" w:rsidRPr="007F7D7F">
        <w:t>scheme</w:t>
      </w:r>
      <w:r w:rsidRPr="007F7D7F">
        <w:t xml:space="preserve"> of injection can be used to mitigate this problem, like a</w:t>
      </w:r>
      <w:r w:rsidRPr="007F7D7F">
        <w:rPr>
          <w:shd w:val="clear" w:color="auto" w:fill="FFFFFF"/>
        </w:rPr>
        <w:t xml:space="preserve">lternating (WAG) or simultaneous injection of </w:t>
      </w:r>
      <w:r w:rsidRPr="007F7D7F">
        <w:t>CO</w:t>
      </w:r>
      <w:r w:rsidRPr="007F7D7F">
        <w:rPr>
          <w:rFonts w:ascii="Cambria Math" w:hAnsi="Cambria Math" w:cs="Cambria Math"/>
        </w:rPr>
        <w:t>₂</w:t>
      </w:r>
      <w:r w:rsidRPr="007F7D7F">
        <w:t xml:space="preserve"> </w:t>
      </w:r>
      <w:r w:rsidRPr="007F7D7F">
        <w:rPr>
          <w:shd w:val="clear" w:color="auto" w:fill="FFFFFF"/>
        </w:rPr>
        <w:t xml:space="preserve">and water (SWAG). An alternative, more efficient </w:t>
      </w:r>
      <w:r w:rsidRPr="007F7D7F">
        <w:t>CO</w:t>
      </w:r>
      <w:r w:rsidRPr="007F7D7F">
        <w:rPr>
          <w:rFonts w:ascii="Cambria Math" w:hAnsi="Cambria Math" w:cs="Cambria Math"/>
        </w:rPr>
        <w:t>₂</w:t>
      </w:r>
      <w:r w:rsidRPr="007F7D7F">
        <w:t xml:space="preserve"> </w:t>
      </w:r>
      <w:r w:rsidRPr="007F7D7F">
        <w:rPr>
          <w:shd w:val="clear" w:color="auto" w:fill="FFFFFF"/>
        </w:rPr>
        <w:t>injection scheme is carbonated (</w:t>
      </w:r>
      <w:r w:rsidRPr="007F7D7F">
        <w:t>CO</w:t>
      </w:r>
      <w:r w:rsidRPr="007F7D7F">
        <w:rPr>
          <w:rFonts w:ascii="Cambria Math" w:hAnsi="Cambria Math" w:cs="Cambria Math"/>
        </w:rPr>
        <w:t>₂</w:t>
      </w:r>
      <w:r w:rsidRPr="007F7D7F">
        <w:t xml:space="preserve"> </w:t>
      </w:r>
      <w:r w:rsidRPr="007F7D7F">
        <w:rPr>
          <w:shd w:val="clear" w:color="auto" w:fill="FFFFFF"/>
        </w:rPr>
        <w:t xml:space="preserve">-enriched) water injection. </w:t>
      </w:r>
      <w:r w:rsidRPr="007F7D7F">
        <w:t>The objective of this study is to experimentally examine the residual oil recovery performance by</w:t>
      </w:r>
      <w:r>
        <w:t xml:space="preserve"> carbonated water injection in </w:t>
      </w:r>
      <w:r w:rsidRPr="007F7D7F">
        <w:t>low permeability carbonate reservoir</w:t>
      </w:r>
      <w:r>
        <w:t>s</w:t>
      </w:r>
      <w:r w:rsidRPr="007F7D7F">
        <w:t xml:space="preserve">. Two </w:t>
      </w:r>
      <w:r>
        <w:t xml:space="preserve">EOR </w:t>
      </w:r>
      <w:r w:rsidRPr="007F7D7F">
        <w:t xml:space="preserve">flooding test were </w:t>
      </w:r>
      <w:r>
        <w:t>conducted</w:t>
      </w:r>
      <w:r w:rsidRPr="007F7D7F">
        <w:t xml:space="preserve"> on a selected tight carbonate core sample, taken from </w:t>
      </w:r>
      <w:proofErr w:type="spellStart"/>
      <w:r w:rsidRPr="007F7D7F">
        <w:t>Zakuum</w:t>
      </w:r>
      <w:proofErr w:type="spellEnd"/>
      <w:r w:rsidRPr="007F7D7F">
        <w:t xml:space="preserve"> oil field in Abu Dhabi. First test was done by flooding the sample with carbonated sea water followed by sea water. another test was done by sea water flooding followed by low salinity water. The result</w:t>
      </w:r>
      <w:r>
        <w:t>s</w:t>
      </w:r>
      <w:r w:rsidRPr="007F7D7F">
        <w:t xml:space="preserve"> show that, the improvement in residual oil recovery is higher when CW is injected in the secondary recovery mode, compared to the injection of low salinity water injection in the tertiary recovery mode.</w:t>
      </w:r>
    </w:p>
    <w:p w:rsidR="00883A50" w:rsidRPr="00CF39EA" w:rsidRDefault="00883A50" w:rsidP="00883A50">
      <w:pPr>
        <w:jc w:val="both"/>
        <w:rPr>
          <w:sz w:val="19"/>
          <w:szCs w:val="19"/>
          <w:lang w:eastAsia="en-IN"/>
        </w:rPr>
      </w:pPr>
    </w:p>
    <w:p w:rsidR="00861508" w:rsidRPr="0005164C" w:rsidRDefault="001609B7" w:rsidP="00883A50">
      <w:pPr>
        <w:numPr>
          <w:ilvl w:val="0"/>
          <w:numId w:val="22"/>
        </w:numPr>
        <w:jc w:val="both"/>
        <w:rPr>
          <w:b/>
          <w:sz w:val="19"/>
          <w:szCs w:val="19"/>
        </w:rPr>
      </w:pPr>
      <w:r>
        <w:rPr>
          <w:noProof/>
        </w:rPr>
        <w:drawing>
          <wp:anchor distT="0" distB="0" distL="114300" distR="114300" simplePos="0" relativeHeight="251658240" behindDoc="0" locked="0" layoutInCell="1" allowOverlap="1" wp14:anchorId="5C474381">
            <wp:simplePos x="0" y="0"/>
            <wp:positionH relativeFrom="column">
              <wp:align>right</wp:align>
            </wp:positionH>
            <wp:positionV relativeFrom="margin">
              <wp:posOffset>5915025</wp:posOffset>
            </wp:positionV>
            <wp:extent cx="3171190" cy="2962275"/>
            <wp:effectExtent l="19050" t="19050" r="10160" b="28575"/>
            <wp:wrapSquare wrapText="bothSides"/>
            <wp:docPr id="1026" name="Picture 2" descr="https://attachment.outlook.office.net/owa/201303470@uaeu.ac.ae/service.svc/s/GetFileAttachment?id=AAMkADFjYzM5ZTkwLTA5MzgtNDdmYi05YzZmLTk4OTA0MTRhMDRjMQBGAAAAAACzmIM%2F%2FzmKSbSQg6M11P39BwAUYGEBLEyfTr0M4zl0teJrAAAAkLWmAACjglBNW2kVQ4WF%2F%2BYS3SycAAK%2FfGZyAAABEgAQAGuuFlL5TeRBkhTKMRttEKs%3D&amp;X-OWA-CANARY=9aKSeRQPN0697ibW7XGQFsC9AJlSrtUYLxc21UN0rcLgHx8xCC5ZkLfIQJCFbVlMu7ATugbn2dg.&amp;token=eyJ0eXAiOiJKV1QiLCJhbGciOiJSUzI1NiIsIng1dCI6IkJnRDU5blJpQnpmbk5BVGloOFJhZ1l5M3pyZyJ9.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.mCMNn9jlzLq9OyQXO1e1arwaB4XXE6VnFuB9MstOdPobimPTMx_nULUv6IdcTVC_HeCQhIZEQRqleELNKVXgKVEKGijkepi2uzEHmd2cDa0bfYwF31qUZxPfqYcM5VMDlKTU7VtWKEXiX22iWqqsxK5igyd-L-NEAHkn5FnBWdeqW01Ry6MF5wttHPyczngqfywanx9xlQhV88s0dV3VboqXmnHddIk8AN18KF5_VGZky5UrjpMq8hTzEyi0EfmV-KBVxDbYONSmhAguAQzGrgJFGNCIzlilLahu2DtopOubxRh7FMQ-Qe5GOHtTyjS9K5BpDB_hmlSUeEi3wh-lpA&amp;owa=outlook.office.com&amp;isImagePreview=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attachment.outlook.office.net/owa/201303470@uaeu.ac.ae/service.svc/s/GetFileAttachment?id=AAMkADFjYzM5ZTkwLTA5MzgtNDdmYi05YzZmLTk4OTA0MTRhMDRjMQBGAAAAAACzmIM%2F%2FzmKSbSQg6M11P39BwAUYGEBLEyfTr0M4zl0teJrAAAAkLWmAACjglBNW2kVQ4WF%2F%2BYS3SycAAK%2FfGZyAAABEgAQAGuuFlL5TeRBkhTKMRttEKs%3D&amp;X-OWA-CANARY=9aKSeRQPN0697ibW7XGQFsC9AJlSrtUYLxc21UN0rcLgHx8xCC5ZkLfIQJCFbVlMu7ATugbn2dg.&amp;token=eyJ0eXAiOiJKV1QiLCJhbGciOiJSUzI1NiIsIng1dCI6IkJnRDU5blJpQnpmbk5BVGloOFJhZ1l5M3pyZyJ9.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.mCMNn9jlzLq9OyQXO1e1arwaB4XXE6VnFuB9MstOdPobimPTMx_nULUv6IdcTVC_HeCQhIZEQRqleELNKVXgKVEKGijkepi2uzEHmd2cDa0bfYwF31qUZxPfqYcM5VMDlKTU7VtWKEXiX22iWqqsxK5igyd-L-NEAHkn5FnBWdeqW01Ry6MF5wttHPyczngqfywanx9xlQhV88s0dV3VboqXmnHddIk8AN18KF5_VGZky5UrjpMq8hTzEyi0EfmV-KBVxDbYONSmhAguAQzGrgJFGNCIzlilLahu2DtopOubxRh7FMQ-Qe5GOHtTyjS9K5BpDB_hmlSUeEi3wh-lpA&amp;owa=outlook.office.com&amp;isImagePreview=Tru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1190" cy="2962275"/>
                    </a:xfrm>
                    <a:prstGeom prst="rect">
                      <a:avLst/>
                    </a:prstGeom>
                    <a:noFill/>
                    <a:ln w="19050">
                      <a:solidFill>
                        <a:schemeClr val="tx1"/>
                      </a:solidFill>
                    </a:ln>
                    <a:extLst/>
                  </pic:spPr>
                </pic:pic>
              </a:graphicData>
            </a:graphic>
            <wp14:sizeRelH relativeFrom="margin">
              <wp14:pctWidth>0</wp14:pctWidth>
            </wp14:sizeRelH>
            <wp14:sizeRelV relativeFrom="margin">
              <wp14:pctHeight>0</wp14:pctHeight>
            </wp14:sizeRelV>
          </wp:anchor>
        </w:drawing>
      </w:r>
      <w:r w:rsidR="00883A50" w:rsidRPr="00883A50">
        <w:rPr>
          <w:sz w:val="19"/>
          <w:szCs w:val="19"/>
          <w:lang w:val="en-IN" w:eastAsia="en-IN"/>
        </w:rPr>
        <w:t xml:space="preserve"> </w:t>
      </w:r>
      <w:r w:rsidR="00861508" w:rsidRPr="0005164C">
        <w:rPr>
          <w:b/>
          <w:sz w:val="19"/>
          <w:szCs w:val="19"/>
        </w:rPr>
        <w:t>Image:</w:t>
      </w:r>
      <w:r w:rsidRPr="001609B7">
        <w:rPr>
          <w:noProof/>
        </w:rPr>
        <w:t xml:space="preserve"> </w:t>
      </w:r>
    </w:p>
    <w:p w:rsidR="00861508" w:rsidRPr="0005164C" w:rsidRDefault="00861508" w:rsidP="00861508">
      <w:pPr>
        <w:rPr>
          <w:sz w:val="19"/>
          <w:szCs w:val="19"/>
        </w:rPr>
      </w:pPr>
    </w:p>
    <w:p w:rsidR="003C0794" w:rsidRPr="0005164C" w:rsidRDefault="003C0794" w:rsidP="003C0794">
      <w:pPr>
        <w:pStyle w:val="BodyText"/>
        <w:ind w:firstLine="0"/>
        <w:rPr>
          <w:sz w:val="19"/>
          <w:szCs w:val="19"/>
        </w:rPr>
      </w:pP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1609B7" w:rsidRPr="001609B7" w:rsidRDefault="001609B7" w:rsidP="001609B7">
      <w:pPr>
        <w:numPr>
          <w:ilvl w:val="0"/>
          <w:numId w:val="26"/>
        </w:numPr>
        <w:jc w:val="both"/>
        <w:rPr>
          <w:rFonts w:cs="Calibri"/>
          <w:lang w:bidi="ar-AE"/>
        </w:rPr>
      </w:pPr>
      <w:bookmarkStart w:id="1" w:name="2"/>
      <w:bookmarkEnd w:id="1"/>
      <w:proofErr w:type="spellStart"/>
      <w:r w:rsidRPr="001609B7">
        <w:rPr>
          <w:rFonts w:cs="Calibri"/>
          <w:lang w:bidi="ar-AE"/>
        </w:rPr>
        <w:t>Mathiassen</w:t>
      </w:r>
      <w:proofErr w:type="spellEnd"/>
      <w:r w:rsidRPr="001609B7">
        <w:rPr>
          <w:rFonts w:cs="Calibri"/>
          <w:lang w:bidi="ar-AE"/>
        </w:rPr>
        <w:t>, O.M.” CO</w:t>
      </w:r>
      <w:r w:rsidRPr="001609B7">
        <w:rPr>
          <w:rFonts w:ascii="Cambria Math" w:hAnsi="Cambria Math" w:cs="Cambria Math"/>
          <w:lang w:bidi="ar-AE"/>
        </w:rPr>
        <w:t>₂</w:t>
      </w:r>
      <w:r w:rsidRPr="001609B7">
        <w:rPr>
          <w:rFonts w:cs="Calibri"/>
          <w:lang w:bidi="ar-AE"/>
        </w:rPr>
        <w:t xml:space="preserve"> as Injection Gas for Enhanced Oil Recovery and Estimation of the Potential on the Norwegian Continental Shelf</w:t>
      </w:r>
      <w:r w:rsidRPr="001609B7">
        <w:rPr>
          <w:lang w:bidi="ar-AE"/>
        </w:rPr>
        <w:t>”</w:t>
      </w:r>
      <w:r w:rsidRPr="001609B7">
        <w:rPr>
          <w:rFonts w:cs="Calibri"/>
          <w:lang w:bidi="ar-AE"/>
        </w:rPr>
        <w:t xml:space="preserve">. Page 18, 2003. </w:t>
      </w:r>
    </w:p>
    <w:p w:rsidR="001609B7" w:rsidRPr="001609B7" w:rsidRDefault="001609B7" w:rsidP="001609B7">
      <w:pPr>
        <w:numPr>
          <w:ilvl w:val="0"/>
          <w:numId w:val="26"/>
        </w:numPr>
        <w:jc w:val="both"/>
        <w:rPr>
          <w:rFonts w:cs="Calibri"/>
          <w:lang w:bidi="ar-AE"/>
        </w:rPr>
      </w:pPr>
      <w:r w:rsidRPr="001609B7">
        <w:rPr>
          <w:rFonts w:cs="Calibri"/>
          <w:lang w:bidi="ar-AE"/>
        </w:rPr>
        <w:t>Willhite, G. P. &amp; Green D. W., “Enhanced Oil Recovery”, Textbook series, SPE Richardson, Texas, 1998.</w:t>
      </w:r>
    </w:p>
    <w:p w:rsidR="001609B7" w:rsidRPr="001609B7" w:rsidRDefault="001609B7" w:rsidP="001609B7">
      <w:pPr>
        <w:numPr>
          <w:ilvl w:val="0"/>
          <w:numId w:val="26"/>
        </w:numPr>
        <w:jc w:val="both"/>
        <w:rPr>
          <w:rFonts w:cs="Calibri"/>
          <w:lang w:bidi="ar-AE"/>
        </w:rPr>
      </w:pPr>
      <w:r w:rsidRPr="001609B7">
        <w:rPr>
          <w:rFonts w:cs="Calibri"/>
          <w:lang w:bidi="ar-AE"/>
        </w:rPr>
        <w:t>James G. Speight, Offshore Oil and Gas Operations, USA, 2015, first edition, page 176</w:t>
      </w:r>
    </w:p>
    <w:p w:rsidR="001609B7" w:rsidRPr="001609B7" w:rsidRDefault="001609B7" w:rsidP="001609B7">
      <w:pPr>
        <w:numPr>
          <w:ilvl w:val="0"/>
          <w:numId w:val="26"/>
        </w:numPr>
        <w:jc w:val="both"/>
        <w:rPr>
          <w:rFonts w:cs="Calibri"/>
          <w:lang w:bidi="ar-AE"/>
        </w:rPr>
      </w:pPr>
      <w:proofErr w:type="spellStart"/>
      <w:r w:rsidRPr="001609B7">
        <w:rPr>
          <w:rFonts w:cs="Calibri"/>
          <w:lang w:bidi="ar-AE"/>
        </w:rPr>
        <w:t>Oistein</w:t>
      </w:r>
      <w:proofErr w:type="spellEnd"/>
      <w:r w:rsidRPr="001609B7">
        <w:rPr>
          <w:rFonts w:cs="Calibri"/>
          <w:lang w:bidi="ar-AE"/>
        </w:rPr>
        <w:t>, G., “Miscible Displacement: Recovery Tests with Nitrogen”, SPE 17278, 1990.</w:t>
      </w:r>
    </w:p>
    <w:p w:rsidR="001609B7" w:rsidRPr="001609B7" w:rsidRDefault="001609B7" w:rsidP="001609B7">
      <w:pPr>
        <w:numPr>
          <w:ilvl w:val="0"/>
          <w:numId w:val="26"/>
        </w:numPr>
        <w:jc w:val="both"/>
        <w:rPr>
          <w:rFonts w:cs="Calibri"/>
          <w:lang w:bidi="ar-AE"/>
        </w:rPr>
      </w:pPr>
      <w:proofErr w:type="spellStart"/>
      <w:r w:rsidRPr="001609B7">
        <w:rPr>
          <w:rFonts w:cs="Calibri"/>
          <w:lang w:bidi="ar-AE"/>
        </w:rPr>
        <w:t>Sohrabi</w:t>
      </w:r>
      <w:proofErr w:type="spellEnd"/>
      <w:r w:rsidRPr="001609B7">
        <w:rPr>
          <w:rFonts w:cs="Calibri"/>
          <w:lang w:bidi="ar-AE"/>
        </w:rPr>
        <w:t xml:space="preserve">, M. &amp; </w:t>
      </w:r>
      <w:proofErr w:type="spellStart"/>
      <w:r w:rsidRPr="001609B7">
        <w:rPr>
          <w:rFonts w:cs="Calibri"/>
          <w:lang w:bidi="ar-AE"/>
        </w:rPr>
        <w:t>Riazi</w:t>
      </w:r>
      <w:proofErr w:type="spellEnd"/>
      <w:r w:rsidRPr="001609B7">
        <w:rPr>
          <w:rFonts w:cs="Calibri"/>
          <w:lang w:bidi="ar-AE"/>
        </w:rPr>
        <w:t xml:space="preserve">, M. &amp; </w:t>
      </w:r>
      <w:proofErr w:type="spellStart"/>
      <w:r w:rsidRPr="001609B7">
        <w:rPr>
          <w:rFonts w:cs="Calibri"/>
          <w:lang w:bidi="ar-AE"/>
        </w:rPr>
        <w:t>Jamiolahmady</w:t>
      </w:r>
      <w:proofErr w:type="spellEnd"/>
      <w:r w:rsidRPr="001609B7">
        <w:rPr>
          <w:rFonts w:cs="Calibri"/>
          <w:lang w:bidi="ar-AE"/>
        </w:rPr>
        <w:t>, M. &amp; Ireland, S. &amp; Brown, C.” Enhanced Oil Recovery and CO2 Storage by Carbonated Water Injection”. p.3,2009</w:t>
      </w:r>
    </w:p>
    <w:p w:rsidR="00351E9B" w:rsidRPr="001609B7" w:rsidRDefault="001609B7" w:rsidP="001609B7">
      <w:pPr>
        <w:numPr>
          <w:ilvl w:val="0"/>
          <w:numId w:val="26"/>
        </w:numPr>
        <w:jc w:val="both"/>
        <w:rPr>
          <w:rFonts w:cs="Calibri"/>
          <w:lang w:bidi="ar-AE"/>
        </w:rPr>
      </w:pPr>
      <w:r w:rsidRPr="001609B7">
        <w:rPr>
          <w:rFonts w:cs="Calibri"/>
          <w:lang w:bidi="ar-AE"/>
        </w:rPr>
        <w:t>Meyer, J. P.” Summary of Carbon Dioxide Enhanced Oil Recovery (CO</w:t>
      </w:r>
      <w:r w:rsidRPr="001609B7">
        <w:rPr>
          <w:rFonts w:ascii="Cambria Math" w:hAnsi="Cambria Math" w:cs="Cambria Math"/>
          <w:lang w:bidi="ar-AE"/>
        </w:rPr>
        <w:t>₂</w:t>
      </w:r>
      <w:r w:rsidRPr="001609B7">
        <w:rPr>
          <w:rFonts w:cs="Calibri"/>
          <w:lang w:bidi="ar-AE"/>
        </w:rPr>
        <w:t xml:space="preserve"> -EOR) Injection Well Technology”, American Petroleum Institute, p. 54, 2007.</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Default="001609B7" w:rsidP="009D1569">
      <w:pPr>
        <w:jc w:val="both"/>
        <w:rPr>
          <w:sz w:val="19"/>
          <w:szCs w:val="19"/>
        </w:rPr>
      </w:pPr>
      <w:r w:rsidRPr="009D1569">
        <w:rPr>
          <w:b/>
          <w:bCs/>
          <w:sz w:val="19"/>
          <w:szCs w:val="19"/>
        </w:rPr>
        <w:t>Essa Georges Lwisa</w:t>
      </w:r>
      <w:r w:rsidR="00861508" w:rsidRPr="0005164C">
        <w:rPr>
          <w:sz w:val="19"/>
          <w:szCs w:val="19"/>
        </w:rPr>
        <w:t xml:space="preserve"> has </w:t>
      </w:r>
      <w:r w:rsidR="009D1569">
        <w:rPr>
          <w:sz w:val="19"/>
          <w:szCs w:val="19"/>
        </w:rPr>
        <w:t>a Master’s degree in Petroleum Engineering, he works as a Core Analysis lab instructor at the Chemical &amp; Petroleum Engineering dept. UAE University. He published 15 scientific papers in Enhanced Oil Recovery methods, and honored</w:t>
      </w:r>
      <w:r w:rsidR="009D1569" w:rsidRPr="009D1569">
        <w:rPr>
          <w:sz w:val="19"/>
          <w:szCs w:val="19"/>
        </w:rPr>
        <w:t xml:space="preserve"> with IAAM Scientist Medal of year 2017 for notable research in the Advanced Material Science and Technology during award ceremony of International Association of Advanced Materials, Stockholm, Sweden</w:t>
      </w:r>
      <w:r w:rsidR="009D1569">
        <w:rPr>
          <w:sz w:val="19"/>
          <w:szCs w:val="19"/>
        </w:rPr>
        <w:t>.</w:t>
      </w:r>
    </w:p>
    <w:p w:rsidR="009D1569" w:rsidRPr="0005164C" w:rsidRDefault="009D1569" w:rsidP="009D1569">
      <w:pPr>
        <w:jc w:val="both"/>
        <w:rPr>
          <w:rFonts w:eastAsia="MS PGothic"/>
          <w:b/>
          <w:sz w:val="19"/>
          <w:szCs w:val="19"/>
        </w:rPr>
      </w:pP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Default="00E26558" w:rsidP="00BA0570">
      <w:pPr>
        <w:autoSpaceDE w:val="0"/>
        <w:autoSpaceDN w:val="0"/>
        <w:adjustRightInd w:val="0"/>
        <w:jc w:val="left"/>
        <w:rPr>
          <w:sz w:val="19"/>
          <w:szCs w:val="19"/>
          <w:lang w:val="en-NZ"/>
        </w:rPr>
      </w:pPr>
      <w:bookmarkStart w:id="2" w:name="_GoBack"/>
      <w:r>
        <w:rPr>
          <w:noProof/>
          <w:sz w:val="19"/>
          <w:szCs w:val="19"/>
          <w:lang w:val="en-NZ"/>
        </w:rPr>
        <w:drawing>
          <wp:anchor distT="0" distB="0" distL="114300" distR="114300" simplePos="0" relativeHeight="251659264" behindDoc="1" locked="0" layoutInCell="1" allowOverlap="1">
            <wp:simplePos x="0" y="0"/>
            <wp:positionH relativeFrom="column">
              <wp:posOffset>67310</wp:posOffset>
            </wp:positionH>
            <wp:positionV relativeFrom="paragraph">
              <wp:posOffset>13970</wp:posOffset>
            </wp:positionV>
            <wp:extent cx="1162050" cy="1704340"/>
            <wp:effectExtent l="0" t="0" r="0" b="0"/>
            <wp:wrapTight wrapText="bothSides">
              <wp:wrapPolygon edited="0">
                <wp:start x="0" y="0"/>
                <wp:lineTo x="0" y="21246"/>
                <wp:lineTo x="21246" y="21246"/>
                <wp:lineTo x="2124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ssa Georges Lwisa.jpg"/>
                    <pic:cNvPicPr/>
                  </pic:nvPicPr>
                  <pic:blipFill>
                    <a:blip r:embed="rId7"/>
                    <a:stretch>
                      <a:fillRect/>
                    </a:stretch>
                  </pic:blipFill>
                  <pic:spPr>
                    <a:xfrm flipH="1">
                      <a:off x="0" y="0"/>
                      <a:ext cx="1162050" cy="1704340"/>
                    </a:xfrm>
                    <a:prstGeom prst="rect">
                      <a:avLst/>
                    </a:prstGeom>
                  </pic:spPr>
                </pic:pic>
              </a:graphicData>
            </a:graphic>
            <wp14:sizeRelH relativeFrom="margin">
              <wp14:pctWidth>0</wp14:pctWidth>
            </wp14:sizeRelH>
            <wp14:sizeRelV relativeFrom="margin">
              <wp14:pctHeight>0</wp14:pctHeight>
            </wp14:sizeRelV>
          </wp:anchor>
        </w:drawing>
      </w:r>
      <w:bookmarkEnd w:id="2"/>
      <w:r w:rsidR="00272C82" w:rsidRPr="0005164C">
        <w:rPr>
          <w:sz w:val="19"/>
          <w:szCs w:val="19"/>
          <w:lang w:val="en-NZ"/>
        </w:rPr>
        <w:t>Full Name:</w:t>
      </w:r>
      <w:r>
        <w:rPr>
          <w:sz w:val="19"/>
          <w:szCs w:val="19"/>
          <w:lang w:val="en-NZ"/>
        </w:rPr>
        <w:t xml:space="preserve"> </w:t>
      </w:r>
      <w:r w:rsidRPr="00E26558">
        <w:rPr>
          <w:sz w:val="19"/>
          <w:szCs w:val="19"/>
          <w:lang w:val="en-NZ"/>
        </w:rPr>
        <w:t>Essa Georges Lwisa</w:t>
      </w:r>
    </w:p>
    <w:p w:rsidR="00E26558" w:rsidRDefault="00861508" w:rsidP="00BA0570">
      <w:pPr>
        <w:autoSpaceDE w:val="0"/>
        <w:autoSpaceDN w:val="0"/>
        <w:adjustRightInd w:val="0"/>
        <w:jc w:val="left"/>
        <w:rPr>
          <w:sz w:val="19"/>
          <w:szCs w:val="19"/>
          <w:lang w:val="en-NZ"/>
        </w:rPr>
      </w:pPr>
      <w:r w:rsidRPr="0005164C">
        <w:rPr>
          <w:sz w:val="19"/>
          <w:szCs w:val="19"/>
          <w:lang w:val="en-NZ"/>
        </w:rPr>
        <w:t>Contact number:</w:t>
      </w:r>
      <w:r w:rsidR="00E26558">
        <w:rPr>
          <w:sz w:val="19"/>
          <w:szCs w:val="19"/>
          <w:lang w:val="en-NZ"/>
        </w:rPr>
        <w:t xml:space="preserve"> +971507825357</w:t>
      </w:r>
    </w:p>
    <w:p w:rsidR="00E26558" w:rsidRDefault="00861508" w:rsidP="00BA0570">
      <w:pPr>
        <w:autoSpaceDE w:val="0"/>
        <w:autoSpaceDN w:val="0"/>
        <w:adjustRightInd w:val="0"/>
        <w:jc w:val="left"/>
        <w:rPr>
          <w:sz w:val="19"/>
          <w:szCs w:val="19"/>
          <w:lang w:val="en-NZ"/>
        </w:rPr>
      </w:pPr>
      <w:r w:rsidRPr="0005164C">
        <w:rPr>
          <w:sz w:val="19"/>
          <w:szCs w:val="19"/>
          <w:lang w:val="en-NZ"/>
        </w:rPr>
        <w:t>Linked In account:</w:t>
      </w:r>
      <w:r w:rsidR="00E26558">
        <w:rPr>
          <w:sz w:val="19"/>
          <w:szCs w:val="19"/>
          <w:lang w:val="en-NZ"/>
        </w:rPr>
        <w:t xml:space="preserve"> </w:t>
      </w:r>
    </w:p>
    <w:p w:rsidR="00E26558" w:rsidRDefault="00E26558" w:rsidP="00E26558">
      <w:pPr>
        <w:autoSpaceDE w:val="0"/>
        <w:autoSpaceDN w:val="0"/>
        <w:adjustRightInd w:val="0"/>
        <w:ind w:left="2160"/>
        <w:jc w:val="left"/>
        <w:rPr>
          <w:sz w:val="19"/>
          <w:szCs w:val="19"/>
          <w:lang w:val="en-NZ"/>
        </w:rPr>
      </w:pPr>
      <w:hyperlink r:id="rId8" w:history="1">
        <w:r w:rsidRPr="007A20A2">
          <w:rPr>
            <w:rStyle w:val="Hyperlink"/>
            <w:sz w:val="19"/>
            <w:szCs w:val="19"/>
            <w:lang w:val="en-NZ"/>
          </w:rPr>
          <w:t>https://www.linkedin.com/in/essa-lwisa-7b980771/</w:t>
        </w:r>
      </w:hyperlink>
    </w:p>
    <w:p w:rsidR="00861508" w:rsidRDefault="00861508" w:rsidP="00BA0570">
      <w:pPr>
        <w:autoSpaceDE w:val="0"/>
        <w:autoSpaceDN w:val="0"/>
        <w:adjustRightInd w:val="0"/>
        <w:jc w:val="left"/>
        <w:rPr>
          <w:sz w:val="19"/>
          <w:szCs w:val="19"/>
          <w:lang w:val="en-NZ"/>
        </w:rPr>
      </w:pPr>
      <w:r w:rsidRPr="0005164C">
        <w:rPr>
          <w:sz w:val="19"/>
          <w:szCs w:val="19"/>
          <w:lang w:val="en-NZ"/>
        </w:rPr>
        <w:t>Session name/ number:</w:t>
      </w:r>
      <w:r w:rsidR="00E26558">
        <w:rPr>
          <w:sz w:val="19"/>
          <w:szCs w:val="19"/>
          <w:lang w:val="en-NZ"/>
        </w:rPr>
        <w:t xml:space="preserve"> To be filled</w:t>
      </w:r>
      <w:r w:rsidR="00E26558">
        <w:rPr>
          <w:sz w:val="19"/>
          <w:szCs w:val="19"/>
          <w:lang w:val="en-NZ"/>
        </w:rPr>
        <w:br/>
        <w:t xml:space="preserve">Category: </w:t>
      </w:r>
      <w:r w:rsidRPr="0005164C">
        <w:rPr>
          <w:sz w:val="19"/>
          <w:szCs w:val="19"/>
          <w:lang w:val="en-NZ"/>
        </w:rPr>
        <w:t>Oral pr</w:t>
      </w:r>
      <w:r w:rsidR="00E26558">
        <w:rPr>
          <w:sz w:val="19"/>
          <w:szCs w:val="19"/>
          <w:lang w:val="en-NZ"/>
        </w:rPr>
        <w:t>esentation</w:t>
      </w:r>
    </w:p>
    <w:p w:rsidR="00861508" w:rsidRPr="0005164C" w:rsidRDefault="00861508" w:rsidP="00BA0570">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E26558">
        <w:rPr>
          <w:sz w:val="18"/>
          <w:szCs w:val="18"/>
          <w:lang w:val="en-IN"/>
        </w:rPr>
        <w:t xml:space="preserve"> N-012323138</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076B42"/>
    <w:multiLevelType w:val="multilevel"/>
    <w:tmpl w:val="9EF0D16E"/>
    <w:lvl w:ilvl="0">
      <w:start w:val="1"/>
      <w:numFmt w:val="decimal"/>
      <w:lvlText w:val="[%1]"/>
      <w:lvlJc w:val="left"/>
      <w:pPr>
        <w:tabs>
          <w:tab w:val="num" w:pos="360"/>
        </w:tabs>
        <w:ind w:left="360" w:right="360" w:hanging="360"/>
      </w:pPr>
      <w:rPr>
        <w:rFonts w:hint="default"/>
        <w:b w:val="0"/>
        <w:bCs w:val="0"/>
      </w:rPr>
    </w:lvl>
    <w:lvl w:ilvl="1">
      <w:start w:val="1"/>
      <w:numFmt w:val="decimal"/>
      <w:lvlText w:val="%1.%2"/>
      <w:lvlJc w:val="left"/>
      <w:pPr>
        <w:tabs>
          <w:tab w:val="num" w:pos="360"/>
        </w:tabs>
        <w:ind w:left="360" w:right="360" w:hanging="360"/>
      </w:pPr>
      <w:rPr>
        <w:rFonts w:hint="default"/>
      </w:rPr>
    </w:lvl>
    <w:lvl w:ilvl="2">
      <w:start w:val="1"/>
      <w:numFmt w:val="upperLetter"/>
      <w:lvlText w:val="%1.%2.%3"/>
      <w:lvlJc w:val="left"/>
      <w:pPr>
        <w:tabs>
          <w:tab w:val="num" w:pos="720"/>
        </w:tabs>
        <w:ind w:left="720" w:right="720" w:hanging="720"/>
      </w:pPr>
      <w:rPr>
        <w:rFonts w:hint="default"/>
      </w:rPr>
    </w:lvl>
    <w:lvl w:ilvl="3">
      <w:start w:val="1"/>
      <w:numFmt w:val="decimal"/>
      <w:lvlText w:val="%1.%2.%3.%4"/>
      <w:lvlJc w:val="left"/>
      <w:pPr>
        <w:tabs>
          <w:tab w:val="num" w:pos="720"/>
        </w:tabs>
        <w:ind w:left="720" w:right="720" w:hanging="720"/>
      </w:pPr>
      <w:rPr>
        <w:rFonts w:hint="default"/>
      </w:rPr>
    </w:lvl>
    <w:lvl w:ilvl="4">
      <w:start w:val="1"/>
      <w:numFmt w:val="decimal"/>
      <w:lvlText w:val="%1.%2.%3.%4.%5"/>
      <w:lvlJc w:val="left"/>
      <w:pPr>
        <w:tabs>
          <w:tab w:val="num" w:pos="720"/>
        </w:tabs>
        <w:ind w:left="720" w:right="720" w:hanging="720"/>
      </w:pPr>
      <w:rPr>
        <w:rFonts w:hint="default"/>
      </w:rPr>
    </w:lvl>
    <w:lvl w:ilvl="5">
      <w:start w:val="1"/>
      <w:numFmt w:val="decimal"/>
      <w:lvlText w:val="%1.%2.%3.%4.%5.%6"/>
      <w:lvlJc w:val="left"/>
      <w:pPr>
        <w:tabs>
          <w:tab w:val="num" w:pos="1080"/>
        </w:tabs>
        <w:ind w:left="1080" w:right="1080" w:hanging="1080"/>
      </w:pPr>
      <w:rPr>
        <w:rFonts w:hint="default"/>
      </w:rPr>
    </w:lvl>
    <w:lvl w:ilvl="6">
      <w:start w:val="1"/>
      <w:numFmt w:val="decimal"/>
      <w:lvlText w:val="%1.%2.%3.%4.%5.%6.%7"/>
      <w:lvlJc w:val="left"/>
      <w:pPr>
        <w:tabs>
          <w:tab w:val="num" w:pos="1080"/>
        </w:tabs>
        <w:ind w:left="1080" w:right="1080" w:hanging="1080"/>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440"/>
        </w:tabs>
        <w:ind w:left="1440" w:right="1440" w:hanging="1440"/>
      </w:pPr>
      <w:rPr>
        <w:rFonts w:hint="default"/>
      </w:rPr>
    </w:lvl>
  </w:abstractNum>
  <w:abstractNum w:abstractNumId="7"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4"/>
  </w:num>
  <w:num w:numId="3">
    <w:abstractNumId w:val="4"/>
  </w:num>
  <w:num w:numId="4">
    <w:abstractNumId w:val="9"/>
  </w:num>
  <w:num w:numId="5">
    <w:abstractNumId w:val="9"/>
  </w:num>
  <w:num w:numId="6">
    <w:abstractNumId w:val="9"/>
  </w:num>
  <w:num w:numId="7">
    <w:abstractNumId w:val="9"/>
  </w:num>
  <w:num w:numId="8">
    <w:abstractNumId w:val="11"/>
  </w:num>
  <w:num w:numId="9">
    <w:abstractNumId w:val="15"/>
  </w:num>
  <w:num w:numId="10">
    <w:abstractNumId w:val="8"/>
  </w:num>
  <w:num w:numId="11">
    <w:abstractNumId w:val="3"/>
  </w:num>
  <w:num w:numId="12">
    <w:abstractNumId w:val="18"/>
  </w:num>
  <w:num w:numId="13">
    <w:abstractNumId w:val="10"/>
  </w:num>
  <w:num w:numId="14">
    <w:abstractNumId w:val="12"/>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5164C"/>
    <w:rsid w:val="000B4641"/>
    <w:rsid w:val="0010711E"/>
    <w:rsid w:val="00127EDD"/>
    <w:rsid w:val="001609B7"/>
    <w:rsid w:val="002043C0"/>
    <w:rsid w:val="00272C82"/>
    <w:rsid w:val="00276735"/>
    <w:rsid w:val="002864A3"/>
    <w:rsid w:val="002B3B81"/>
    <w:rsid w:val="0032181B"/>
    <w:rsid w:val="00351E9B"/>
    <w:rsid w:val="003A47B5"/>
    <w:rsid w:val="003A59A6"/>
    <w:rsid w:val="003C0794"/>
    <w:rsid w:val="004059FE"/>
    <w:rsid w:val="004227FF"/>
    <w:rsid w:val="004445B3"/>
    <w:rsid w:val="00457DAA"/>
    <w:rsid w:val="005B520E"/>
    <w:rsid w:val="005B535B"/>
    <w:rsid w:val="006108A4"/>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81F9B"/>
    <w:rsid w:val="009A2639"/>
    <w:rsid w:val="009D1569"/>
    <w:rsid w:val="009D49B8"/>
    <w:rsid w:val="00A510F7"/>
    <w:rsid w:val="00AC6519"/>
    <w:rsid w:val="00BA0570"/>
    <w:rsid w:val="00CB1404"/>
    <w:rsid w:val="00CB66E6"/>
    <w:rsid w:val="00CF39EA"/>
    <w:rsid w:val="00D319E1"/>
    <w:rsid w:val="00D9156D"/>
    <w:rsid w:val="00E177DC"/>
    <w:rsid w:val="00E26558"/>
    <w:rsid w:val="00E91219"/>
    <w:rsid w:val="00E918C4"/>
    <w:rsid w:val="00EA506F"/>
    <w:rsid w:val="00EE4362"/>
    <w:rsid w:val="00EF18D7"/>
    <w:rsid w:val="00EF1E8A"/>
    <w:rsid w:val="00EF3A1A"/>
    <w:rsid w:val="00F352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09A886"/>
  <w15:chartTrackingRefBased/>
  <w15:docId w15:val="{7E4632E4-E1B0-4770-AF26-2A7BD55E9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ListParagraph">
    <w:name w:val="List Paragraph"/>
    <w:basedOn w:val="Normal"/>
    <w:uiPriority w:val="34"/>
    <w:qFormat/>
    <w:rsid w:val="001609B7"/>
    <w:pPr>
      <w:ind w:left="720"/>
      <w:contextualSpacing/>
    </w:pPr>
  </w:style>
  <w:style w:type="character" w:styleId="UnresolvedMention">
    <w:name w:val="Unresolved Mention"/>
    <w:basedOn w:val="DefaultParagraphFont"/>
    <w:uiPriority w:val="99"/>
    <w:semiHidden/>
    <w:unhideWhenUsed/>
    <w:rsid w:val="00E2655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essa-lwisa-7b980771/" TargetMode="Externa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3397</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dc:description/>
  <cp:lastModifiedBy>Essa Georges Lwisa</cp:lastModifiedBy>
  <cp:revision>2</cp:revision>
  <dcterms:created xsi:type="dcterms:W3CDTF">2018-07-17T09:37:00Z</dcterms:created>
  <dcterms:modified xsi:type="dcterms:W3CDTF">2018-07-17T10:22:00Z</dcterms:modified>
</cp:coreProperties>
</file>