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675" w:rsidRDefault="00AF2675" w:rsidP="00AF2675">
      <w:pPr>
        <w:pStyle w:val="NoSpacing"/>
        <w:spacing w:line="360" w:lineRule="auto"/>
        <w:jc w:val="center"/>
        <w:rPr>
          <w:rFonts w:asciiTheme="majorBidi" w:hAnsiTheme="majorBidi" w:cstheme="majorBidi"/>
          <w:b/>
          <w:szCs w:val="24"/>
          <w:lang w:val="en-US"/>
        </w:rPr>
      </w:pPr>
    </w:p>
    <w:p w:rsidR="00AF2675" w:rsidRDefault="00AF2675" w:rsidP="00AF2675">
      <w:pPr>
        <w:autoSpaceDE w:val="0"/>
        <w:autoSpaceDN w:val="0"/>
        <w:adjustRightInd w:val="0"/>
        <w:spacing w:after="0" w:line="360" w:lineRule="auto"/>
        <w:jc w:val="both"/>
        <w:rPr>
          <w:rFonts w:asciiTheme="majorBidi" w:eastAsiaTheme="minorEastAsia" w:hAnsiTheme="majorBidi" w:cstheme="majorBidi"/>
          <w:color w:val="000000"/>
          <w:sz w:val="24"/>
          <w:szCs w:val="24"/>
          <w:shd w:val="clear" w:color="auto" w:fill="FFFFFF"/>
          <w:lang w:val="en-MY" w:eastAsia="zh-CN"/>
        </w:rPr>
      </w:pPr>
    </w:p>
    <w:p w:rsidR="00AE2E4C" w:rsidRPr="00AE2E4C" w:rsidRDefault="00E51847" w:rsidP="00AE2E4C">
      <w:pPr>
        <w:autoSpaceDE w:val="0"/>
        <w:autoSpaceDN w:val="0"/>
        <w:adjustRightInd w:val="0"/>
        <w:spacing w:after="0" w:line="360" w:lineRule="auto"/>
        <w:jc w:val="center"/>
        <w:rPr>
          <w:rFonts w:asciiTheme="majorBidi" w:eastAsiaTheme="minorEastAsia" w:hAnsiTheme="majorBidi" w:cstheme="majorBidi"/>
          <w:b/>
          <w:bCs/>
          <w:color w:val="000000"/>
          <w:sz w:val="32"/>
          <w:szCs w:val="32"/>
          <w:shd w:val="clear" w:color="auto" w:fill="FFFFFF"/>
          <w:lang w:val="en-MY" w:eastAsia="zh-CN"/>
        </w:rPr>
      </w:pPr>
      <w:proofErr w:type="spellStart"/>
      <w:r w:rsidRPr="00AE2E4C">
        <w:rPr>
          <w:rFonts w:asciiTheme="majorBidi" w:eastAsiaTheme="minorEastAsia" w:hAnsiTheme="majorBidi" w:cstheme="majorBidi"/>
          <w:b/>
          <w:bCs/>
          <w:color w:val="000000"/>
          <w:sz w:val="32"/>
          <w:szCs w:val="32"/>
          <w:shd w:val="clear" w:color="auto" w:fill="FFFFFF"/>
          <w:lang w:val="en-MY" w:eastAsia="zh-CN"/>
        </w:rPr>
        <w:t>Microalga</w:t>
      </w:r>
      <w:r w:rsidR="00C070F2" w:rsidRPr="00AE2E4C">
        <w:rPr>
          <w:rFonts w:asciiTheme="majorBidi" w:eastAsiaTheme="minorEastAsia" w:hAnsiTheme="majorBidi" w:cstheme="majorBidi"/>
          <w:b/>
          <w:bCs/>
          <w:color w:val="000000"/>
          <w:sz w:val="32"/>
          <w:szCs w:val="32"/>
          <w:shd w:val="clear" w:color="auto" w:fill="FFFFFF"/>
          <w:lang w:val="en-MY" w:eastAsia="zh-CN"/>
        </w:rPr>
        <w:t>l</w:t>
      </w:r>
      <w:proofErr w:type="spellEnd"/>
      <w:r w:rsidR="00C070F2" w:rsidRPr="00AE2E4C">
        <w:rPr>
          <w:rFonts w:asciiTheme="majorBidi" w:eastAsiaTheme="minorEastAsia" w:hAnsiTheme="majorBidi" w:cstheme="majorBidi"/>
          <w:b/>
          <w:bCs/>
          <w:color w:val="000000"/>
          <w:sz w:val="32"/>
          <w:szCs w:val="32"/>
          <w:shd w:val="clear" w:color="auto" w:fill="FFFFFF"/>
          <w:lang w:val="en-MY" w:eastAsia="zh-CN"/>
        </w:rPr>
        <w:t xml:space="preserve"> </w:t>
      </w:r>
      <w:r w:rsidRPr="00AE2E4C">
        <w:rPr>
          <w:rFonts w:asciiTheme="majorBidi" w:eastAsiaTheme="minorEastAsia" w:hAnsiTheme="majorBidi" w:cstheme="majorBidi"/>
          <w:b/>
          <w:bCs/>
          <w:color w:val="000000"/>
          <w:sz w:val="32"/>
          <w:szCs w:val="32"/>
          <w:shd w:val="clear" w:color="auto" w:fill="FFFFFF"/>
          <w:lang w:val="en-MY" w:eastAsia="zh-CN"/>
        </w:rPr>
        <w:t xml:space="preserve">biomass for multiple </w:t>
      </w:r>
      <w:r w:rsidR="00C070F2" w:rsidRPr="00AE2E4C">
        <w:rPr>
          <w:rFonts w:asciiTheme="majorBidi" w:eastAsiaTheme="minorEastAsia" w:hAnsiTheme="majorBidi" w:cstheme="majorBidi"/>
          <w:b/>
          <w:bCs/>
          <w:color w:val="000000"/>
          <w:sz w:val="32"/>
          <w:szCs w:val="32"/>
          <w:shd w:val="clear" w:color="auto" w:fill="FFFFFF"/>
          <w:lang w:val="en-MY" w:eastAsia="zh-CN"/>
        </w:rPr>
        <w:t xml:space="preserve">purpose and </w:t>
      </w:r>
      <w:r w:rsidRPr="00AE2E4C">
        <w:rPr>
          <w:rFonts w:asciiTheme="majorBidi" w:eastAsiaTheme="minorEastAsia" w:hAnsiTheme="majorBidi" w:cstheme="majorBidi"/>
          <w:b/>
          <w:bCs/>
          <w:color w:val="000000"/>
          <w:sz w:val="32"/>
          <w:szCs w:val="32"/>
          <w:shd w:val="clear" w:color="auto" w:fill="FFFFFF"/>
          <w:lang w:val="en-MY" w:eastAsia="zh-CN"/>
        </w:rPr>
        <w:t>production</w:t>
      </w:r>
    </w:p>
    <w:p w:rsidR="00AE2E4C" w:rsidRDefault="00AE2E4C" w:rsidP="00AE2E4C">
      <w:pPr>
        <w:autoSpaceDE w:val="0"/>
        <w:autoSpaceDN w:val="0"/>
        <w:adjustRightInd w:val="0"/>
        <w:spacing w:after="0" w:line="360" w:lineRule="auto"/>
        <w:jc w:val="center"/>
        <w:rPr>
          <w:rFonts w:asciiTheme="majorBidi" w:hAnsiTheme="majorBidi" w:cstheme="majorBidi"/>
          <w:b/>
          <w:bCs/>
        </w:rPr>
      </w:pPr>
      <w:proofErr w:type="spellStart"/>
      <w:r w:rsidRPr="00D34865">
        <w:rPr>
          <w:rFonts w:asciiTheme="majorBidi" w:hAnsiTheme="majorBidi" w:cstheme="majorBidi"/>
          <w:b/>
          <w:bCs/>
        </w:rPr>
        <w:t>Hesam</w:t>
      </w:r>
      <w:proofErr w:type="spellEnd"/>
      <w:r w:rsidRPr="00D34865">
        <w:rPr>
          <w:rFonts w:asciiTheme="majorBidi" w:hAnsiTheme="majorBidi" w:cstheme="majorBidi"/>
          <w:b/>
          <w:bCs/>
        </w:rPr>
        <w:t xml:space="preserve"> </w:t>
      </w:r>
      <w:proofErr w:type="spellStart"/>
      <w:r w:rsidRPr="00D34865">
        <w:rPr>
          <w:rFonts w:asciiTheme="majorBidi" w:hAnsiTheme="majorBidi" w:cstheme="majorBidi"/>
          <w:b/>
          <w:bCs/>
        </w:rPr>
        <w:t>Kamyab</w:t>
      </w:r>
      <w:proofErr w:type="spellEnd"/>
      <w:r>
        <w:rPr>
          <w:rFonts w:asciiTheme="majorBidi" w:hAnsiTheme="majorBidi" w:cstheme="majorBidi"/>
          <w:b/>
          <w:bCs/>
          <w:vertAlign w:val="superscript"/>
        </w:rPr>
        <w:t xml:space="preserve"> </w:t>
      </w:r>
      <w:r>
        <w:rPr>
          <w:rFonts w:asciiTheme="majorBidi" w:hAnsiTheme="majorBidi" w:cstheme="majorBidi"/>
          <w:b/>
          <w:bCs/>
        </w:rPr>
        <w:t xml:space="preserve">and </w:t>
      </w:r>
      <w:proofErr w:type="spellStart"/>
      <w:r w:rsidRPr="00D34865">
        <w:rPr>
          <w:rFonts w:asciiTheme="majorBidi" w:hAnsiTheme="majorBidi" w:cstheme="majorBidi"/>
          <w:b/>
          <w:bCs/>
        </w:rPr>
        <w:t>Shreeshivadasan</w:t>
      </w:r>
      <w:proofErr w:type="spellEnd"/>
      <w:r w:rsidRPr="00D34865">
        <w:rPr>
          <w:rFonts w:asciiTheme="majorBidi" w:hAnsiTheme="majorBidi" w:cstheme="majorBidi"/>
          <w:b/>
          <w:bCs/>
        </w:rPr>
        <w:t xml:space="preserve"> </w:t>
      </w:r>
      <w:proofErr w:type="spellStart"/>
      <w:r w:rsidRPr="00D34865">
        <w:rPr>
          <w:rFonts w:asciiTheme="majorBidi" w:hAnsiTheme="majorBidi" w:cstheme="majorBidi"/>
          <w:b/>
          <w:bCs/>
        </w:rPr>
        <w:t>Chelliapan</w:t>
      </w:r>
      <w:proofErr w:type="spellEnd"/>
    </w:p>
    <w:p w:rsidR="00AE2E4C" w:rsidRPr="00D34865" w:rsidRDefault="00AE2E4C" w:rsidP="00AE2E4C">
      <w:pPr>
        <w:spacing w:line="240" w:lineRule="auto"/>
        <w:jc w:val="center"/>
        <w:rPr>
          <w:rFonts w:asciiTheme="majorBidi" w:hAnsiTheme="majorBidi" w:cstheme="majorBidi"/>
        </w:rPr>
      </w:pPr>
      <w:r w:rsidRPr="00D34865">
        <w:rPr>
          <w:rFonts w:asciiTheme="majorBidi" w:hAnsiTheme="majorBidi" w:cstheme="majorBidi"/>
        </w:rPr>
        <w:t xml:space="preserve">Department of Engineering, UTM </w:t>
      </w:r>
      <w:proofErr w:type="spellStart"/>
      <w:r w:rsidRPr="00D34865">
        <w:rPr>
          <w:rFonts w:asciiTheme="majorBidi" w:hAnsiTheme="majorBidi" w:cstheme="majorBidi"/>
        </w:rPr>
        <w:t>Razak</w:t>
      </w:r>
      <w:proofErr w:type="spellEnd"/>
      <w:r w:rsidRPr="00D34865">
        <w:rPr>
          <w:rFonts w:asciiTheme="majorBidi" w:hAnsiTheme="majorBidi" w:cstheme="majorBidi"/>
        </w:rPr>
        <w:t xml:space="preserve">, School of Engineering and Advanced Technology, </w:t>
      </w:r>
      <w:proofErr w:type="spellStart"/>
      <w:r w:rsidRPr="00D34865">
        <w:rPr>
          <w:rFonts w:asciiTheme="majorBidi" w:hAnsiTheme="majorBidi" w:cstheme="majorBidi"/>
        </w:rPr>
        <w:t>Universiti</w:t>
      </w:r>
      <w:proofErr w:type="spellEnd"/>
      <w:r w:rsidRPr="00D34865">
        <w:rPr>
          <w:rFonts w:asciiTheme="majorBidi" w:hAnsiTheme="majorBidi" w:cstheme="majorBidi"/>
        </w:rPr>
        <w:t xml:space="preserve"> </w:t>
      </w:r>
      <w:proofErr w:type="spellStart"/>
      <w:r w:rsidRPr="00D34865">
        <w:rPr>
          <w:rFonts w:asciiTheme="majorBidi" w:hAnsiTheme="majorBidi" w:cstheme="majorBidi"/>
        </w:rPr>
        <w:t>Teknologi</w:t>
      </w:r>
      <w:proofErr w:type="spellEnd"/>
      <w:r w:rsidRPr="00D34865">
        <w:rPr>
          <w:rFonts w:asciiTheme="majorBidi" w:hAnsiTheme="majorBidi" w:cstheme="majorBidi"/>
        </w:rPr>
        <w:t xml:space="preserve"> Malaysia, </w:t>
      </w:r>
      <w:proofErr w:type="spellStart"/>
      <w:r w:rsidRPr="00D34865">
        <w:rPr>
          <w:rFonts w:asciiTheme="majorBidi" w:hAnsiTheme="majorBidi" w:cstheme="majorBidi"/>
        </w:rPr>
        <w:t>Jalan</w:t>
      </w:r>
      <w:proofErr w:type="spellEnd"/>
      <w:r w:rsidRPr="00D34865">
        <w:rPr>
          <w:rFonts w:asciiTheme="majorBidi" w:hAnsiTheme="majorBidi" w:cstheme="majorBidi"/>
        </w:rPr>
        <w:t xml:space="preserve"> Sultan Yahya Petra, 54100 Kuala Lumpur, Malaysia</w:t>
      </w:r>
    </w:p>
    <w:p w:rsidR="00AE2E4C" w:rsidRDefault="00AE2E4C" w:rsidP="00AE2E4C">
      <w:pPr>
        <w:autoSpaceDE w:val="0"/>
        <w:autoSpaceDN w:val="0"/>
        <w:adjustRightInd w:val="0"/>
        <w:spacing w:after="0" w:line="360" w:lineRule="auto"/>
        <w:jc w:val="center"/>
        <w:rPr>
          <w:rFonts w:asciiTheme="majorBidi" w:eastAsiaTheme="minorEastAsia" w:hAnsiTheme="majorBidi" w:cstheme="majorBidi"/>
          <w:color w:val="000000"/>
          <w:sz w:val="24"/>
          <w:szCs w:val="24"/>
          <w:shd w:val="clear" w:color="auto" w:fill="FFFFFF"/>
          <w:lang w:val="en-MY" w:eastAsia="zh-CN"/>
        </w:rPr>
      </w:pPr>
      <w:bookmarkStart w:id="0" w:name="_GoBack"/>
      <w:bookmarkEnd w:id="0"/>
    </w:p>
    <w:p w:rsidR="00AF2675" w:rsidRPr="00AE2E4C" w:rsidRDefault="00AF2675" w:rsidP="00AF2675">
      <w:pPr>
        <w:autoSpaceDE w:val="0"/>
        <w:autoSpaceDN w:val="0"/>
        <w:adjustRightInd w:val="0"/>
        <w:spacing w:after="0" w:line="360" w:lineRule="auto"/>
        <w:jc w:val="both"/>
        <w:rPr>
          <w:rFonts w:asciiTheme="majorBidi" w:hAnsiTheme="majorBidi" w:cstheme="majorBidi"/>
          <w:i/>
          <w:iCs/>
          <w:color w:val="E46C0A"/>
          <w:sz w:val="24"/>
          <w:szCs w:val="24"/>
        </w:rPr>
      </w:pPr>
      <w:r w:rsidRPr="00AE2E4C">
        <w:rPr>
          <w:rFonts w:asciiTheme="majorBidi" w:hAnsiTheme="majorBidi" w:cstheme="majorBidi"/>
          <w:sz w:val="24"/>
          <w:szCs w:val="24"/>
        </w:rPr>
        <w:t>Microalgae are sustainable sources of biomass for fuel, food, and feed as well as pollutant removal from wastewater.</w:t>
      </w:r>
      <w:r w:rsidR="009D6185" w:rsidRPr="00AE2E4C">
        <w:rPr>
          <w:rFonts w:asciiTheme="majorBidi" w:hAnsiTheme="majorBidi" w:cstheme="majorBidi"/>
          <w:sz w:val="24"/>
          <w:szCs w:val="24"/>
        </w:rPr>
        <w:t xml:space="preserve"> </w:t>
      </w:r>
      <w:r w:rsidRPr="00AE2E4C">
        <w:rPr>
          <w:rFonts w:asciiTheme="majorBidi" w:eastAsiaTheme="minorEastAsia" w:hAnsiTheme="majorBidi" w:cstheme="majorBidi"/>
          <w:color w:val="000000"/>
          <w:sz w:val="24"/>
          <w:szCs w:val="24"/>
          <w:shd w:val="clear" w:color="auto" w:fill="FFFFFF"/>
          <w:lang w:val="en-MY" w:eastAsia="zh-CN"/>
        </w:rPr>
        <w:t>Microalgae are group of photosynthetic, heterotrophic organisms and can be cultivated under several different conditions.</w:t>
      </w:r>
      <w:r w:rsidRPr="00AE2E4C">
        <w:rPr>
          <w:rStyle w:val="apple-converted-space"/>
          <w:rFonts w:asciiTheme="majorBidi" w:eastAsiaTheme="minorEastAsia" w:hAnsiTheme="majorBidi" w:cstheme="majorBidi"/>
          <w:color w:val="000000"/>
          <w:sz w:val="24"/>
          <w:szCs w:val="24"/>
          <w:shd w:val="clear" w:color="auto" w:fill="FFFFFF"/>
          <w:lang w:val="en-MY" w:eastAsia="zh-CN"/>
        </w:rPr>
        <w:t> </w:t>
      </w:r>
      <w:r w:rsidRPr="00AE2E4C">
        <w:rPr>
          <w:rFonts w:asciiTheme="majorBidi" w:eastAsiaTheme="minorEastAsia" w:hAnsiTheme="majorBidi" w:cstheme="majorBidi"/>
          <w:color w:val="000000"/>
          <w:sz w:val="24"/>
          <w:szCs w:val="24"/>
          <w:shd w:val="clear" w:color="auto" w:fill="FFFFFF"/>
          <w:lang w:val="en-MY" w:eastAsia="zh-CN"/>
        </w:rPr>
        <w:t>They are known to produce a wide range of commercially important by</w:t>
      </w:r>
      <w:r w:rsidRPr="00AE2E4C">
        <w:rPr>
          <w:rFonts w:asciiTheme="majorBidi" w:eastAsiaTheme="minorEastAsia" w:hAnsiTheme="majorBidi" w:cstheme="majorBidi"/>
          <w:color w:val="000000"/>
          <w:sz w:val="24"/>
          <w:szCs w:val="24"/>
          <w:shd w:val="clear" w:color="auto" w:fill="FFFFFF"/>
          <w:lang w:val="en-MY" w:eastAsia="zh-CN"/>
        </w:rPr>
        <w:t>-</w:t>
      </w:r>
      <w:r w:rsidRPr="00AE2E4C">
        <w:rPr>
          <w:rFonts w:asciiTheme="majorBidi" w:eastAsiaTheme="minorEastAsia" w:hAnsiTheme="majorBidi" w:cstheme="majorBidi"/>
          <w:color w:val="000000"/>
          <w:sz w:val="24"/>
          <w:szCs w:val="24"/>
          <w:shd w:val="clear" w:color="auto" w:fill="FFFFFF"/>
          <w:lang w:val="en-MY" w:eastAsia="zh-CN"/>
        </w:rPr>
        <w:t xml:space="preserve">products like fats, oils, sugars and are of interest for the development of the future renewable energy scenario. The lipid products from algae are suitable for the direct use as high-energy liquid fuels. The resources for growing algae to produce lipid </w:t>
      </w:r>
      <w:r w:rsidRPr="00AE2E4C">
        <w:rPr>
          <w:rFonts w:asciiTheme="majorBidi" w:hAnsiTheme="majorBidi" w:cstheme="majorBidi"/>
          <w:color w:val="000000"/>
          <w:sz w:val="24"/>
          <w:szCs w:val="24"/>
        </w:rPr>
        <w:t xml:space="preserve">from synthetic media are costly, therefore the derivation of cheap sources from waste is useful to cultivate algae in larger scale. Therefore, the current study is emphasized on determining the effectiveness of industrial wastewater such as palm oil mill effluent (POME) to serve as main carbon source for the growth of microalgae and hence to increase the production of lipid. Modified </w:t>
      </w:r>
      <w:proofErr w:type="spellStart"/>
      <w:r w:rsidRPr="00AE2E4C">
        <w:rPr>
          <w:rFonts w:asciiTheme="majorBidi" w:hAnsiTheme="majorBidi" w:cstheme="majorBidi"/>
          <w:color w:val="000000"/>
          <w:sz w:val="24"/>
          <w:szCs w:val="24"/>
        </w:rPr>
        <w:t>Bald’s</w:t>
      </w:r>
      <w:proofErr w:type="spellEnd"/>
      <w:r w:rsidRPr="00AE2E4C">
        <w:rPr>
          <w:rFonts w:asciiTheme="majorBidi" w:hAnsiTheme="majorBidi" w:cstheme="majorBidi"/>
          <w:color w:val="000000"/>
          <w:sz w:val="24"/>
          <w:szCs w:val="24"/>
        </w:rPr>
        <w:t xml:space="preserve"> Basal medium was also used in order to selectively enhance the growth of microalgae in the presence of Palm Oil Mill Effluent (POME). </w:t>
      </w:r>
      <w:r w:rsidRPr="00AE2E4C">
        <w:rPr>
          <w:rFonts w:asciiTheme="majorBidi" w:hAnsiTheme="majorBidi" w:cstheme="majorBidi"/>
          <w:sz w:val="24"/>
          <w:szCs w:val="24"/>
        </w:rPr>
        <w:t>In addition, glucose (C</w:t>
      </w:r>
      <w:r w:rsidRPr="00AE2E4C">
        <w:rPr>
          <w:rFonts w:asciiTheme="majorBidi" w:hAnsiTheme="majorBidi" w:cstheme="majorBidi"/>
          <w:sz w:val="24"/>
          <w:szCs w:val="24"/>
          <w:vertAlign w:val="subscript"/>
        </w:rPr>
        <w:t>6</w:t>
      </w:r>
      <w:r w:rsidRPr="00AE2E4C">
        <w:rPr>
          <w:rFonts w:asciiTheme="majorBidi" w:hAnsiTheme="majorBidi" w:cstheme="majorBidi"/>
          <w:sz w:val="24"/>
          <w:szCs w:val="24"/>
        </w:rPr>
        <w:t>H</w:t>
      </w:r>
      <w:r w:rsidRPr="00AE2E4C">
        <w:rPr>
          <w:rFonts w:asciiTheme="majorBidi" w:hAnsiTheme="majorBidi" w:cstheme="majorBidi"/>
          <w:sz w:val="24"/>
          <w:szCs w:val="24"/>
          <w:vertAlign w:val="subscript"/>
        </w:rPr>
        <w:t>12</w:t>
      </w:r>
      <w:r w:rsidRPr="00AE2E4C">
        <w:rPr>
          <w:rFonts w:asciiTheme="majorBidi" w:hAnsiTheme="majorBidi" w:cstheme="majorBidi"/>
          <w:sz w:val="24"/>
          <w:szCs w:val="24"/>
        </w:rPr>
        <w:t>O</w:t>
      </w:r>
      <w:r w:rsidRPr="00AE2E4C">
        <w:rPr>
          <w:rFonts w:asciiTheme="majorBidi" w:hAnsiTheme="majorBidi" w:cstheme="majorBidi"/>
          <w:sz w:val="24"/>
          <w:szCs w:val="24"/>
          <w:vertAlign w:val="subscript"/>
        </w:rPr>
        <w:t>6</w:t>
      </w:r>
      <w:r w:rsidRPr="00AE2E4C">
        <w:rPr>
          <w:rFonts w:asciiTheme="majorBidi" w:hAnsiTheme="majorBidi" w:cstheme="majorBidi"/>
          <w:sz w:val="24"/>
          <w:szCs w:val="24"/>
        </w:rPr>
        <w:t>) was also used to compare the effectiveness of their cultivation</w:t>
      </w:r>
      <w:r w:rsidRPr="00AE2E4C">
        <w:rPr>
          <w:rFonts w:asciiTheme="majorBidi" w:hAnsiTheme="majorBidi" w:cstheme="majorBidi"/>
          <w:color w:val="FF0000"/>
          <w:sz w:val="24"/>
          <w:szCs w:val="24"/>
        </w:rPr>
        <w:t>.</w:t>
      </w:r>
      <w:r w:rsidRPr="00AE2E4C">
        <w:rPr>
          <w:rFonts w:asciiTheme="majorBidi" w:hAnsiTheme="majorBidi" w:cstheme="majorBidi"/>
          <w:color w:val="000000"/>
          <w:sz w:val="24"/>
          <w:szCs w:val="24"/>
        </w:rPr>
        <w:t xml:space="preserve"> Furthermore, investigation was carried out using the strains of microalgae namely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pyrenoidosa</w:t>
      </w:r>
      <w:proofErr w:type="spellEnd"/>
      <w:r w:rsidRPr="00AE2E4C">
        <w:rPr>
          <w:rFonts w:asciiTheme="majorBidi" w:hAnsiTheme="majorBidi" w:cstheme="majorBidi"/>
          <w:i/>
          <w:iCs/>
          <w:color w:val="000000"/>
          <w:sz w:val="24"/>
          <w:szCs w:val="24"/>
        </w:rPr>
        <w:t xml:space="preserve"> </w:t>
      </w:r>
      <w:r w:rsidRPr="00AE2E4C">
        <w:rPr>
          <w:rFonts w:asciiTheme="majorBidi" w:hAnsiTheme="majorBidi" w:cstheme="majorBidi"/>
          <w:iCs/>
          <w:color w:val="000000"/>
          <w:sz w:val="24"/>
          <w:szCs w:val="24"/>
        </w:rPr>
        <w:t>isolated from POME and another strain of</w:t>
      </w:r>
      <w:r w:rsidRPr="00AE2E4C">
        <w:rPr>
          <w:rFonts w:asciiTheme="majorBidi" w:hAnsiTheme="majorBidi" w:cstheme="majorBidi"/>
          <w:color w:val="000000"/>
          <w:sz w:val="24"/>
          <w:szCs w:val="24"/>
        </w:rPr>
        <w:t xml:space="preserve">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sorokiniana</w:t>
      </w:r>
      <w:proofErr w:type="spellEnd"/>
      <w:r w:rsidRPr="00AE2E4C">
        <w:rPr>
          <w:rFonts w:asciiTheme="majorBidi" w:hAnsiTheme="majorBidi" w:cstheme="majorBidi"/>
          <w:i/>
          <w:iCs/>
          <w:color w:val="000000"/>
          <w:sz w:val="24"/>
          <w:szCs w:val="24"/>
        </w:rPr>
        <w:t xml:space="preserve"> </w:t>
      </w:r>
      <w:r w:rsidRPr="00AE2E4C">
        <w:rPr>
          <w:rFonts w:asciiTheme="majorBidi" w:hAnsiTheme="majorBidi" w:cstheme="majorBidi"/>
          <w:color w:val="000000"/>
          <w:sz w:val="24"/>
          <w:szCs w:val="24"/>
        </w:rPr>
        <w:t xml:space="preserve">(UTEX 1602) obtained from the culture collection of Alga-Tech Co. Kuala </w:t>
      </w:r>
      <w:r w:rsidR="009257C1" w:rsidRPr="00AE2E4C">
        <w:rPr>
          <w:rFonts w:asciiTheme="majorBidi" w:hAnsiTheme="majorBidi" w:cstheme="majorBidi"/>
          <w:color w:val="000000"/>
          <w:sz w:val="24"/>
          <w:szCs w:val="24"/>
        </w:rPr>
        <w:t>L</w:t>
      </w:r>
      <w:r w:rsidRPr="00AE2E4C">
        <w:rPr>
          <w:rFonts w:asciiTheme="majorBidi" w:hAnsiTheme="majorBidi" w:cstheme="majorBidi"/>
          <w:color w:val="000000"/>
          <w:sz w:val="24"/>
          <w:szCs w:val="24"/>
        </w:rPr>
        <w:t xml:space="preserve">umpur. During screening the isolated strain of,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pyreniodosa</w:t>
      </w:r>
      <w:proofErr w:type="spellEnd"/>
      <w:r w:rsidRPr="00AE2E4C">
        <w:rPr>
          <w:rFonts w:asciiTheme="majorBidi" w:hAnsiTheme="majorBidi" w:cstheme="majorBidi"/>
          <w:color w:val="000000"/>
          <w:sz w:val="24"/>
          <w:szCs w:val="24"/>
        </w:rPr>
        <w:t xml:space="preserve"> was found to be dominant when compared to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sorokiniana</w:t>
      </w:r>
      <w:proofErr w:type="spellEnd"/>
      <w:r w:rsidRPr="00AE2E4C">
        <w:rPr>
          <w:rFonts w:asciiTheme="majorBidi" w:hAnsiTheme="majorBidi" w:cstheme="majorBidi"/>
          <w:i/>
          <w:iCs/>
          <w:color w:val="000000"/>
          <w:sz w:val="24"/>
          <w:szCs w:val="24"/>
        </w:rPr>
        <w:t xml:space="preserve"> </w:t>
      </w:r>
      <w:r w:rsidRPr="00AE2E4C">
        <w:rPr>
          <w:rFonts w:asciiTheme="majorBidi" w:hAnsiTheme="majorBidi" w:cstheme="majorBidi"/>
          <w:color w:val="000000"/>
          <w:sz w:val="24"/>
          <w:szCs w:val="24"/>
        </w:rPr>
        <w:t>along with the other existing species (</w:t>
      </w:r>
      <w:r w:rsidRPr="00AE2E4C">
        <w:rPr>
          <w:rFonts w:asciiTheme="majorBidi" w:hAnsiTheme="majorBidi" w:cstheme="majorBidi"/>
          <w:i/>
          <w:color w:val="000000"/>
          <w:sz w:val="24"/>
          <w:szCs w:val="24"/>
        </w:rPr>
        <w:t xml:space="preserve">Chlorella vulgaris, </w:t>
      </w:r>
      <w:proofErr w:type="spellStart"/>
      <w:r w:rsidRPr="00AE2E4C">
        <w:rPr>
          <w:rFonts w:asciiTheme="majorBidi" w:hAnsiTheme="majorBidi" w:cstheme="majorBidi"/>
          <w:i/>
          <w:color w:val="000000"/>
          <w:sz w:val="24"/>
          <w:szCs w:val="24"/>
        </w:rPr>
        <w:t>Tetraselmis</w:t>
      </w:r>
      <w:proofErr w:type="spellEnd"/>
      <w:r w:rsidRPr="00AE2E4C">
        <w:rPr>
          <w:rFonts w:asciiTheme="majorBidi" w:hAnsiTheme="majorBidi" w:cstheme="majorBidi"/>
          <w:i/>
          <w:color w:val="000000"/>
          <w:sz w:val="24"/>
          <w:szCs w:val="24"/>
        </w:rPr>
        <w:t xml:space="preserve"> sp., </w:t>
      </w:r>
      <w:proofErr w:type="spellStart"/>
      <w:r w:rsidRPr="00AE2E4C">
        <w:rPr>
          <w:rFonts w:asciiTheme="majorBidi" w:hAnsiTheme="majorBidi" w:cstheme="majorBidi"/>
          <w:i/>
          <w:color w:val="000000"/>
          <w:sz w:val="24"/>
          <w:szCs w:val="24"/>
        </w:rPr>
        <w:t>Chlorealla</w:t>
      </w:r>
      <w:proofErr w:type="spellEnd"/>
      <w:r w:rsidRPr="00AE2E4C">
        <w:rPr>
          <w:rFonts w:asciiTheme="majorBidi" w:hAnsiTheme="majorBidi" w:cstheme="majorBidi"/>
          <w:i/>
          <w:color w:val="000000"/>
          <w:sz w:val="24"/>
          <w:szCs w:val="24"/>
        </w:rPr>
        <w:t xml:space="preserve"> </w:t>
      </w:r>
      <w:proofErr w:type="spellStart"/>
      <w:r w:rsidRPr="00AE2E4C">
        <w:rPr>
          <w:rFonts w:asciiTheme="majorBidi" w:hAnsiTheme="majorBidi" w:cstheme="majorBidi"/>
          <w:i/>
          <w:color w:val="000000"/>
          <w:sz w:val="24"/>
          <w:szCs w:val="24"/>
        </w:rPr>
        <w:t>sorokiniana</w:t>
      </w:r>
      <w:proofErr w:type="spellEnd"/>
      <w:r w:rsidRPr="00AE2E4C">
        <w:rPr>
          <w:rFonts w:asciiTheme="majorBidi" w:hAnsiTheme="majorBidi" w:cstheme="majorBidi"/>
          <w:color w:val="000000"/>
          <w:sz w:val="24"/>
          <w:szCs w:val="24"/>
        </w:rPr>
        <w:t>) that were used in further experiments. All the cultivations of microalgae were carried out in 250 mL Erlenmeyer flask containing 100 mL medium, under ± 30</w:t>
      </w:r>
      <w:r w:rsidRPr="00AE2E4C">
        <w:rPr>
          <w:rFonts w:asciiTheme="majorBidi" w:hAnsiTheme="majorBidi" w:cstheme="majorBidi"/>
          <w:color w:val="000000"/>
          <w:sz w:val="24"/>
          <w:szCs w:val="24"/>
          <w:vertAlign w:val="superscript"/>
        </w:rPr>
        <w:t>o</w:t>
      </w:r>
      <w:r w:rsidRPr="00AE2E4C">
        <w:rPr>
          <w:rFonts w:asciiTheme="majorBidi" w:hAnsiTheme="majorBidi" w:cstheme="majorBidi"/>
          <w:color w:val="000000"/>
          <w:sz w:val="24"/>
          <w:szCs w:val="24"/>
        </w:rPr>
        <w:t xml:space="preserve">C of temperature with continuous illumination of (± 14 </w:t>
      </w:r>
      <w:proofErr w:type="spellStart"/>
      <w:r w:rsidRPr="00AE2E4C">
        <w:rPr>
          <w:rFonts w:asciiTheme="majorBidi" w:hAnsiTheme="majorBidi" w:cstheme="majorBidi"/>
          <w:color w:val="000000"/>
          <w:sz w:val="24"/>
          <w:szCs w:val="24"/>
        </w:rPr>
        <w:t>μmol</w:t>
      </w:r>
      <w:proofErr w:type="spellEnd"/>
      <w:r w:rsidRPr="00AE2E4C">
        <w:rPr>
          <w:rFonts w:asciiTheme="majorBidi" w:hAnsiTheme="majorBidi" w:cstheme="majorBidi"/>
          <w:color w:val="000000"/>
          <w:sz w:val="24"/>
          <w:szCs w:val="24"/>
        </w:rPr>
        <w:t>/m</w:t>
      </w:r>
      <w:r w:rsidRPr="00AE2E4C">
        <w:rPr>
          <w:rFonts w:asciiTheme="majorBidi" w:hAnsiTheme="majorBidi" w:cstheme="majorBidi"/>
          <w:color w:val="000000"/>
          <w:sz w:val="24"/>
          <w:szCs w:val="24"/>
          <w:vertAlign w:val="superscript"/>
        </w:rPr>
        <w:t>2</w:t>
      </w:r>
      <w:r w:rsidRPr="00AE2E4C">
        <w:rPr>
          <w:rFonts w:asciiTheme="majorBidi" w:hAnsiTheme="majorBidi" w:cstheme="majorBidi"/>
          <w:color w:val="000000"/>
          <w:sz w:val="24"/>
          <w:szCs w:val="24"/>
        </w:rPr>
        <w:t xml:space="preserve">/s) up to 20 days of incubation period. The study demonstrated that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sorokiniana</w:t>
      </w:r>
      <w:proofErr w:type="spellEnd"/>
      <w:r w:rsidRPr="00AE2E4C">
        <w:rPr>
          <w:rFonts w:asciiTheme="majorBidi" w:hAnsiTheme="majorBidi" w:cstheme="majorBidi"/>
          <w:color w:val="000000"/>
          <w:sz w:val="24"/>
          <w:szCs w:val="24"/>
        </w:rPr>
        <w:t xml:space="preserve"> and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pyreniodosa</w:t>
      </w:r>
      <w:proofErr w:type="spellEnd"/>
      <w:r w:rsidRPr="00AE2E4C">
        <w:rPr>
          <w:rFonts w:asciiTheme="majorBidi" w:hAnsiTheme="majorBidi" w:cstheme="majorBidi"/>
          <w:i/>
          <w:iCs/>
          <w:color w:val="000000"/>
          <w:sz w:val="24"/>
          <w:szCs w:val="24"/>
        </w:rPr>
        <w:t xml:space="preserve"> </w:t>
      </w:r>
      <w:r w:rsidRPr="00AE2E4C">
        <w:rPr>
          <w:rFonts w:asciiTheme="majorBidi" w:hAnsiTheme="majorBidi" w:cstheme="majorBidi"/>
          <w:color w:val="000000"/>
          <w:sz w:val="24"/>
          <w:szCs w:val="24"/>
        </w:rPr>
        <w:t>are the predominant species for its specific growth rate (μ), biomass productivity and lipid content in presence of diluted POME with the production rate of 0.099/day, 8.0 mg/</w:t>
      </w:r>
      <w:proofErr w:type="spellStart"/>
      <w:r w:rsidRPr="00AE2E4C">
        <w:rPr>
          <w:rFonts w:asciiTheme="majorBidi" w:hAnsiTheme="majorBidi" w:cstheme="majorBidi"/>
          <w:color w:val="000000"/>
          <w:sz w:val="24"/>
          <w:szCs w:val="24"/>
        </w:rPr>
        <w:t>L.day</w:t>
      </w:r>
      <w:proofErr w:type="spellEnd"/>
      <w:r w:rsidRPr="00AE2E4C">
        <w:rPr>
          <w:rFonts w:asciiTheme="majorBidi" w:hAnsiTheme="majorBidi" w:cstheme="majorBidi"/>
          <w:color w:val="000000"/>
          <w:sz w:val="24"/>
          <w:szCs w:val="24"/>
        </w:rPr>
        <w:t xml:space="preserve">, 2.68 mg lipid/mg  of cell dry weight (CDW), respectively and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pyrenoidosa</w:t>
      </w:r>
      <w:proofErr w:type="spellEnd"/>
      <w:r w:rsidRPr="00AE2E4C">
        <w:rPr>
          <w:rFonts w:asciiTheme="majorBidi" w:hAnsiTheme="majorBidi" w:cstheme="majorBidi"/>
          <w:color w:val="000000"/>
          <w:sz w:val="24"/>
          <w:szCs w:val="24"/>
        </w:rPr>
        <w:t xml:space="preserve"> was found to show highest biomass productivity and lipid productivity under continuous illumination, 0.58 g/</w:t>
      </w:r>
      <w:proofErr w:type="spellStart"/>
      <w:r w:rsidRPr="00AE2E4C">
        <w:rPr>
          <w:rFonts w:asciiTheme="majorBidi" w:hAnsiTheme="majorBidi" w:cstheme="majorBidi"/>
          <w:color w:val="000000"/>
          <w:sz w:val="24"/>
          <w:szCs w:val="24"/>
        </w:rPr>
        <w:t>L.d</w:t>
      </w:r>
      <w:proofErr w:type="spellEnd"/>
      <w:r w:rsidRPr="00AE2E4C">
        <w:rPr>
          <w:rFonts w:asciiTheme="majorBidi" w:hAnsiTheme="majorBidi" w:cstheme="majorBidi"/>
          <w:color w:val="000000"/>
          <w:sz w:val="24"/>
          <w:szCs w:val="24"/>
        </w:rPr>
        <w:t xml:space="preserve"> and 44.06 mg/</w:t>
      </w:r>
      <w:proofErr w:type="spellStart"/>
      <w:r w:rsidRPr="00AE2E4C">
        <w:rPr>
          <w:rFonts w:asciiTheme="majorBidi" w:hAnsiTheme="majorBidi" w:cstheme="majorBidi"/>
          <w:color w:val="000000"/>
          <w:sz w:val="24"/>
          <w:szCs w:val="24"/>
        </w:rPr>
        <w:t>L.d</w:t>
      </w:r>
      <w:proofErr w:type="spellEnd"/>
      <w:r w:rsidRPr="00AE2E4C">
        <w:rPr>
          <w:rFonts w:asciiTheme="majorBidi" w:hAnsiTheme="majorBidi" w:cstheme="majorBidi"/>
          <w:color w:val="000000"/>
          <w:sz w:val="24"/>
          <w:szCs w:val="24"/>
        </w:rPr>
        <w:t xml:space="preserve">. However,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sorokiniana</w:t>
      </w:r>
      <w:proofErr w:type="spellEnd"/>
      <w:r w:rsidRPr="00AE2E4C">
        <w:rPr>
          <w:rFonts w:asciiTheme="majorBidi" w:hAnsiTheme="majorBidi" w:cstheme="majorBidi"/>
          <w:i/>
          <w:iCs/>
          <w:color w:val="000000"/>
          <w:sz w:val="24"/>
          <w:szCs w:val="24"/>
        </w:rPr>
        <w:t xml:space="preserve"> </w:t>
      </w:r>
      <w:r w:rsidRPr="00AE2E4C">
        <w:rPr>
          <w:rFonts w:asciiTheme="majorBidi" w:hAnsiTheme="majorBidi" w:cstheme="majorBidi"/>
          <w:color w:val="000000"/>
          <w:sz w:val="24"/>
          <w:szCs w:val="24"/>
        </w:rPr>
        <w:t xml:space="preserve">showed more lipid </w:t>
      </w:r>
      <w:r w:rsidRPr="00AE2E4C">
        <w:rPr>
          <w:rFonts w:asciiTheme="majorBidi" w:hAnsiTheme="majorBidi" w:cstheme="majorBidi"/>
          <w:color w:val="000000"/>
          <w:sz w:val="24"/>
          <w:szCs w:val="24"/>
        </w:rPr>
        <w:lastRenderedPageBreak/>
        <w:t>productivity</w:t>
      </w:r>
      <w:r w:rsidRPr="00AE2E4C">
        <w:rPr>
          <w:rFonts w:asciiTheme="majorBidi" w:hAnsiTheme="majorBidi" w:cstheme="majorBidi"/>
          <w:color w:val="000000"/>
          <w:sz w:val="24"/>
          <w:szCs w:val="24"/>
        </w:rPr>
        <w:t xml:space="preserve"> </w:t>
      </w:r>
      <w:r w:rsidRPr="00AE2E4C">
        <w:rPr>
          <w:rFonts w:asciiTheme="majorBidi" w:hAnsiTheme="majorBidi" w:cstheme="majorBidi"/>
          <w:color w:val="1C1A12"/>
          <w:sz w:val="24"/>
          <w:szCs w:val="24"/>
        </w:rPr>
        <w:t>when it utilized C</w:t>
      </w:r>
      <w:r w:rsidRPr="00AE2E4C">
        <w:rPr>
          <w:rFonts w:asciiTheme="majorBidi" w:hAnsiTheme="majorBidi" w:cstheme="majorBidi"/>
          <w:color w:val="1C1A12"/>
          <w:sz w:val="24"/>
          <w:szCs w:val="24"/>
          <w:vertAlign w:val="subscript"/>
        </w:rPr>
        <w:t>6</w:t>
      </w:r>
      <w:r w:rsidRPr="00AE2E4C">
        <w:rPr>
          <w:rFonts w:asciiTheme="majorBidi" w:hAnsiTheme="majorBidi" w:cstheme="majorBidi"/>
          <w:color w:val="1C1A12"/>
          <w:sz w:val="24"/>
          <w:szCs w:val="24"/>
        </w:rPr>
        <w:t>H</w:t>
      </w:r>
      <w:r w:rsidRPr="00AE2E4C">
        <w:rPr>
          <w:rFonts w:asciiTheme="majorBidi" w:hAnsiTheme="majorBidi" w:cstheme="majorBidi"/>
          <w:color w:val="1C1A12"/>
          <w:sz w:val="24"/>
          <w:szCs w:val="24"/>
          <w:vertAlign w:val="subscript"/>
        </w:rPr>
        <w:t>12</w:t>
      </w:r>
      <w:r w:rsidRPr="00AE2E4C">
        <w:rPr>
          <w:rFonts w:asciiTheme="majorBidi" w:hAnsiTheme="majorBidi" w:cstheme="majorBidi"/>
          <w:color w:val="1C1A12"/>
          <w:sz w:val="24"/>
          <w:szCs w:val="24"/>
        </w:rPr>
        <w:t>O</w:t>
      </w:r>
      <w:r w:rsidRPr="00AE2E4C">
        <w:rPr>
          <w:rFonts w:asciiTheme="majorBidi" w:hAnsiTheme="majorBidi" w:cstheme="majorBidi"/>
          <w:color w:val="1C1A12"/>
          <w:sz w:val="24"/>
          <w:szCs w:val="24"/>
          <w:vertAlign w:val="subscript"/>
        </w:rPr>
        <w:t>6</w:t>
      </w:r>
      <w:r w:rsidRPr="00AE2E4C">
        <w:rPr>
          <w:rFonts w:asciiTheme="majorBidi" w:hAnsiTheme="majorBidi" w:cstheme="majorBidi"/>
          <w:color w:val="1C1A12"/>
          <w:sz w:val="24"/>
          <w:szCs w:val="24"/>
        </w:rPr>
        <w:t xml:space="preserve"> as carbon source, compared to POME. The </w:t>
      </w:r>
      <w:r w:rsidRPr="00AE2E4C">
        <w:rPr>
          <w:rFonts w:asciiTheme="majorBidi" w:hAnsiTheme="majorBidi" w:cstheme="majorBidi"/>
          <w:color w:val="000000"/>
          <w:sz w:val="24"/>
          <w:szCs w:val="24"/>
        </w:rPr>
        <w:t xml:space="preserve">optimization was carried out using different carbon-to-total nitrogen (C:TN) ratio and light/dark (L:D) cycles, respectively. The results shows that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sorokiniana</w:t>
      </w:r>
      <w:proofErr w:type="spellEnd"/>
      <w:r w:rsidRPr="00AE2E4C">
        <w:rPr>
          <w:rFonts w:asciiTheme="majorBidi" w:hAnsiTheme="majorBidi" w:cstheme="majorBidi"/>
          <w:color w:val="000000"/>
          <w:sz w:val="24"/>
          <w:szCs w:val="24"/>
        </w:rPr>
        <w:t xml:space="preserve"> highest lipid content was achieved in presence of controlled condition C:TN (100:7) and continuous light duration (24 </w:t>
      </w:r>
      <w:proofErr w:type="spellStart"/>
      <w:r w:rsidRPr="00AE2E4C">
        <w:rPr>
          <w:rFonts w:asciiTheme="majorBidi" w:hAnsiTheme="majorBidi" w:cstheme="majorBidi"/>
          <w:color w:val="000000"/>
          <w:sz w:val="24"/>
          <w:szCs w:val="24"/>
        </w:rPr>
        <w:t>hr</w:t>
      </w:r>
      <w:proofErr w:type="spellEnd"/>
      <w:r w:rsidRPr="00AE2E4C">
        <w:rPr>
          <w:rFonts w:asciiTheme="majorBidi" w:hAnsiTheme="majorBidi" w:cstheme="majorBidi"/>
          <w:color w:val="000000"/>
          <w:sz w:val="24"/>
          <w:szCs w:val="24"/>
        </w:rPr>
        <w:t xml:space="preserve">), with the recorded value of 17 mg lipid/mg CDW. The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pyrenoidosa</w:t>
      </w:r>
      <w:proofErr w:type="spellEnd"/>
      <w:r w:rsidRPr="00AE2E4C">
        <w:rPr>
          <w:rFonts w:asciiTheme="majorBidi" w:hAnsiTheme="majorBidi" w:cstheme="majorBidi"/>
          <w:color w:val="000000"/>
          <w:sz w:val="24"/>
          <w:szCs w:val="24"/>
        </w:rPr>
        <w:t xml:space="preserve"> when grown under low nitrogen concentration, C:TN of 100:6, the lipid productivity obtained was 0.115 g/</w:t>
      </w:r>
      <w:proofErr w:type="spellStart"/>
      <w:r w:rsidRPr="00AE2E4C">
        <w:rPr>
          <w:rFonts w:asciiTheme="majorBidi" w:hAnsiTheme="majorBidi" w:cstheme="majorBidi"/>
          <w:color w:val="000000"/>
          <w:sz w:val="24"/>
          <w:szCs w:val="24"/>
        </w:rPr>
        <w:t>L.d</w:t>
      </w:r>
      <w:proofErr w:type="spellEnd"/>
      <w:r w:rsidRPr="00AE2E4C">
        <w:rPr>
          <w:rFonts w:asciiTheme="majorBidi" w:hAnsiTheme="majorBidi" w:cstheme="majorBidi"/>
          <w:color w:val="000000"/>
          <w:sz w:val="24"/>
          <w:szCs w:val="24"/>
        </w:rPr>
        <w:t>. and simultaneously high biomass productivity (0.155 g/</w:t>
      </w:r>
      <w:proofErr w:type="spellStart"/>
      <w:r w:rsidRPr="00AE2E4C">
        <w:rPr>
          <w:rFonts w:asciiTheme="majorBidi" w:hAnsiTheme="majorBidi" w:cstheme="majorBidi"/>
          <w:color w:val="000000"/>
          <w:sz w:val="24"/>
          <w:szCs w:val="24"/>
        </w:rPr>
        <w:t>L.d</w:t>
      </w:r>
      <w:proofErr w:type="spellEnd"/>
      <w:r w:rsidRPr="00AE2E4C">
        <w:rPr>
          <w:rFonts w:asciiTheme="majorBidi" w:hAnsiTheme="majorBidi" w:cstheme="majorBidi"/>
          <w:color w:val="000000"/>
          <w:sz w:val="24"/>
          <w:szCs w:val="24"/>
        </w:rPr>
        <w:t xml:space="preserve">) was also recorded. These results show that </w:t>
      </w:r>
      <w:r w:rsidRPr="00AE2E4C">
        <w:rPr>
          <w:rFonts w:asciiTheme="majorBidi" w:hAnsiTheme="majorBidi" w:cstheme="majorBidi"/>
          <w:i/>
          <w:iCs/>
          <w:color w:val="000000"/>
          <w:sz w:val="24"/>
          <w:szCs w:val="24"/>
        </w:rPr>
        <w:t xml:space="preserve">Chlorella </w:t>
      </w:r>
      <w:proofErr w:type="spellStart"/>
      <w:r w:rsidRPr="00AE2E4C">
        <w:rPr>
          <w:rFonts w:asciiTheme="majorBidi" w:hAnsiTheme="majorBidi" w:cstheme="majorBidi"/>
          <w:i/>
          <w:iCs/>
          <w:color w:val="000000"/>
          <w:sz w:val="24"/>
          <w:szCs w:val="24"/>
        </w:rPr>
        <w:t>sorokiniana</w:t>
      </w:r>
      <w:proofErr w:type="spellEnd"/>
      <w:r w:rsidRPr="00AE2E4C">
        <w:rPr>
          <w:rFonts w:asciiTheme="majorBidi" w:hAnsiTheme="majorBidi" w:cstheme="majorBidi"/>
          <w:i/>
          <w:iCs/>
          <w:color w:val="000000"/>
          <w:sz w:val="24"/>
          <w:szCs w:val="24"/>
        </w:rPr>
        <w:t xml:space="preserve"> </w:t>
      </w:r>
      <w:r w:rsidRPr="00AE2E4C">
        <w:rPr>
          <w:rFonts w:asciiTheme="majorBidi" w:hAnsiTheme="majorBidi" w:cstheme="majorBidi"/>
          <w:color w:val="000000"/>
          <w:sz w:val="24"/>
          <w:szCs w:val="24"/>
        </w:rPr>
        <w:t>had partially highest growth rates and lipid production in the presence of diluted POME when compared to the other strains of microalgae. In conclusion, the study carried out have suggested several improvements in performing the experiment in order to achieve higher lipid production at steady - state condition by altering the ratio of carbon-to-total nitrogen and the medium of light intensity</w:t>
      </w:r>
      <w:r w:rsidRPr="00AE2E4C">
        <w:rPr>
          <w:rFonts w:asciiTheme="majorBidi" w:hAnsiTheme="majorBidi" w:cstheme="majorBidi"/>
          <w:i/>
          <w:iCs/>
          <w:color w:val="E46C0A"/>
          <w:sz w:val="24"/>
          <w:szCs w:val="24"/>
        </w:rPr>
        <w:t>.</w:t>
      </w:r>
    </w:p>
    <w:p w:rsidR="00A41358" w:rsidRDefault="00A41358"/>
    <w:sectPr w:rsidR="00A413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675"/>
    <w:rsid w:val="009257C1"/>
    <w:rsid w:val="009D6185"/>
    <w:rsid w:val="00A41358"/>
    <w:rsid w:val="00AE2E4C"/>
    <w:rsid w:val="00AF2675"/>
    <w:rsid w:val="00C070F2"/>
    <w:rsid w:val="00E51847"/>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BC55"/>
  <w15:chartTrackingRefBased/>
  <w15:docId w15:val="{C20B2043-89D3-47C0-8A98-5CC71DF64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267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2675"/>
    <w:pPr>
      <w:spacing w:after="0" w:line="240" w:lineRule="auto"/>
    </w:pPr>
    <w:rPr>
      <w:rFonts w:ascii="Times New Roman" w:eastAsiaTheme="minorEastAsia" w:hAnsi="Times New Roman"/>
      <w:sz w:val="24"/>
      <w:szCs w:val="34"/>
      <w:lang w:eastAsia="zh-CN"/>
    </w:rPr>
  </w:style>
  <w:style w:type="character" w:customStyle="1" w:styleId="apple-converted-space">
    <w:name w:val="apple-converted-space"/>
    <w:basedOn w:val="DefaultParagraphFont"/>
    <w:rsid w:val="00AF2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44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HESAM KAMYAB</dc:creator>
  <cp:keywords/>
  <dc:description/>
  <cp:lastModifiedBy>HESAM KAMYAB</cp:lastModifiedBy>
  <cp:revision>4</cp:revision>
  <dcterms:created xsi:type="dcterms:W3CDTF">2018-07-08T14:46:00Z</dcterms:created>
  <dcterms:modified xsi:type="dcterms:W3CDTF">2018-07-08T16:32:00Z</dcterms:modified>
</cp:coreProperties>
</file>