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8C1" w:rsidRDefault="002E28C1" w:rsidP="002E28C1">
      <w:pPr>
        <w:pStyle w:val="BodyText"/>
        <w:spacing w:before="73" w:line="240" w:lineRule="exact"/>
        <w:ind w:left="101" w:right="605"/>
        <w:rPr>
          <w:rFonts w:ascii="Minion Pro" w:eastAsia="Minion Pro" w:hAnsi="Minion Pro" w:cs="Minion Pro"/>
          <w:b/>
          <w:bCs/>
          <w:color w:val="337AB7"/>
          <w:sz w:val="36"/>
          <w:szCs w:val="36"/>
          <w:lang w:val="en"/>
        </w:rPr>
      </w:pPr>
      <w:r w:rsidRPr="002E28C1">
        <w:rPr>
          <w:rFonts w:ascii="Minion Pro" w:eastAsia="Minion Pro" w:hAnsi="Minion Pro" w:cs="Minion Pro"/>
          <w:b/>
          <w:bCs/>
          <w:color w:val="337AB7"/>
          <w:sz w:val="36"/>
          <w:szCs w:val="36"/>
          <w:lang w:val="en"/>
        </w:rPr>
        <w:t>Possible Application of Enhanced Oil Recovery Technology in</w:t>
      </w:r>
    </w:p>
    <w:p w:rsidR="002E28C1" w:rsidRPr="002E28C1" w:rsidRDefault="002E28C1" w:rsidP="002E28C1">
      <w:pPr>
        <w:pStyle w:val="BodyText"/>
        <w:spacing w:before="73" w:line="240" w:lineRule="exact"/>
        <w:ind w:left="101" w:right="605"/>
        <w:rPr>
          <w:rFonts w:ascii="Minion Pro" w:eastAsia="Minion Pro" w:hAnsi="Minion Pro" w:cs="Minion Pro"/>
          <w:b/>
          <w:bCs/>
          <w:color w:val="337AB7"/>
          <w:sz w:val="36"/>
          <w:szCs w:val="36"/>
          <w:lang w:val="en"/>
        </w:rPr>
      </w:pPr>
      <w:r w:rsidRPr="002E28C1">
        <w:rPr>
          <w:rFonts w:ascii="Minion Pro" w:eastAsia="Minion Pro" w:hAnsi="Minion Pro" w:cs="Minion Pro"/>
          <w:b/>
          <w:bCs/>
          <w:color w:val="337AB7"/>
          <w:sz w:val="36"/>
          <w:szCs w:val="36"/>
          <w:lang w:val="en"/>
        </w:rPr>
        <w:t>Low Permeability Carbonate Reservoir</w:t>
      </w:r>
    </w:p>
    <w:p w:rsidR="002E28C1" w:rsidRDefault="002E28C1" w:rsidP="002E28C1">
      <w:pPr>
        <w:pStyle w:val="BodyText"/>
        <w:spacing w:before="73" w:line="198" w:lineRule="exact"/>
        <w:ind w:left="100" w:right="5987"/>
        <w:rPr>
          <w:rFonts w:ascii="Arial"/>
        </w:rPr>
      </w:pPr>
      <w:proofErr w:type="spellStart"/>
      <w:r>
        <w:rPr>
          <w:rFonts w:ascii="Arial"/>
          <w:lang w:val="en"/>
        </w:rPr>
        <w:t>Abdulrazag</w:t>
      </w:r>
      <w:proofErr w:type="spellEnd"/>
      <w:r>
        <w:rPr>
          <w:rFonts w:ascii="Arial"/>
          <w:lang w:val="en"/>
        </w:rPr>
        <w:t xml:space="preserve"> Zekri</w:t>
      </w:r>
      <w:r w:rsidR="005973B9">
        <w:rPr>
          <w:rFonts w:ascii="Arial"/>
        </w:rPr>
        <w:t xml:space="preserve">, PhD, </w:t>
      </w:r>
      <w:r>
        <w:rPr>
          <w:rFonts w:ascii="Arial"/>
        </w:rPr>
        <w:t xml:space="preserve">UAE University. </w:t>
      </w:r>
      <w:r w:rsidR="005973B9">
        <w:rPr>
          <w:rFonts w:ascii="Arial"/>
        </w:rPr>
        <w:t xml:space="preserve"> </w:t>
      </w:r>
    </w:p>
    <w:p w:rsidR="005973B9" w:rsidRDefault="002E28C1" w:rsidP="002E28C1">
      <w:pPr>
        <w:pStyle w:val="BodyText"/>
        <w:spacing w:before="73" w:line="198" w:lineRule="exact"/>
        <w:ind w:left="100" w:right="5987"/>
        <w:rPr>
          <w:rFonts w:ascii="Arial"/>
        </w:rPr>
      </w:pPr>
      <w:r>
        <w:rPr>
          <w:rFonts w:ascii="Arial"/>
        </w:rPr>
        <w:t>Hamdi Ben Zekri</w:t>
      </w:r>
      <w:r w:rsidR="005973B9">
        <w:rPr>
          <w:rFonts w:ascii="Arial"/>
        </w:rPr>
        <w:t xml:space="preserve">, </w:t>
      </w:r>
      <w:r>
        <w:rPr>
          <w:rFonts w:ascii="Arial"/>
        </w:rPr>
        <w:t>PE, UAE University</w:t>
      </w:r>
    </w:p>
    <w:p w:rsidR="002E28C1" w:rsidRDefault="002E28C1" w:rsidP="002E28C1">
      <w:pPr>
        <w:pStyle w:val="BodyText"/>
        <w:spacing w:before="73" w:line="198" w:lineRule="exact"/>
        <w:ind w:left="100" w:right="5987"/>
        <w:rPr>
          <w:rFonts w:ascii="Arial"/>
        </w:rPr>
      </w:pPr>
      <w:proofErr w:type="spellStart"/>
      <w:r>
        <w:rPr>
          <w:rFonts w:ascii="Arial"/>
        </w:rPr>
        <w:t>Mamdouh</w:t>
      </w:r>
      <w:proofErr w:type="spellEnd"/>
      <w:r>
        <w:rPr>
          <w:rFonts w:ascii="Arial"/>
        </w:rPr>
        <w:t xml:space="preserve"> </w:t>
      </w:r>
      <w:proofErr w:type="spellStart"/>
      <w:r>
        <w:rPr>
          <w:rFonts w:ascii="Arial"/>
        </w:rPr>
        <w:t>Gannam</w:t>
      </w:r>
      <w:proofErr w:type="spellEnd"/>
      <w:r>
        <w:rPr>
          <w:rFonts w:ascii="Arial"/>
        </w:rPr>
        <w:t>, Ph.D., UAE University</w:t>
      </w:r>
    </w:p>
    <w:p w:rsidR="002E28C1" w:rsidRDefault="002E28C1" w:rsidP="002E28C1">
      <w:pPr>
        <w:pStyle w:val="BodyText"/>
        <w:spacing w:before="73" w:line="198" w:lineRule="exact"/>
        <w:ind w:left="100" w:right="5987"/>
        <w:rPr>
          <w:rFonts w:ascii="Arial"/>
          <w:lang w:val="en"/>
        </w:rPr>
      </w:pPr>
      <w:r w:rsidRPr="002E28C1">
        <w:rPr>
          <w:rFonts w:ascii="Arial"/>
          <w:lang w:val="en"/>
        </w:rPr>
        <w:t>Essa Georges Lwisa</w:t>
      </w:r>
      <w:r>
        <w:rPr>
          <w:rFonts w:ascii="Arial"/>
          <w:lang w:val="en"/>
        </w:rPr>
        <w:t>, M.Sc. PE, UAE University</w:t>
      </w:r>
    </w:p>
    <w:p w:rsidR="00C31349" w:rsidRDefault="00C31349" w:rsidP="002E28C1">
      <w:pPr>
        <w:pStyle w:val="BodyText"/>
        <w:spacing w:before="73" w:line="198" w:lineRule="exact"/>
        <w:ind w:left="100" w:right="5987"/>
        <w:rPr>
          <w:rFonts w:ascii="Arial"/>
        </w:rPr>
      </w:pPr>
      <w:r>
        <w:rPr>
          <w:rFonts w:ascii="Arial"/>
          <w:lang w:val="en"/>
        </w:rPr>
        <w:t>Amr Ibrahim Mohamed, PE, UAE University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E28C1" w:rsidRPr="002E28C1" w:rsidRDefault="002E28C1" w:rsidP="00C31349">
      <w:pPr>
        <w:pStyle w:val="Heading3"/>
        <w:spacing w:before="74"/>
        <w:jc w:val="both"/>
        <w:rPr>
          <w:rFonts w:ascii="Tw Cen MT" w:eastAsia="Tw Cen MT" w:hAnsi="Tw Cen MT" w:cs="Tw Cen MT"/>
          <w:b w:val="0"/>
          <w:bCs w:val="0"/>
          <w:sz w:val="18"/>
          <w:szCs w:val="18"/>
        </w:rPr>
      </w:pPr>
      <w:r w:rsidRPr="002E28C1">
        <w:rPr>
          <w:rFonts w:ascii="Tw Cen MT" w:eastAsia="Tw Cen MT" w:hAnsi="Tw Cen MT" w:cs="Tw Cen MT"/>
          <w:b w:val="0"/>
          <w:bCs w:val="0"/>
          <w:sz w:val="18"/>
          <w:szCs w:val="18"/>
        </w:rPr>
        <w:t xml:space="preserve">For low permeability reservoirs (permeability in range of 0.1 to 1 </w:t>
      </w:r>
      <w:proofErr w:type="spellStart"/>
      <w:r w:rsidRPr="002E28C1">
        <w:rPr>
          <w:rFonts w:ascii="Tw Cen MT" w:eastAsia="Tw Cen MT" w:hAnsi="Tw Cen MT" w:cs="Tw Cen MT"/>
          <w:b w:val="0"/>
          <w:bCs w:val="0"/>
          <w:sz w:val="18"/>
          <w:szCs w:val="18"/>
        </w:rPr>
        <w:t>mD</w:t>
      </w:r>
      <w:proofErr w:type="spellEnd"/>
      <w:r w:rsidRPr="002E28C1">
        <w:rPr>
          <w:rFonts w:ascii="Tw Cen MT" w:eastAsia="Tw Cen MT" w:hAnsi="Tw Cen MT" w:cs="Tw Cen MT"/>
          <w:b w:val="0"/>
          <w:bCs w:val="0"/>
          <w:sz w:val="18"/>
          <w:szCs w:val="18"/>
        </w:rPr>
        <w:t>), innovative exploration/ exploitation strategy is required for optimal hydrocarbon recovery.  A number of reservoirs or layers discovered has very low permeability. These reservoirs or layers are ignored by local and regional oil companies due to many discoveries of easy oil, i.e. reservoirs with high permeability’s. This project discusses about a low permeability reservoir of AB Field, which has a substantial reserve base and potential for exploration/exploitation.  The primary recovery methods are expected not to produce the desired results. A number of enhanced oil recovery options are tested through core flooding experiments including sea water flooding, low salinity flooding, surfactant flooding, nitrogen flooding, and carbon dioxide injection. Phase behavior studies, contact angle, and interfacial tension experiments were performed.   Laboratory core flooding results indicated that Carbon dioxide flooding is the optimal flooding scheme for the candidate reservoir</w:t>
      </w:r>
      <w:r w:rsidR="00C31349">
        <w:rPr>
          <w:rFonts w:ascii="Tw Cen MT" w:eastAsia="Tw Cen MT" w:hAnsi="Tw Cen MT" w:cs="Tw Cen MT"/>
          <w:b w:val="0"/>
          <w:bCs w:val="0"/>
          <w:sz w:val="18"/>
          <w:szCs w:val="18"/>
        </w:rPr>
        <w:t xml:space="preserve"> as shown in Fig. 1</w:t>
      </w:r>
      <w:r w:rsidRPr="002E28C1">
        <w:rPr>
          <w:rFonts w:ascii="Tw Cen MT" w:eastAsia="Tw Cen MT" w:hAnsi="Tw Cen MT" w:cs="Tw Cen MT"/>
          <w:b w:val="0"/>
          <w:bCs w:val="0"/>
          <w:sz w:val="18"/>
          <w:szCs w:val="18"/>
        </w:rPr>
        <w:t xml:space="preserve">. Oil price of carbon dioxide sensitivity analysis indicated that a $ 35/ </w:t>
      </w:r>
      <w:proofErr w:type="spellStart"/>
      <w:r w:rsidRPr="002E28C1">
        <w:rPr>
          <w:rFonts w:ascii="Tw Cen MT" w:eastAsia="Tw Cen MT" w:hAnsi="Tw Cen MT" w:cs="Tw Cen MT"/>
          <w:b w:val="0"/>
          <w:bCs w:val="0"/>
          <w:sz w:val="18"/>
          <w:szCs w:val="18"/>
        </w:rPr>
        <w:t>bbl</w:t>
      </w:r>
      <w:proofErr w:type="spellEnd"/>
      <w:r w:rsidRPr="002E28C1">
        <w:rPr>
          <w:rFonts w:ascii="Tw Cen MT" w:eastAsia="Tw Cen MT" w:hAnsi="Tw Cen MT" w:cs="Tw Cen MT"/>
          <w:b w:val="0"/>
          <w:bCs w:val="0"/>
          <w:sz w:val="18"/>
          <w:szCs w:val="18"/>
        </w:rPr>
        <w:t xml:space="preserve"> is the critical value for the implementation of carbon dioxide flooding for the selected low permeability oil reservoir. Based on the results of our experimental work the following conclusions are reached:</w:t>
      </w:r>
    </w:p>
    <w:p w:rsidR="002E28C1" w:rsidRPr="002E28C1" w:rsidRDefault="002E28C1" w:rsidP="00C31349">
      <w:pPr>
        <w:pStyle w:val="Heading3"/>
        <w:spacing w:before="74"/>
        <w:jc w:val="both"/>
        <w:rPr>
          <w:rFonts w:ascii="Tw Cen MT" w:eastAsia="Tw Cen MT" w:hAnsi="Tw Cen MT" w:cs="Tw Cen MT"/>
          <w:b w:val="0"/>
          <w:bCs w:val="0"/>
          <w:sz w:val="18"/>
          <w:szCs w:val="18"/>
        </w:rPr>
      </w:pPr>
      <w:r w:rsidRPr="002E28C1">
        <w:rPr>
          <w:rFonts w:ascii="Tw Cen MT" w:eastAsia="Tw Cen MT" w:hAnsi="Tw Cen MT" w:cs="Tw Cen MT"/>
          <w:b w:val="0"/>
          <w:bCs w:val="0"/>
          <w:sz w:val="18"/>
          <w:szCs w:val="18"/>
        </w:rPr>
        <w:t>Optimum surfactant concentration for our reservoir is 0.3 weight % and Sea water with salinity of 50,000 ppm is the optimum salinity for the selected surfactant.</w:t>
      </w:r>
    </w:p>
    <w:p w:rsidR="002E28C1" w:rsidRPr="002E28C1" w:rsidRDefault="002E28C1" w:rsidP="00C31349">
      <w:pPr>
        <w:pStyle w:val="Heading3"/>
        <w:spacing w:before="74"/>
        <w:jc w:val="both"/>
        <w:rPr>
          <w:rFonts w:ascii="Tw Cen MT" w:eastAsia="Tw Cen MT" w:hAnsi="Tw Cen MT" w:cs="Tw Cen MT"/>
          <w:b w:val="0"/>
          <w:bCs w:val="0"/>
          <w:sz w:val="18"/>
          <w:szCs w:val="18"/>
        </w:rPr>
      </w:pPr>
      <w:r w:rsidRPr="002E28C1">
        <w:rPr>
          <w:rFonts w:ascii="Tw Cen MT" w:eastAsia="Tw Cen MT" w:hAnsi="Tw Cen MT" w:cs="Tw Cen MT"/>
          <w:b w:val="0"/>
          <w:bCs w:val="0"/>
          <w:sz w:val="18"/>
          <w:szCs w:val="18"/>
        </w:rPr>
        <w:t>Sea water shows a higher displacement efficiency than formation water.</w:t>
      </w:r>
    </w:p>
    <w:p w:rsidR="002E28C1" w:rsidRPr="002E28C1" w:rsidRDefault="002E28C1" w:rsidP="00C31349">
      <w:pPr>
        <w:pStyle w:val="Heading3"/>
        <w:spacing w:before="74"/>
        <w:jc w:val="both"/>
        <w:rPr>
          <w:rFonts w:ascii="Tw Cen MT" w:eastAsia="Tw Cen MT" w:hAnsi="Tw Cen MT" w:cs="Tw Cen MT"/>
          <w:b w:val="0"/>
          <w:bCs w:val="0"/>
          <w:sz w:val="18"/>
          <w:szCs w:val="18"/>
        </w:rPr>
      </w:pPr>
      <w:r w:rsidRPr="002E28C1">
        <w:rPr>
          <w:rFonts w:ascii="Tw Cen MT" w:eastAsia="Tw Cen MT" w:hAnsi="Tw Cen MT" w:cs="Tw Cen MT"/>
          <w:b w:val="0"/>
          <w:bCs w:val="0"/>
          <w:sz w:val="18"/>
          <w:szCs w:val="18"/>
        </w:rPr>
        <w:t>Carbon dioxide flooding can significantly enhance oil recovery from low permeability formations.</w:t>
      </w:r>
    </w:p>
    <w:p w:rsidR="002E28C1" w:rsidRPr="002E28C1" w:rsidRDefault="002E28C1" w:rsidP="00C31349">
      <w:pPr>
        <w:pStyle w:val="Heading3"/>
        <w:spacing w:before="74"/>
        <w:jc w:val="both"/>
        <w:rPr>
          <w:rFonts w:ascii="Tw Cen MT" w:eastAsia="Tw Cen MT" w:hAnsi="Tw Cen MT" w:cs="Tw Cen MT"/>
          <w:b w:val="0"/>
          <w:bCs w:val="0"/>
          <w:sz w:val="18"/>
          <w:szCs w:val="18"/>
        </w:rPr>
      </w:pPr>
      <w:r w:rsidRPr="002E28C1">
        <w:rPr>
          <w:rFonts w:ascii="Tw Cen MT" w:eastAsia="Tw Cen MT" w:hAnsi="Tw Cen MT" w:cs="Tw Cen MT"/>
          <w:b w:val="0"/>
          <w:bCs w:val="0"/>
          <w:sz w:val="18"/>
          <w:szCs w:val="18"/>
        </w:rPr>
        <w:t>Super critical nitrogen gas flooding can lead to higher displacement efficiency than sea water but ultimately recovers less oil than carbon dioxide flooding.</w:t>
      </w:r>
    </w:p>
    <w:p w:rsidR="002E28C1" w:rsidRPr="002E28C1" w:rsidRDefault="002E28C1" w:rsidP="00C31349">
      <w:pPr>
        <w:pStyle w:val="Heading3"/>
        <w:spacing w:before="74"/>
        <w:jc w:val="both"/>
        <w:rPr>
          <w:rFonts w:ascii="Tw Cen MT" w:eastAsia="Tw Cen MT" w:hAnsi="Tw Cen MT" w:cs="Tw Cen MT"/>
          <w:b w:val="0"/>
          <w:bCs w:val="0"/>
          <w:sz w:val="18"/>
          <w:szCs w:val="18"/>
        </w:rPr>
      </w:pPr>
      <w:r w:rsidRPr="002E28C1">
        <w:rPr>
          <w:rFonts w:ascii="Tw Cen MT" w:eastAsia="Tw Cen MT" w:hAnsi="Tw Cen MT" w:cs="Tw Cen MT"/>
          <w:b w:val="0"/>
          <w:bCs w:val="0"/>
          <w:sz w:val="18"/>
          <w:szCs w:val="18"/>
        </w:rPr>
        <w:t>Low salinity flooding can be effective in improving the displacement efficiency of low permeability limestone oil reservoir, but requires a good understanding of the complex interactions between rock, brine, and oil.</w:t>
      </w:r>
    </w:p>
    <w:p w:rsidR="00AE3E37" w:rsidRDefault="002E28C1" w:rsidP="00495847">
      <w:pPr>
        <w:pStyle w:val="Heading3"/>
        <w:spacing w:before="74"/>
      </w:pPr>
      <w:r w:rsidRPr="002E28C1">
        <w:rPr>
          <w:rFonts w:ascii="Tw Cen MT" w:eastAsia="Tw Cen MT" w:hAnsi="Tw Cen MT" w:cs="Tw Cen MT"/>
          <w:b w:val="0"/>
          <w:bCs w:val="0"/>
          <w:sz w:val="18"/>
          <w:szCs w:val="18"/>
        </w:rPr>
        <w:t>Surfactant flooding recovers oil through interfacial tension reduction</w:t>
      </w:r>
      <w:r>
        <w:rPr>
          <w:rFonts w:ascii="Tw Cen MT" w:eastAsia="Tw Cen MT" w:hAnsi="Tw Cen MT" w:cs="Tw Cen MT"/>
          <w:b w:val="0"/>
          <w:bCs w:val="0"/>
          <w:sz w:val="18"/>
          <w:szCs w:val="18"/>
        </w:rPr>
        <w:t xml:space="preserve">. </w:t>
      </w:r>
      <w:r w:rsidRPr="002E28C1">
        <w:rPr>
          <w:rFonts w:ascii="Tw Cen MT" w:eastAsia="Tw Cen MT" w:hAnsi="Tw Cen MT" w:cs="Tw Cen MT"/>
          <w:b w:val="0"/>
          <w:bCs w:val="0"/>
          <w:sz w:val="18"/>
          <w:szCs w:val="18"/>
        </w:rPr>
        <w:t xml:space="preserve"> </w:t>
      </w:r>
    </w:p>
    <w:p w:rsidR="00AE3E37" w:rsidRDefault="00C31349">
      <w:pPr>
        <w:pStyle w:val="BodyText"/>
        <w:spacing w:before="2"/>
        <w:rPr>
          <w:rFonts w:ascii="Arial"/>
          <w:b/>
          <w:sz w:val="16"/>
        </w:rPr>
      </w:pPr>
      <w:r w:rsidRPr="00A15A81">
        <w:lastRenderedPageBreak/>
        <w:drawing>
          <wp:inline distT="0" distB="0" distL="0" distR="0" wp14:anchorId="60E3E6DE" wp14:editId="221CBE53">
            <wp:extent cx="3581400" cy="1819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81786" cy="1819471"/>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7664FC" w:rsidP="007664FC">
      <w:pPr>
        <w:pStyle w:val="ListParagraph"/>
        <w:numPr>
          <w:ilvl w:val="0"/>
          <w:numId w:val="3"/>
        </w:numPr>
        <w:tabs>
          <w:tab w:val="left" w:pos="384"/>
        </w:tabs>
        <w:spacing w:before="103" w:line="216" w:lineRule="exact"/>
        <w:ind w:right="138"/>
        <w:rPr>
          <w:sz w:val="18"/>
        </w:rPr>
      </w:pPr>
      <w:r w:rsidRPr="007664FC">
        <w:rPr>
          <w:sz w:val="18"/>
        </w:rPr>
        <w:t>1.</w:t>
      </w:r>
      <w:r w:rsidRPr="007664FC">
        <w:rPr>
          <w:sz w:val="18"/>
        </w:rPr>
        <w:tab/>
        <w:t xml:space="preserve">Al-Attar, </w:t>
      </w:r>
      <w:proofErr w:type="spellStart"/>
      <w:r w:rsidRPr="007664FC">
        <w:rPr>
          <w:sz w:val="18"/>
        </w:rPr>
        <w:t>Hazim</w:t>
      </w:r>
      <w:proofErr w:type="spellEnd"/>
      <w:r w:rsidRPr="007664FC">
        <w:rPr>
          <w:sz w:val="18"/>
        </w:rPr>
        <w:t xml:space="preserve">, </w:t>
      </w:r>
      <w:proofErr w:type="spellStart"/>
      <w:r w:rsidRPr="007664FC">
        <w:rPr>
          <w:sz w:val="18"/>
        </w:rPr>
        <w:t>Abubacker</w:t>
      </w:r>
      <w:proofErr w:type="spellEnd"/>
      <w:r w:rsidRPr="007664FC">
        <w:rPr>
          <w:sz w:val="18"/>
        </w:rPr>
        <w:t xml:space="preserve">, Jassim, </w:t>
      </w:r>
      <w:r w:rsidRPr="007664FC">
        <w:rPr>
          <w:b/>
          <w:bCs/>
          <w:sz w:val="18"/>
        </w:rPr>
        <w:t xml:space="preserve">Zekri, </w:t>
      </w:r>
      <w:proofErr w:type="spellStart"/>
      <w:r w:rsidRPr="007664FC">
        <w:rPr>
          <w:b/>
          <w:bCs/>
          <w:sz w:val="18"/>
        </w:rPr>
        <w:t>Abdulrazag</w:t>
      </w:r>
      <w:proofErr w:type="spellEnd"/>
      <w:r w:rsidRPr="007664FC">
        <w:rPr>
          <w:sz w:val="18"/>
        </w:rPr>
        <w:t>, Mohammad Khalifi,   Essa Lwisa</w:t>
      </w:r>
      <w:r>
        <w:rPr>
          <w:sz w:val="18"/>
        </w:rPr>
        <w:t xml:space="preserve"> (2016)</w:t>
      </w:r>
      <w:r w:rsidRPr="007664FC">
        <w:rPr>
          <w:sz w:val="18"/>
        </w:rPr>
        <w:t xml:space="preserve"> Contact angle and IFT measurements at elevated temperatures for evaluating wettability in a selected carbonate reservoir in the UAE,</w:t>
      </w:r>
      <w:r>
        <w:rPr>
          <w:sz w:val="18"/>
        </w:rPr>
        <w:t xml:space="preserve"> </w:t>
      </w:r>
      <w:r w:rsidRPr="007664FC">
        <w:rPr>
          <w:sz w:val="18"/>
        </w:rPr>
        <w:t>Snowmass, Colorado, USA</w:t>
      </w:r>
      <w:r>
        <w:rPr>
          <w:sz w:val="18"/>
        </w:rPr>
        <w:t>.</w:t>
      </w:r>
    </w:p>
    <w:p w:rsidR="007664FC" w:rsidRPr="007664FC" w:rsidRDefault="007664FC" w:rsidP="007664FC">
      <w:pPr>
        <w:pStyle w:val="ListParagraph"/>
        <w:numPr>
          <w:ilvl w:val="0"/>
          <w:numId w:val="3"/>
        </w:numPr>
        <w:rPr>
          <w:sz w:val="18"/>
        </w:rPr>
      </w:pPr>
      <w:r w:rsidRPr="007664FC">
        <w:rPr>
          <w:sz w:val="18"/>
        </w:rPr>
        <w:t xml:space="preserve">Zekri, A, </w:t>
      </w:r>
      <w:proofErr w:type="spellStart"/>
      <w:r w:rsidRPr="007664FC">
        <w:rPr>
          <w:sz w:val="18"/>
        </w:rPr>
        <w:t>Gannam</w:t>
      </w:r>
      <w:proofErr w:type="spellEnd"/>
      <w:r w:rsidRPr="007664FC">
        <w:rPr>
          <w:sz w:val="18"/>
        </w:rPr>
        <w:t xml:space="preserve">, </w:t>
      </w:r>
      <w:proofErr w:type="spellStart"/>
      <w:r w:rsidRPr="007664FC">
        <w:rPr>
          <w:sz w:val="18"/>
        </w:rPr>
        <w:t>Mamd</w:t>
      </w:r>
      <w:r>
        <w:rPr>
          <w:sz w:val="18"/>
        </w:rPr>
        <w:t>ouh</w:t>
      </w:r>
      <w:proofErr w:type="spellEnd"/>
      <w:r>
        <w:rPr>
          <w:sz w:val="18"/>
        </w:rPr>
        <w:t xml:space="preserve">, Nasr, Mohamed, </w:t>
      </w:r>
      <w:proofErr w:type="spellStart"/>
      <w:r>
        <w:rPr>
          <w:sz w:val="18"/>
        </w:rPr>
        <w:t>Aborig</w:t>
      </w:r>
      <w:proofErr w:type="spellEnd"/>
      <w:r>
        <w:rPr>
          <w:sz w:val="18"/>
        </w:rPr>
        <w:t>, Amr (2017).</w:t>
      </w:r>
      <w:r w:rsidRPr="007664FC">
        <w:rPr>
          <w:sz w:val="18"/>
        </w:rPr>
        <w:t xml:space="preserve"> Relative Flow of Ba</w:t>
      </w:r>
      <w:r>
        <w:rPr>
          <w:sz w:val="18"/>
        </w:rPr>
        <w:t>cteria and Oil in Porous Media.</w:t>
      </w:r>
      <w:r w:rsidRPr="007664FC">
        <w:rPr>
          <w:sz w:val="18"/>
        </w:rPr>
        <w:t xml:space="preserve"> Journal Modern Environmental Science and Engineering, USA, Volume 3, Number 2, February 2017.</w:t>
      </w:r>
    </w:p>
    <w:p w:rsidR="005973B9" w:rsidRDefault="007664FC" w:rsidP="007664FC">
      <w:pPr>
        <w:pStyle w:val="ListParagraph"/>
        <w:numPr>
          <w:ilvl w:val="0"/>
          <w:numId w:val="3"/>
        </w:numPr>
        <w:tabs>
          <w:tab w:val="left" w:pos="384"/>
        </w:tabs>
        <w:spacing w:line="216" w:lineRule="exact"/>
        <w:ind w:right="137"/>
        <w:rPr>
          <w:sz w:val="18"/>
        </w:rPr>
      </w:pPr>
      <w:r w:rsidRPr="007664FC">
        <w:rPr>
          <w:sz w:val="18"/>
        </w:rPr>
        <w:t xml:space="preserve">Zekri, A., </w:t>
      </w:r>
      <w:proofErr w:type="spellStart"/>
      <w:r w:rsidRPr="007664FC">
        <w:rPr>
          <w:sz w:val="18"/>
        </w:rPr>
        <w:t>Shedid</w:t>
      </w:r>
      <w:proofErr w:type="spellEnd"/>
      <w:r w:rsidRPr="007664FC">
        <w:rPr>
          <w:sz w:val="18"/>
        </w:rPr>
        <w:t xml:space="preserve">, A., Abed, </w:t>
      </w:r>
      <w:proofErr w:type="spellStart"/>
      <w:r w:rsidRPr="007664FC">
        <w:rPr>
          <w:sz w:val="18"/>
        </w:rPr>
        <w:t>Abdullh</w:t>
      </w:r>
      <w:proofErr w:type="spellEnd"/>
      <w:r w:rsidRPr="007664FC">
        <w:rPr>
          <w:sz w:val="18"/>
        </w:rPr>
        <w:t>, “Hydrocarbon and Non-Hydrocarbon WAG Processes: A Simulation Approach</w:t>
      </w:r>
      <w:r>
        <w:rPr>
          <w:sz w:val="18"/>
        </w:rPr>
        <w:t xml:space="preserve"> (2017).</w:t>
      </w:r>
      <w:r w:rsidRPr="007664FC">
        <w:rPr>
          <w:sz w:val="18"/>
        </w:rPr>
        <w:t xml:space="preserve"> Journal Modern Environmental Science and Engineering, U</w:t>
      </w:r>
      <w:r>
        <w:rPr>
          <w:sz w:val="18"/>
        </w:rPr>
        <w:t>SA, Volume 3, Number 1, January.</w:t>
      </w:r>
    </w:p>
    <w:p w:rsidR="007664FC" w:rsidRPr="007664FC" w:rsidRDefault="007664FC" w:rsidP="00AB5577">
      <w:pPr>
        <w:pStyle w:val="ListParagraph"/>
        <w:numPr>
          <w:ilvl w:val="0"/>
          <w:numId w:val="3"/>
        </w:numPr>
        <w:rPr>
          <w:sz w:val="18"/>
        </w:rPr>
      </w:pPr>
      <w:proofErr w:type="spellStart"/>
      <w:r w:rsidRPr="007664FC">
        <w:rPr>
          <w:sz w:val="18"/>
        </w:rPr>
        <w:t>Ghannam</w:t>
      </w:r>
      <w:proofErr w:type="spellEnd"/>
      <w:r w:rsidRPr="007664FC">
        <w:rPr>
          <w:sz w:val="18"/>
        </w:rPr>
        <w:t>, m., Selim,</w:t>
      </w:r>
      <w:r w:rsidR="00AB5577">
        <w:rPr>
          <w:sz w:val="18"/>
        </w:rPr>
        <w:t xml:space="preserve"> M. Y. E, Zekri, A., </w:t>
      </w:r>
      <w:proofErr w:type="spellStart"/>
      <w:r w:rsidR="00AB5577">
        <w:rPr>
          <w:sz w:val="18"/>
        </w:rPr>
        <w:t>Esmail</w:t>
      </w:r>
      <w:proofErr w:type="spellEnd"/>
      <w:r w:rsidR="00AB5577">
        <w:rPr>
          <w:sz w:val="18"/>
        </w:rPr>
        <w:t xml:space="preserve">, N. (21016). </w:t>
      </w:r>
      <w:r w:rsidRPr="007664FC">
        <w:rPr>
          <w:sz w:val="18"/>
        </w:rPr>
        <w:t>Experimental investigation of the yield stress measurements for xanthan solutions a</w:t>
      </w:r>
      <w:r w:rsidR="00AB5577">
        <w:rPr>
          <w:sz w:val="18"/>
        </w:rPr>
        <w:t>nd crude oil-xanthan emulsions.</w:t>
      </w:r>
      <w:r w:rsidRPr="007664FC">
        <w:rPr>
          <w:sz w:val="18"/>
        </w:rPr>
        <w:t xml:space="preserve"> Petroleum Science and Technology</w:t>
      </w:r>
      <w:proofErr w:type="gramStart"/>
      <w:r w:rsidRPr="007664FC">
        <w:rPr>
          <w:sz w:val="18"/>
        </w:rPr>
        <w:t>,  Vol</w:t>
      </w:r>
      <w:proofErr w:type="gramEnd"/>
      <w:r w:rsidRPr="007664FC">
        <w:rPr>
          <w:sz w:val="18"/>
        </w:rPr>
        <w:t xml:space="preserve">. 34, No.6, 546-554.  </w:t>
      </w:r>
    </w:p>
    <w:p w:rsidR="005973B9" w:rsidRDefault="00AB5577" w:rsidP="00AB5577">
      <w:pPr>
        <w:pStyle w:val="ListParagraph"/>
        <w:numPr>
          <w:ilvl w:val="0"/>
          <w:numId w:val="3"/>
        </w:numPr>
        <w:tabs>
          <w:tab w:val="left" w:pos="384"/>
        </w:tabs>
        <w:spacing w:line="216" w:lineRule="exact"/>
        <w:ind w:right="138"/>
        <w:rPr>
          <w:sz w:val="18"/>
        </w:rPr>
      </w:pPr>
      <w:r w:rsidRPr="00AB5577">
        <w:rPr>
          <w:sz w:val="18"/>
        </w:rPr>
        <w:t xml:space="preserve">Zekri, A., </w:t>
      </w:r>
      <w:proofErr w:type="spellStart"/>
      <w:r w:rsidRPr="00AB5577">
        <w:rPr>
          <w:sz w:val="18"/>
        </w:rPr>
        <w:t>Alarabai</w:t>
      </w:r>
      <w:proofErr w:type="spellEnd"/>
      <w:r w:rsidRPr="00AB5577">
        <w:rPr>
          <w:sz w:val="18"/>
        </w:rPr>
        <w:t>, Zaid</w:t>
      </w:r>
      <w:r>
        <w:rPr>
          <w:sz w:val="18"/>
        </w:rPr>
        <w:t xml:space="preserve"> (2015). </w:t>
      </w:r>
      <w:r w:rsidRPr="00AB5577">
        <w:rPr>
          <w:sz w:val="18"/>
        </w:rPr>
        <w:t>An Experimental Investigation of Low Salinity Oil Recovery in Carbonate and S</w:t>
      </w:r>
      <w:r>
        <w:rPr>
          <w:sz w:val="18"/>
        </w:rPr>
        <w:t xml:space="preserve">andstone Formation. </w:t>
      </w:r>
      <w:r w:rsidRPr="00AB5577">
        <w:rPr>
          <w:sz w:val="18"/>
        </w:rPr>
        <w:t>International Journal of Petroleum and Petrochemical Engineering (IJPPE), Volume 1, Issue 1, June, PP 1-1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1E570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95847">
      <w:pPr>
        <w:spacing w:before="92"/>
        <w:ind w:right="4234"/>
        <w:rPr>
          <w:rFonts w:ascii="Arial"/>
        </w:rPr>
      </w:pPr>
      <w:r>
        <w:rPr>
          <w:noProof/>
        </w:rPr>
        <w:t xml:space="preserve">              </w:t>
      </w:r>
      <w:r w:rsidR="00495847">
        <w:rPr>
          <w:noProof/>
        </w:rPr>
        <w:drawing>
          <wp:inline distT="0" distB="0" distL="0" distR="0" wp14:anchorId="19B57C27">
            <wp:extent cx="809625" cy="8096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pic:spPr>
                </pic:pic>
              </a:graphicData>
            </a:graphic>
          </wp:inline>
        </w:drawing>
      </w:r>
      <w:r w:rsidR="00A9710C">
        <w:rPr>
          <w:rFonts w:ascii="Arial"/>
          <w:color w:val="BF5A14"/>
        </w:rPr>
        <w:t>Biogr</w:t>
      </w:r>
      <w:bookmarkStart w:id="0" w:name="_GoBack"/>
      <w:bookmarkEnd w:id="0"/>
      <w:r w:rsidR="00A9710C">
        <w:rPr>
          <w:rFonts w:ascii="Arial"/>
          <w:color w:val="BF5A14"/>
        </w:rPr>
        <w:t>aphy</w:t>
      </w:r>
      <w:r w:rsidR="00404E5B">
        <w:rPr>
          <w:rFonts w:ascii="Arial"/>
          <w:color w:val="BF5A14"/>
        </w:rPr>
        <w:t xml:space="preserve"> </w:t>
      </w:r>
    </w:p>
    <w:p w:rsidR="00AB5577" w:rsidRPr="00AB5577" w:rsidRDefault="00AB5577" w:rsidP="00AB5577">
      <w:pPr>
        <w:jc w:val="lowKashida"/>
        <w:rPr>
          <w:rFonts w:ascii="Arial"/>
          <w:sz w:val="14"/>
        </w:rPr>
      </w:pPr>
      <w:r w:rsidRPr="00AB5577">
        <w:rPr>
          <w:rFonts w:ascii="Arial"/>
          <w:sz w:val="14"/>
        </w:rPr>
        <w:t xml:space="preserve">Professor A.Y. Zekri received his B.Sc., M.S., and Ph.D. degrees from the University of Southern California. He has spent more than two decades in the petroleum industry. Professor Zekri worked as a consultant to the management committees of </w:t>
      </w:r>
      <w:proofErr w:type="spellStart"/>
      <w:r w:rsidRPr="00AB5577">
        <w:rPr>
          <w:rFonts w:ascii="Arial"/>
          <w:sz w:val="14"/>
        </w:rPr>
        <w:t>Waha</w:t>
      </w:r>
      <w:proofErr w:type="spellEnd"/>
      <w:r w:rsidRPr="00AB5577">
        <w:rPr>
          <w:rFonts w:ascii="Arial"/>
          <w:sz w:val="14"/>
        </w:rPr>
        <w:t xml:space="preserve"> Oil Co., and </w:t>
      </w:r>
      <w:proofErr w:type="spellStart"/>
      <w:r w:rsidRPr="00AB5577">
        <w:rPr>
          <w:rFonts w:ascii="Arial"/>
          <w:sz w:val="14"/>
        </w:rPr>
        <w:t>Agip</w:t>
      </w:r>
      <w:proofErr w:type="spellEnd"/>
      <w:r w:rsidRPr="00AB5577">
        <w:rPr>
          <w:rFonts w:ascii="Arial"/>
          <w:sz w:val="14"/>
        </w:rPr>
        <w:t xml:space="preserve"> Oil Company. He has authored and/or co-authored more than 90 papers on new developments and technical issues in the areas of improved oil recovery, flow through porous media, and environmental aspects of petroleum production, petroleum contracts, and Enhanced Oil Recovery. He has edited and refereed technical papers in widely respected journals. Prof. Zekri has completed a number of research projects in the area of IOR/EOR to UAE and International Petroleum Industries. Professor Zekri is currently working as Coordinator of Oil and Gas Technologies, Emirates Center for Energy and Environment Research and Professor of petroleum engineering at the United Arab Emirates University.</w:t>
      </w:r>
    </w:p>
    <w:p w:rsidR="00AE3E37" w:rsidRDefault="00A9710C">
      <w:pPr>
        <w:spacing w:before="41" w:line="154" w:lineRule="exact"/>
        <w:ind w:left="213" w:right="231"/>
        <w:jc w:val="both"/>
        <w:rPr>
          <w:rFonts w:ascii="Arial"/>
          <w:sz w:val="14"/>
        </w:rPr>
      </w:pPr>
      <w:r>
        <w:rPr>
          <w:rFonts w:ascii="Arial"/>
          <w:sz w:val="14"/>
        </w:rPr>
        <w:t>.</w:t>
      </w:r>
    </w:p>
    <w:p w:rsidR="00AE3E37" w:rsidRDefault="00A9710C" w:rsidP="00AB5577">
      <w:pPr>
        <w:spacing w:before="62"/>
        <w:ind w:left="4217" w:right="4235"/>
        <w:jc w:val="center"/>
        <w:rPr>
          <w:rFonts w:ascii="Arial"/>
          <w:sz w:val="14"/>
        </w:rPr>
      </w:pPr>
      <w:r>
        <w:rPr>
          <w:rFonts w:ascii="Arial"/>
          <w:sz w:val="14"/>
        </w:rPr>
        <w:t xml:space="preserve">Email: </w:t>
      </w:r>
      <w:hyperlink r:id="rId11" w:history="1">
        <w:r w:rsidR="00AB5577" w:rsidRPr="003B7CCF">
          <w:rPr>
            <w:rStyle w:val="Hyperlink"/>
            <w:rFonts w:ascii="Arial"/>
            <w:sz w:val="14"/>
          </w:rPr>
          <w:t>a.zekri@uaeu.ac.ae</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68B2D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6B5" w:rsidRDefault="008176B5">
      <w:r>
        <w:separator/>
      </w:r>
    </w:p>
  </w:endnote>
  <w:endnote w:type="continuationSeparator" w:id="0">
    <w:p w:rsidR="008176B5" w:rsidRDefault="00817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6B5" w:rsidRDefault="008176B5">
      <w:r>
        <w:separator/>
      </w:r>
    </w:p>
  </w:footnote>
  <w:footnote w:type="continuationSeparator" w:id="0">
    <w:p w:rsidR="008176B5" w:rsidRDefault="008176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2E28C1"/>
    <w:rsid w:val="00404E5B"/>
    <w:rsid w:val="00414F7B"/>
    <w:rsid w:val="004355DC"/>
    <w:rsid w:val="004749B4"/>
    <w:rsid w:val="00494130"/>
    <w:rsid w:val="00495847"/>
    <w:rsid w:val="004A4A78"/>
    <w:rsid w:val="004F3523"/>
    <w:rsid w:val="005973B9"/>
    <w:rsid w:val="005B3A56"/>
    <w:rsid w:val="006060CE"/>
    <w:rsid w:val="0063497F"/>
    <w:rsid w:val="007664FC"/>
    <w:rsid w:val="008176B5"/>
    <w:rsid w:val="00873DF0"/>
    <w:rsid w:val="008756E6"/>
    <w:rsid w:val="008A08B6"/>
    <w:rsid w:val="009B2D44"/>
    <w:rsid w:val="00A07E82"/>
    <w:rsid w:val="00A9710C"/>
    <w:rsid w:val="00AB5577"/>
    <w:rsid w:val="00AE3E37"/>
    <w:rsid w:val="00B21A57"/>
    <w:rsid w:val="00B26CDF"/>
    <w:rsid w:val="00C31349"/>
    <w:rsid w:val="00C33602"/>
    <w:rsid w:val="00CA79F7"/>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D2DD31-EAA7-46EE-A8E5-AF5632F3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zekri@uaeu.ac.a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Abdurazak Zekri</cp:lastModifiedBy>
  <cp:revision>5</cp:revision>
  <dcterms:created xsi:type="dcterms:W3CDTF">2017-09-05T09:42:00Z</dcterms:created>
  <dcterms:modified xsi:type="dcterms:W3CDTF">2017-09-05T14:24:00Z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