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4B0E9C" w:rsidP="00DB262D">
      <w:pPr>
        <w:pStyle w:val="1"/>
        <w:spacing w:before="170"/>
        <w:ind w:left="0"/>
        <w:jc w:val="both"/>
      </w:pPr>
      <w:r w:rsidRPr="004B0E9C">
        <w:rPr>
          <w:color w:val="337AB7"/>
        </w:rPr>
        <w:t>A New Method of EUR Prediction for Variable Pressure Drop/</w:t>
      </w:r>
      <w:r w:rsidR="00DB262D">
        <w:rPr>
          <w:color w:val="337AB7"/>
        </w:rPr>
        <w:t xml:space="preserve"> </w:t>
      </w:r>
      <w:r w:rsidRPr="004B0E9C">
        <w:rPr>
          <w:color w:val="337AB7"/>
        </w:rPr>
        <w:t>Variable Flow</w:t>
      </w:r>
      <w:r w:rsidR="00DB262D">
        <w:rPr>
          <w:color w:val="337AB7"/>
        </w:rPr>
        <w:t xml:space="preserve"> R</w:t>
      </w:r>
      <w:r w:rsidRPr="004B0E9C">
        <w:rPr>
          <w:color w:val="337AB7"/>
        </w:rPr>
        <w:t xml:space="preserve">ate </w:t>
      </w:r>
      <w:r w:rsidR="0015550F">
        <w:rPr>
          <w:color w:val="337AB7"/>
        </w:rPr>
        <w:t>W</w:t>
      </w:r>
      <w:r w:rsidRPr="004B0E9C">
        <w:rPr>
          <w:color w:val="337AB7"/>
        </w:rPr>
        <w:t xml:space="preserve">ells in </w:t>
      </w:r>
      <w:proofErr w:type="spellStart"/>
      <w:r w:rsidRPr="004B0E9C">
        <w:rPr>
          <w:color w:val="337AB7"/>
        </w:rPr>
        <w:t>Fuling</w:t>
      </w:r>
      <w:proofErr w:type="spellEnd"/>
      <w:r w:rsidRPr="004B0E9C">
        <w:rPr>
          <w:color w:val="337AB7"/>
        </w:rPr>
        <w:t xml:space="preserve"> Shale Gas Field, Sinopec</w:t>
      </w:r>
    </w:p>
    <w:p w:rsidR="005973B9" w:rsidRDefault="004B0E9C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Shaolei</w:t>
      </w:r>
      <w:proofErr w:type="spellEnd"/>
      <w:r>
        <w:rPr>
          <w:rFonts w:ascii="Arial"/>
        </w:rPr>
        <w:t xml:space="preserve"> Wei</w:t>
      </w:r>
      <w:r w:rsidR="005973B9">
        <w:rPr>
          <w:rFonts w:ascii="Arial"/>
        </w:rPr>
        <w:t>, PhD</w:t>
      </w:r>
      <w:r w:rsidR="008C40B0">
        <w:rPr>
          <w:rFonts w:ascii="Arial"/>
        </w:rPr>
        <w:t xml:space="preserve"> of engineering</w:t>
      </w:r>
      <w:r w:rsidR="005973B9">
        <w:rPr>
          <w:rFonts w:ascii="Arial"/>
        </w:rPr>
        <w:t xml:space="preserve">, </w:t>
      </w:r>
      <w:r w:rsidR="008C40B0">
        <w:rPr>
          <w:rFonts w:ascii="Arial"/>
        </w:rPr>
        <w:t>Sinopec</w:t>
      </w:r>
      <w:r w:rsidR="005973B9">
        <w:rPr>
          <w:rFonts w:ascii="Arial"/>
        </w:rPr>
        <w:t xml:space="preserve">, </w:t>
      </w:r>
      <w:r w:rsidR="008C40B0">
        <w:rPr>
          <w:rFonts w:ascii="Arial"/>
        </w:rPr>
        <w:t>China</w:t>
      </w:r>
    </w:p>
    <w:p w:rsidR="00AE3E37" w:rsidRDefault="00AE3E37">
      <w:pPr>
        <w:pStyle w:val="a3"/>
        <w:rPr>
          <w:rFonts w:ascii="Arial"/>
          <w:sz w:val="20"/>
        </w:rPr>
      </w:pPr>
      <w:bookmarkStart w:id="0" w:name="_GoBack"/>
      <w:bookmarkEnd w:id="0"/>
    </w:p>
    <w:p w:rsidR="008C40B0" w:rsidRDefault="008C40B0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8C40B0" w:rsidRDefault="008C40B0" w:rsidP="00F469F0">
      <w:pPr>
        <w:pStyle w:val="a3"/>
        <w:spacing w:beforeLines="50" w:before="120" w:line="288" w:lineRule="auto"/>
        <w:ind w:left="102"/>
        <w:jc w:val="both"/>
      </w:pPr>
      <w:r w:rsidRPr="00FF414B">
        <w:rPr>
          <w:b/>
        </w:rPr>
        <w:t>Objective/Scope</w:t>
      </w:r>
      <w:r>
        <w:t xml:space="preserve">: The </w:t>
      </w:r>
      <w:proofErr w:type="spellStart"/>
      <w:r>
        <w:t>Fuling</w:t>
      </w:r>
      <w:proofErr w:type="spellEnd"/>
      <w:r>
        <w:t xml:space="preserve"> shale gas field is the most successfully developed shale gas field in China. Most of the shale gas wells are choked back to achieve a relative shallow production decline until reaching the predetermined pressure, which is contradictory to the fundamental constant pressure assumption for traditional Arps decline analysis. </w:t>
      </w:r>
      <w:r w:rsidR="00DB262D">
        <w:t xml:space="preserve">The application of traditional Arps decline analysis often leads to overestimation of estimated ultimate recovery (EUR) in </w:t>
      </w:r>
      <w:proofErr w:type="spellStart"/>
      <w:r w:rsidR="00DB262D">
        <w:t>Fuling</w:t>
      </w:r>
      <w:proofErr w:type="spellEnd"/>
      <w:r w:rsidR="00DB262D">
        <w:t xml:space="preserve">. </w:t>
      </w:r>
      <w:r w:rsidR="00D06BBB">
        <w:t>Our goal is</w:t>
      </w:r>
      <w:r>
        <w:t xml:space="preserve"> to present a new method for EUR </w:t>
      </w:r>
      <w:r w:rsidR="00D06BBB">
        <w:t>estimation from production data</w:t>
      </w:r>
      <w:r>
        <w:t xml:space="preserve"> where flowing bottom</w:t>
      </w:r>
      <w:r w:rsidR="00611EF4">
        <w:t>-</w:t>
      </w:r>
      <w:r>
        <w:t xml:space="preserve">hole pressures vary significantly. </w:t>
      </w:r>
    </w:p>
    <w:p w:rsidR="008C40B0" w:rsidRDefault="008C40B0" w:rsidP="00F469F0">
      <w:pPr>
        <w:pStyle w:val="a3"/>
        <w:spacing w:beforeLines="50" w:before="120" w:line="288" w:lineRule="auto"/>
        <w:ind w:left="102"/>
        <w:jc w:val="both"/>
      </w:pPr>
      <w:r w:rsidRPr="00FF414B">
        <w:rPr>
          <w:b/>
        </w:rPr>
        <w:t>Method, Procedures and Process</w:t>
      </w:r>
      <w:r>
        <w:t xml:space="preserve">: </w:t>
      </w:r>
      <w:r w:rsidR="00D06BBB">
        <w:t>In this paper, t</w:t>
      </w:r>
      <w:r>
        <w:t xml:space="preserve">raditional Arps decline analysis is modified with the introduction of </w:t>
      </w:r>
      <w:r w:rsidR="000F7649">
        <w:t>equivalent production rate</w:t>
      </w:r>
      <w:r>
        <w:t xml:space="preserve"> and </w:t>
      </w:r>
      <w:r w:rsidR="000F7649">
        <w:t>equivalent production time. The equivalent production rate is constructed with the help of production index, which indicat</w:t>
      </w:r>
      <w:r w:rsidR="0069708C">
        <w:t>es</w:t>
      </w:r>
      <w:r w:rsidR="000F7649">
        <w:t xml:space="preserve"> that the production rate is proportional to the production pressure differen</w:t>
      </w:r>
      <w:r w:rsidR="0069708C">
        <w:t>ce</w:t>
      </w:r>
      <w:r w:rsidR="000F7649">
        <w:t xml:space="preserve">. The equivalent production time is constructed on the basis of material balance, which means that the </w:t>
      </w:r>
      <w:r w:rsidR="00934A50">
        <w:t>cumulative gas production should be the same for different production strategies only if the reservoir pressure is reduced to the same level.</w:t>
      </w:r>
    </w:p>
    <w:p w:rsidR="00D06BBB" w:rsidRDefault="00D6079A" w:rsidP="00F469F0">
      <w:pPr>
        <w:pStyle w:val="a3"/>
        <w:spacing w:beforeLines="50" w:before="120" w:line="288" w:lineRule="auto"/>
        <w:ind w:left="102"/>
        <w:jc w:val="both"/>
      </w:pPr>
      <w:r>
        <w:rPr>
          <w:rFonts w:asciiTheme="minorEastAsia" w:eastAsiaTheme="minorEastAsia" w:hAnsiTheme="minorEastAsia" w:hint="eastAsia"/>
          <w:b/>
          <w:lang w:eastAsia="zh-CN"/>
        </w:rPr>
        <w:t>Co</w:t>
      </w:r>
      <w:r>
        <w:rPr>
          <w:b/>
        </w:rPr>
        <w:t>nclusions</w:t>
      </w:r>
      <w:r w:rsidR="008C40B0">
        <w:t xml:space="preserve">: </w:t>
      </w:r>
      <w:r w:rsidR="008C40B0" w:rsidRPr="008C40B0">
        <w:t xml:space="preserve">To validate the effectiveness of the newly proposed method, comparison is made </w:t>
      </w:r>
      <w:r w:rsidR="00934A50">
        <w:t>between</w:t>
      </w:r>
      <w:r w:rsidR="008C40B0" w:rsidRPr="008C40B0">
        <w:t xml:space="preserve"> the result</w:t>
      </w:r>
      <w:r w:rsidR="00934A50">
        <w:t>s</w:t>
      </w:r>
      <w:r w:rsidR="008C40B0" w:rsidRPr="008C40B0">
        <w:t xml:space="preserve"> of the new method</w:t>
      </w:r>
      <w:r w:rsidR="00D06BBB">
        <w:t xml:space="preserve"> and</w:t>
      </w:r>
      <w:r w:rsidR="008C40B0" w:rsidRPr="008C40B0">
        <w:t xml:space="preserve"> Sinopec </w:t>
      </w:r>
      <w:r w:rsidR="00D06BBB">
        <w:t>empirical</w:t>
      </w:r>
      <w:r w:rsidR="008C40B0" w:rsidRPr="008C40B0">
        <w:t xml:space="preserve"> method. </w:t>
      </w:r>
      <w:r w:rsidR="00D06BBB">
        <w:t xml:space="preserve">It is indicated that the empirical method is more influenced by engineers’ knowledge and experience especially at the early production period. </w:t>
      </w:r>
      <w:r w:rsidR="000F7649">
        <w:t>With the introduction of equivalent rate and equivalent time, traditional Arps decline can be employed for the EUR prediction of variable pressure/ variable rate production shale gas wells.</w:t>
      </w:r>
    </w:p>
    <w:p w:rsidR="008C40B0" w:rsidRDefault="00D6079A" w:rsidP="00F469F0">
      <w:pPr>
        <w:pStyle w:val="a3"/>
        <w:spacing w:beforeLines="50" w:before="120" w:line="288" w:lineRule="auto"/>
        <w:ind w:left="102"/>
        <w:jc w:val="both"/>
      </w:pPr>
      <w:r>
        <w:rPr>
          <w:b/>
        </w:rPr>
        <w:t>Contributions</w:t>
      </w:r>
      <w:r w:rsidR="008C40B0">
        <w:t xml:space="preserve">: </w:t>
      </w:r>
      <w:r w:rsidR="008C40B0" w:rsidRPr="008C40B0">
        <w:t xml:space="preserve">Our study provides a simple, quick and effective reserve estimation procedure for shale gas wells </w:t>
      </w:r>
      <w:r w:rsidR="00934A50">
        <w:t xml:space="preserve">in </w:t>
      </w:r>
      <w:proofErr w:type="spellStart"/>
      <w:r w:rsidR="00934A50">
        <w:t>Fuling</w:t>
      </w:r>
      <w:proofErr w:type="spellEnd"/>
      <w:r w:rsidR="00934A50">
        <w:t xml:space="preserve"> shale gas reservoir. Besides, this method can find a wide application in other shale gas reservoirs for wells </w:t>
      </w:r>
      <w:r w:rsidR="008C40B0" w:rsidRPr="008C40B0">
        <w:t>producing with variable production rates with the help of tubing/casing pressure data.</w:t>
      </w:r>
    </w:p>
    <w:p w:rsidR="00C569AE" w:rsidRDefault="00C569AE" w:rsidP="00C569AE">
      <w:pPr>
        <w:pStyle w:val="a3"/>
        <w:spacing w:line="288" w:lineRule="auto"/>
        <w:ind w:left="102"/>
        <w:jc w:val="both"/>
      </w:pPr>
    </w:p>
    <w:p w:rsidR="0021372E" w:rsidRDefault="0021372E" w:rsidP="0021372E">
      <w:pPr>
        <w:pStyle w:val="a3"/>
        <w:spacing w:before="2"/>
        <w:jc w:val="center"/>
        <w:rPr>
          <w:rFonts w:ascii="Arial"/>
          <w:b/>
          <w:noProof/>
          <w:sz w:val="16"/>
          <w:lang w:eastAsia="zh-CN"/>
        </w:rPr>
      </w:pPr>
    </w:p>
    <w:p w:rsidR="0021372E" w:rsidRDefault="0021372E" w:rsidP="0021372E">
      <w:pPr>
        <w:pStyle w:val="a3"/>
        <w:spacing w:before="2"/>
        <w:jc w:val="center"/>
        <w:rPr>
          <w:rFonts w:ascii="Arial"/>
          <w:b/>
          <w:noProof/>
          <w:sz w:val="16"/>
          <w:lang w:eastAsia="zh-CN"/>
        </w:rPr>
      </w:pPr>
    </w:p>
    <w:p w:rsidR="0021372E" w:rsidRDefault="0021372E" w:rsidP="0021372E">
      <w:pPr>
        <w:pStyle w:val="a3"/>
        <w:spacing w:before="2"/>
        <w:jc w:val="center"/>
        <w:rPr>
          <w:rFonts w:ascii="Arial"/>
          <w:b/>
          <w:noProof/>
          <w:sz w:val="16"/>
          <w:lang w:eastAsia="zh-CN"/>
        </w:rPr>
      </w:pPr>
    </w:p>
    <w:p w:rsidR="00AE3E37" w:rsidRDefault="00AE3E37" w:rsidP="0021372E">
      <w:pPr>
        <w:pStyle w:val="a3"/>
        <w:spacing w:before="2"/>
        <w:jc w:val="center"/>
        <w:rPr>
          <w:rFonts w:ascii="Arial"/>
          <w:b/>
          <w:sz w:val="16"/>
        </w:rPr>
      </w:pPr>
    </w:p>
    <w:p w:rsidR="0021372E" w:rsidRDefault="0021372E" w:rsidP="0021372E">
      <w:pPr>
        <w:pStyle w:val="3"/>
        <w:spacing w:before="74"/>
      </w:pPr>
      <w:r>
        <w:rPr>
          <w:color w:val="BF5A14"/>
        </w:rPr>
        <w:t>Image</w:t>
      </w:r>
    </w:p>
    <w:p w:rsidR="0021372E" w:rsidRDefault="0021372E" w:rsidP="0021372E">
      <w:pPr>
        <w:pStyle w:val="a3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eastAsia="zh-CN"/>
        </w:rPr>
        <w:drawing>
          <wp:inline distT="0" distB="0" distL="0" distR="0" wp14:anchorId="1D61ED9D" wp14:editId="50E565DE">
            <wp:extent cx="2901950" cy="1896110"/>
            <wp:effectExtent l="0" t="0" r="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0" cy="1896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34E54" w:rsidRPr="00D34E54" w:rsidRDefault="00D34E54" w:rsidP="00D34E54">
      <w:pPr>
        <w:pStyle w:val="a3"/>
        <w:spacing w:before="2"/>
        <w:rPr>
          <w:rFonts w:ascii="Arial" w:eastAsiaTheme="minorEastAsia"/>
          <w:b/>
          <w:sz w:val="16"/>
          <w:lang w:eastAsia="zh-CN"/>
        </w:rPr>
      </w:pPr>
      <w:r>
        <w:rPr>
          <w:rFonts w:ascii="Arial" w:eastAsiaTheme="minorEastAsia" w:hint="eastAsia"/>
          <w:b/>
          <w:sz w:val="16"/>
          <w:lang w:eastAsia="zh-CN"/>
        </w:rPr>
        <w:t>Figure</w:t>
      </w:r>
      <w:r>
        <w:rPr>
          <w:rFonts w:ascii="Arial" w:eastAsiaTheme="minorEastAsia"/>
          <w:b/>
          <w:sz w:val="16"/>
          <w:lang w:eastAsia="zh-CN"/>
        </w:rPr>
        <w:t xml:space="preserve"> </w:t>
      </w:r>
      <w:r>
        <w:rPr>
          <w:rFonts w:ascii="Arial" w:eastAsiaTheme="minorEastAsia" w:hint="eastAsia"/>
          <w:b/>
          <w:sz w:val="16"/>
          <w:lang w:eastAsia="zh-CN"/>
        </w:rPr>
        <w:t xml:space="preserve">1: </w:t>
      </w:r>
      <w:r>
        <w:rPr>
          <w:rFonts w:ascii="Arial" w:eastAsiaTheme="minorEastAsia"/>
          <w:b/>
          <w:sz w:val="16"/>
          <w:lang w:eastAsia="zh-CN"/>
        </w:rPr>
        <w:t xml:space="preserve">Upper figure is the real production rate and pressure data for a shale gas well; </w:t>
      </w:r>
      <w:r w:rsidR="00F2531A">
        <w:rPr>
          <w:rFonts w:ascii="Arial" w:eastAsiaTheme="minorEastAsia"/>
          <w:b/>
          <w:sz w:val="16"/>
          <w:lang w:eastAsia="zh-CN"/>
        </w:rPr>
        <w:t>lower</w:t>
      </w:r>
      <w:r>
        <w:rPr>
          <w:rFonts w:ascii="Arial" w:eastAsiaTheme="minorEastAsia"/>
          <w:b/>
          <w:sz w:val="16"/>
          <w:lang w:eastAsia="zh-CN"/>
        </w:rPr>
        <w:t xml:space="preserve"> figure is the equivalent production rate vs. time used for future production prediction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B02AD" w:rsidRPr="005B02AD" w:rsidRDefault="005B02AD" w:rsidP="005B02AD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5B02AD">
        <w:rPr>
          <w:sz w:val="18"/>
        </w:rPr>
        <w:t xml:space="preserve"> </w:t>
      </w:r>
      <w:proofErr w:type="spellStart"/>
      <w:r w:rsidRPr="005B02AD">
        <w:rPr>
          <w:sz w:val="18"/>
        </w:rPr>
        <w:t>Shaolei</w:t>
      </w:r>
      <w:proofErr w:type="spellEnd"/>
      <w:r w:rsidRPr="005B02AD">
        <w:rPr>
          <w:sz w:val="18"/>
        </w:rPr>
        <w:t xml:space="preserve"> Wei. </w:t>
      </w:r>
      <w:r>
        <w:rPr>
          <w:sz w:val="18"/>
        </w:rPr>
        <w:t xml:space="preserve">(2015) </w:t>
      </w:r>
      <w:r w:rsidRPr="005B02AD">
        <w:rPr>
          <w:sz w:val="18"/>
        </w:rPr>
        <w:t>Pr</w:t>
      </w:r>
      <w:r>
        <w:rPr>
          <w:sz w:val="18"/>
        </w:rPr>
        <w:t>oduction Performance Prediction d</w:t>
      </w:r>
      <w:r w:rsidRPr="005B02AD">
        <w:rPr>
          <w:sz w:val="18"/>
        </w:rPr>
        <w:t>uring Steam Assist</w:t>
      </w:r>
      <w:r>
        <w:rPr>
          <w:sz w:val="18"/>
        </w:rPr>
        <w:t xml:space="preserve">ed Gravity </w:t>
      </w:r>
      <w:r w:rsidRPr="005B02AD">
        <w:rPr>
          <w:sz w:val="18"/>
        </w:rPr>
        <w:t>Drainage Process in Anisotropic Reservoirs. International Journal of Oil, Gas and Coal Production, 9(1):14-38.</w:t>
      </w:r>
    </w:p>
    <w:p w:rsidR="005B02AD" w:rsidRPr="005B02AD" w:rsidRDefault="005B02AD" w:rsidP="005B02AD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5B02AD">
        <w:rPr>
          <w:sz w:val="18"/>
        </w:rPr>
        <w:t>Shaolei</w:t>
      </w:r>
      <w:proofErr w:type="spellEnd"/>
      <w:r w:rsidRPr="005B02AD">
        <w:rPr>
          <w:sz w:val="18"/>
        </w:rPr>
        <w:t xml:space="preserve"> Wei. </w:t>
      </w:r>
      <w:r>
        <w:rPr>
          <w:sz w:val="18"/>
        </w:rPr>
        <w:t xml:space="preserve">(2014) </w:t>
      </w:r>
      <w:r w:rsidRPr="005B02AD">
        <w:rPr>
          <w:sz w:val="18"/>
        </w:rPr>
        <w:t>Prediction for Steam Chamber Development and Production Performance in SAGD Process. Journal of Natural Gas Science and Engineering, 19(2014):303-310.</w:t>
      </w:r>
    </w:p>
    <w:p w:rsidR="005B02AD" w:rsidRPr="005B02AD" w:rsidRDefault="005B02AD" w:rsidP="005B02AD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5B02AD">
        <w:rPr>
          <w:sz w:val="18"/>
        </w:rPr>
        <w:t>Shaolei</w:t>
      </w:r>
      <w:proofErr w:type="spellEnd"/>
      <w:r w:rsidRPr="005B02AD">
        <w:rPr>
          <w:sz w:val="18"/>
        </w:rPr>
        <w:t xml:space="preserve"> Wei. Sinusoidal Buckling of a Thin Rod with Connectors Constrained in a Torus. Journal of Natural Gas Science and Engineering, 21: 746-756.</w:t>
      </w:r>
    </w:p>
    <w:p w:rsidR="005B02AD" w:rsidRDefault="005B02AD" w:rsidP="005B02AD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5B02AD">
        <w:rPr>
          <w:sz w:val="18"/>
        </w:rPr>
        <w:t>Shaolei</w:t>
      </w:r>
      <w:proofErr w:type="spellEnd"/>
      <w:r w:rsidRPr="005B02AD">
        <w:rPr>
          <w:sz w:val="18"/>
        </w:rPr>
        <w:t xml:space="preserve"> Wei. </w:t>
      </w:r>
      <w:r>
        <w:rPr>
          <w:sz w:val="18"/>
        </w:rPr>
        <w:t xml:space="preserve">(2016) </w:t>
      </w:r>
      <w:r w:rsidRPr="005B02AD">
        <w:rPr>
          <w:sz w:val="18"/>
        </w:rPr>
        <w:t>Flow Behavior and Heat Transmission for Steam Injection Wells Considering the Tubing Buckling Effect. Energy Technology.</w:t>
      </w:r>
    </w:p>
    <w:p w:rsidR="005B02AD" w:rsidRPr="005B02AD" w:rsidRDefault="005B02AD" w:rsidP="005B02AD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5B02AD">
        <w:rPr>
          <w:sz w:val="18"/>
        </w:rPr>
        <w:t xml:space="preserve"> </w:t>
      </w:r>
      <w:proofErr w:type="spellStart"/>
      <w:r w:rsidRPr="005B02AD">
        <w:rPr>
          <w:sz w:val="18"/>
        </w:rPr>
        <w:t>Shaolei</w:t>
      </w:r>
      <w:proofErr w:type="spellEnd"/>
      <w:r w:rsidRPr="005B02AD">
        <w:rPr>
          <w:sz w:val="18"/>
        </w:rPr>
        <w:t xml:space="preserve"> Wei. </w:t>
      </w:r>
      <w:r>
        <w:rPr>
          <w:sz w:val="18"/>
        </w:rPr>
        <w:t xml:space="preserve">(2015) </w:t>
      </w:r>
      <w:r w:rsidRPr="005B02AD">
        <w:rPr>
          <w:sz w:val="18"/>
        </w:rPr>
        <w:t>Production Performance Prediction</w:t>
      </w:r>
      <w:r>
        <w:rPr>
          <w:sz w:val="18"/>
        </w:rPr>
        <w:t xml:space="preserve"> </w:t>
      </w:r>
      <w:r>
        <w:rPr>
          <w:rFonts w:asciiTheme="minorEastAsia" w:eastAsiaTheme="minorEastAsia" w:hAnsiTheme="minorEastAsia" w:hint="eastAsia"/>
          <w:sz w:val="18"/>
          <w:lang w:eastAsia="zh-CN"/>
        </w:rPr>
        <w:t>d</w:t>
      </w:r>
      <w:r>
        <w:rPr>
          <w:sz w:val="18"/>
        </w:rPr>
        <w:t xml:space="preserve">uring Steam Assisted Gravity </w:t>
      </w:r>
      <w:r w:rsidRPr="005B02AD">
        <w:rPr>
          <w:sz w:val="18"/>
        </w:rPr>
        <w:t>Drainage Process in Anisotropic Reservoirs. International Journal of Oil, Gas and Coal Product</w:t>
      </w:r>
      <w:r>
        <w:rPr>
          <w:sz w:val="18"/>
        </w:rPr>
        <w:t>ion</w:t>
      </w:r>
      <w:r w:rsidRPr="005B02AD">
        <w:rPr>
          <w:sz w:val="18"/>
        </w:rPr>
        <w:t>,</w:t>
      </w:r>
      <w:r>
        <w:rPr>
          <w:sz w:val="18"/>
        </w:rPr>
        <w:t xml:space="preserve"> </w:t>
      </w:r>
      <w:r w:rsidRPr="005B02AD">
        <w:rPr>
          <w:sz w:val="18"/>
        </w:rPr>
        <w:t>9(1):14-38.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 wp14:anchorId="0FAB2CF2" wp14:editId="34E7F6D6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4F2BB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21372E">
        <w:rPr>
          <w:rFonts w:ascii="Arial"/>
          <w:noProof/>
          <w:color w:val="BF5A14"/>
          <w:lang w:eastAsia="zh-CN"/>
        </w:rPr>
        <w:drawing>
          <wp:inline distT="0" distB="0" distL="0" distR="0">
            <wp:extent cx="533400" cy="775482"/>
            <wp:effectExtent l="0" t="0" r="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证件照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946" cy="793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9445C7" w:rsidP="00C569A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 w:eastAsiaTheme="minorEastAsia" w:hint="eastAsia"/>
          <w:sz w:val="14"/>
          <w:lang w:eastAsia="zh-CN"/>
        </w:rPr>
        <w:t>Shaolei</w:t>
      </w:r>
      <w:proofErr w:type="spellEnd"/>
      <w:r>
        <w:rPr>
          <w:rFonts w:ascii="Arial" w:eastAsiaTheme="minorEastAsia" w:hint="eastAsia"/>
          <w:sz w:val="14"/>
          <w:lang w:eastAsia="zh-CN"/>
        </w:rPr>
        <w:t xml:space="preserve"> Wei has her expertise in </w:t>
      </w:r>
      <w:r>
        <w:rPr>
          <w:rFonts w:ascii="Arial" w:eastAsiaTheme="minorEastAsia"/>
          <w:sz w:val="14"/>
          <w:lang w:eastAsia="zh-CN"/>
        </w:rPr>
        <w:t>petroleum</w:t>
      </w:r>
      <w:r>
        <w:rPr>
          <w:rFonts w:ascii="Arial" w:eastAsiaTheme="minorEastAsia" w:hint="eastAsia"/>
          <w:sz w:val="14"/>
          <w:lang w:eastAsia="zh-CN"/>
        </w:rPr>
        <w:t xml:space="preserve"> </w:t>
      </w:r>
      <w:r>
        <w:rPr>
          <w:rFonts w:ascii="Arial" w:eastAsiaTheme="minorEastAsia"/>
          <w:sz w:val="14"/>
          <w:lang w:eastAsia="zh-CN"/>
        </w:rPr>
        <w:t>engineering and reserve eva</w:t>
      </w:r>
      <w:r w:rsidR="00C569AE">
        <w:rPr>
          <w:rFonts w:ascii="Arial" w:eastAsiaTheme="minorEastAsia"/>
          <w:sz w:val="14"/>
          <w:lang w:eastAsia="zh-CN"/>
        </w:rPr>
        <w:t xml:space="preserve">luation. </w:t>
      </w:r>
      <w:r w:rsidR="00F469F0">
        <w:rPr>
          <w:rFonts w:ascii="Arial" w:eastAsiaTheme="minorEastAsia"/>
          <w:sz w:val="14"/>
          <w:lang w:eastAsia="zh-CN"/>
        </w:rPr>
        <w:t xml:space="preserve">She earned her Doctor Degree in Oil &amp; Gas Development engineering in China University of Petroleum-Beijing in 2015. Since then, she worked as petroleum engineer and reserve evaluator in Petroleum Exploration and Development Research Institute of Sinopec. </w:t>
      </w:r>
      <w:r w:rsidR="00C569AE">
        <w:rPr>
          <w:rFonts w:ascii="Arial" w:eastAsiaTheme="minorEastAsia"/>
          <w:sz w:val="14"/>
          <w:lang w:eastAsia="zh-CN"/>
        </w:rPr>
        <w:t>Her modification on the traditional Arps decline method creates new pathways for evaluating the shale gas reserves for wells producing under variable pressure/ variable rate production strategies. She has built this new model after years of experience in oil &amp; gas development engineeri</w:t>
      </w:r>
      <w:r w:rsidR="009E7025">
        <w:rPr>
          <w:rFonts w:ascii="Arial" w:eastAsiaTheme="minorEastAsia"/>
          <w:sz w:val="14"/>
          <w:lang w:eastAsia="zh-CN"/>
        </w:rPr>
        <w:t>ng as well as SEC reserve evaluation and SPE value assessment</w:t>
      </w:r>
      <w:r w:rsidR="00C569AE">
        <w:rPr>
          <w:rFonts w:ascii="Arial" w:eastAsiaTheme="minorEastAsia"/>
          <w:sz w:val="14"/>
          <w:lang w:eastAsia="zh-CN"/>
        </w:rPr>
        <w:t xml:space="preserve">. </w:t>
      </w:r>
    </w:p>
    <w:p w:rsidR="00AE3E37" w:rsidRPr="0021372E" w:rsidRDefault="00A9710C" w:rsidP="0021372E">
      <w:pPr>
        <w:spacing w:before="62"/>
        <w:ind w:left="4217" w:right="4235"/>
        <w:jc w:val="center"/>
        <w:rPr>
          <w:rFonts w:ascii="Arial"/>
          <w:sz w:val="14"/>
        </w:rPr>
        <w:sectPr w:rsidR="00AE3E37" w:rsidRPr="0021372E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 xml:space="preserve">Email: </w:t>
      </w:r>
      <w:hyperlink r:id="rId11" w:history="1">
        <w:r w:rsidR="009445C7" w:rsidRPr="00877F89">
          <w:rPr>
            <w:rStyle w:val="a8"/>
            <w:rFonts w:ascii="Arial"/>
            <w:sz w:val="14"/>
          </w:rPr>
          <w:t>leisurewin@163.com</w:t>
        </w:r>
      </w:hyperlink>
      <w:r w:rsidR="00292ED9"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E62EC4B" wp14:editId="640FF63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7BAF30" id="Line 3" o:spid="_x0000_s1026" style="position:absolute;left:0;text-align:lef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0782" w:rsidRDefault="00650782">
      <w:r>
        <w:separator/>
      </w:r>
    </w:p>
  </w:endnote>
  <w:endnote w:type="continuationSeparator" w:id="0">
    <w:p w:rsidR="00650782" w:rsidRDefault="00650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0782" w:rsidRDefault="00650782">
      <w:r>
        <w:separator/>
      </w:r>
    </w:p>
  </w:footnote>
  <w:footnote w:type="continuationSeparator" w:id="0">
    <w:p w:rsidR="00650782" w:rsidRDefault="006507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0F7649"/>
    <w:rsid w:val="001263DF"/>
    <w:rsid w:val="0015550F"/>
    <w:rsid w:val="0021372E"/>
    <w:rsid w:val="00231239"/>
    <w:rsid w:val="002455EC"/>
    <w:rsid w:val="0026788D"/>
    <w:rsid w:val="00292ED9"/>
    <w:rsid w:val="00371278"/>
    <w:rsid w:val="00404E5B"/>
    <w:rsid w:val="00414F7B"/>
    <w:rsid w:val="004355DC"/>
    <w:rsid w:val="004749B4"/>
    <w:rsid w:val="00494130"/>
    <w:rsid w:val="004B0E9C"/>
    <w:rsid w:val="004F3523"/>
    <w:rsid w:val="005973B9"/>
    <w:rsid w:val="005B02AD"/>
    <w:rsid w:val="005B3A56"/>
    <w:rsid w:val="006060CE"/>
    <w:rsid w:val="00611EF4"/>
    <w:rsid w:val="0063497F"/>
    <w:rsid w:val="00650782"/>
    <w:rsid w:val="0069708C"/>
    <w:rsid w:val="00873DF0"/>
    <w:rsid w:val="008756E6"/>
    <w:rsid w:val="008A08B6"/>
    <w:rsid w:val="008C40B0"/>
    <w:rsid w:val="00934A50"/>
    <w:rsid w:val="009445C7"/>
    <w:rsid w:val="009B2D44"/>
    <w:rsid w:val="009B3A4A"/>
    <w:rsid w:val="009E7025"/>
    <w:rsid w:val="00A07E82"/>
    <w:rsid w:val="00A9710C"/>
    <w:rsid w:val="00AE3E37"/>
    <w:rsid w:val="00B21A57"/>
    <w:rsid w:val="00C33602"/>
    <w:rsid w:val="00C569AE"/>
    <w:rsid w:val="00CC5FFF"/>
    <w:rsid w:val="00CD6F55"/>
    <w:rsid w:val="00D06BBB"/>
    <w:rsid w:val="00D34E54"/>
    <w:rsid w:val="00D6079A"/>
    <w:rsid w:val="00DB262D"/>
    <w:rsid w:val="00DE3104"/>
    <w:rsid w:val="00E26B10"/>
    <w:rsid w:val="00F2531A"/>
    <w:rsid w:val="00F469F0"/>
    <w:rsid w:val="00F72EEA"/>
    <w:rsid w:val="00F84CAE"/>
    <w:rsid w:val="00FC55FC"/>
    <w:rsid w:val="00FF41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8AE0C08-F779-4301-BEA1-DC24AB705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eisurewin@163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魏绍蕾</cp:lastModifiedBy>
  <cp:revision>20</cp:revision>
  <dcterms:created xsi:type="dcterms:W3CDTF">2016-12-06T11:19:00Z</dcterms:created>
  <dcterms:modified xsi:type="dcterms:W3CDTF">2017-06-23T07:50:00Z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