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E3650A" w:rsidP="00B5063E">
      <w:pPr>
        <w:pStyle w:val="BodyText"/>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F7D5C"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8C3ACE">
      <w:pPr>
        <w:pStyle w:val="BodyText"/>
        <w:rPr>
          <w:b/>
          <w:sz w:val="14"/>
        </w:rPr>
      </w:pPr>
    </w:p>
    <w:p w:rsidR="008C3ACE" w:rsidRPr="00A26704" w:rsidRDefault="00B5063E" w:rsidP="00514C23">
      <w:pPr>
        <w:spacing w:before="92"/>
        <w:ind w:left="594" w:right="151"/>
        <w:rPr>
          <w:b/>
          <w:sz w:val="18"/>
          <w:szCs w:val="18"/>
        </w:rPr>
      </w:pPr>
      <w:r w:rsidRPr="00A26704">
        <w:rPr>
          <w:b/>
          <w:color w:val="585858"/>
          <w:sz w:val="18"/>
          <w:szCs w:val="18"/>
        </w:rPr>
        <w:t xml:space="preserve">Title: </w:t>
      </w:r>
      <w:r w:rsidR="00514C23" w:rsidRPr="00514C23">
        <w:rPr>
          <w:b/>
          <w:color w:val="585858"/>
          <w:sz w:val="18"/>
          <w:szCs w:val="18"/>
        </w:rPr>
        <w:t>An Experimental and Optimization Study of Dynamic Interfacial Tension for Crude oil-brine system in the presence of non-ionic surfactants</w:t>
      </w:r>
    </w:p>
    <w:p w:rsidR="008C3ACE" w:rsidRPr="00514C23" w:rsidRDefault="00514C23" w:rsidP="00514C23">
      <w:pPr>
        <w:pStyle w:val="BodyText"/>
        <w:spacing w:before="126" w:line="231" w:lineRule="exact"/>
        <w:ind w:left="594"/>
        <w:rPr>
          <w:color w:val="585858"/>
          <w:position w:val="9"/>
          <w:sz w:val="16"/>
          <w:szCs w:val="16"/>
        </w:rPr>
      </w:pPr>
      <w:proofErr w:type="spellStart"/>
      <w:proofErr w:type="gramStart"/>
      <w:r w:rsidRPr="00514C23">
        <w:rPr>
          <w:color w:val="585858"/>
          <w:position w:val="9"/>
          <w:sz w:val="16"/>
          <w:szCs w:val="16"/>
        </w:rPr>
        <w:t>Hooman</w:t>
      </w:r>
      <w:proofErr w:type="spellEnd"/>
      <w:r w:rsidRPr="00514C23">
        <w:rPr>
          <w:color w:val="585858"/>
          <w:position w:val="9"/>
          <w:sz w:val="16"/>
          <w:szCs w:val="16"/>
        </w:rPr>
        <w:t xml:space="preserve">  mohammadshahi</w:t>
      </w:r>
      <w:r w:rsidRPr="00514C23">
        <w:rPr>
          <w:color w:val="585858"/>
          <w:position w:val="9"/>
          <w:sz w:val="16"/>
          <w:szCs w:val="16"/>
          <w:vertAlign w:val="superscript"/>
        </w:rPr>
        <w:t>1</w:t>
      </w:r>
      <w:proofErr w:type="gramEnd"/>
      <w:r w:rsidRPr="00514C23">
        <w:rPr>
          <w:color w:val="585858"/>
          <w:position w:val="9"/>
          <w:sz w:val="16"/>
          <w:szCs w:val="16"/>
        </w:rPr>
        <w:t xml:space="preserve">, </w:t>
      </w:r>
      <w:proofErr w:type="spellStart"/>
      <w:r w:rsidRPr="00514C23">
        <w:rPr>
          <w:color w:val="585858"/>
          <w:position w:val="9"/>
          <w:sz w:val="16"/>
          <w:szCs w:val="16"/>
        </w:rPr>
        <w:t>Hamidreza</w:t>
      </w:r>
      <w:proofErr w:type="spellEnd"/>
      <w:r w:rsidRPr="00514C23">
        <w:rPr>
          <w:color w:val="585858"/>
          <w:position w:val="9"/>
          <w:sz w:val="16"/>
          <w:szCs w:val="16"/>
        </w:rPr>
        <w:t xml:space="preserve"> Shahverdi</w:t>
      </w:r>
      <w:r w:rsidRPr="00514C23">
        <w:rPr>
          <w:color w:val="585858"/>
          <w:position w:val="9"/>
          <w:sz w:val="16"/>
          <w:szCs w:val="16"/>
          <w:vertAlign w:val="superscript"/>
        </w:rPr>
        <w:t>1</w:t>
      </w:r>
      <w:r w:rsidRPr="00514C23">
        <w:rPr>
          <w:color w:val="585858"/>
          <w:position w:val="9"/>
          <w:sz w:val="16"/>
          <w:szCs w:val="16"/>
        </w:rPr>
        <w:t>, Mohsen Mohammadi</w:t>
      </w:r>
      <w:r w:rsidRPr="00514C23">
        <w:rPr>
          <w:color w:val="585858"/>
          <w:position w:val="9"/>
          <w:sz w:val="16"/>
          <w:szCs w:val="16"/>
          <w:vertAlign w:val="superscript"/>
        </w:rPr>
        <w:t>1</w:t>
      </w:r>
    </w:p>
    <w:p w:rsidR="008C3ACE" w:rsidRDefault="00B5063E" w:rsidP="0077555E">
      <w:pPr>
        <w:pStyle w:val="BodyText"/>
        <w:spacing w:before="126" w:line="231" w:lineRule="exact"/>
        <w:ind w:left="594"/>
        <w:sectPr w:rsidR="008C3ACE">
          <w:type w:val="continuous"/>
          <w:pgSz w:w="11910" w:h="16840"/>
          <w:pgMar w:top="600" w:right="180" w:bottom="280" w:left="140" w:header="720" w:footer="720" w:gutter="0"/>
          <w:cols w:space="720"/>
        </w:sectPr>
      </w:pPr>
      <w:r w:rsidRPr="00A26704">
        <w:rPr>
          <w:color w:val="585858"/>
          <w:position w:val="9"/>
          <w:sz w:val="16"/>
          <w:szCs w:val="16"/>
        </w:rPr>
        <w:t>1</w:t>
      </w:r>
      <w:r w:rsidR="0077555E" w:rsidRPr="0077555E">
        <w:t xml:space="preserve"> </w:t>
      </w:r>
      <w:r w:rsidR="0077555E" w:rsidRPr="0077555E">
        <w:rPr>
          <w:color w:val="585858"/>
          <w:sz w:val="16"/>
          <w:szCs w:val="16"/>
        </w:rPr>
        <w:t>Department of Chemical Engineering, Isfahan University of Technology, Isfahan 84156-83111, Iran</w:t>
      </w:r>
    </w:p>
    <w:p w:rsidR="008C3ACE" w:rsidRPr="00A26704" w:rsidRDefault="00B5063E" w:rsidP="00514C23">
      <w:pPr>
        <w:pStyle w:val="Heading3"/>
        <w:spacing w:before="114"/>
        <w:ind w:left="426" w:right="9" w:firstLine="0"/>
        <w:jc w:val="both"/>
        <w:rPr>
          <w:sz w:val="18"/>
          <w:szCs w:val="18"/>
        </w:rPr>
      </w:pPr>
      <w:r w:rsidRPr="00A26704">
        <w:rPr>
          <w:color w:val="585858"/>
          <w:sz w:val="18"/>
          <w:szCs w:val="18"/>
        </w:rPr>
        <w:lastRenderedPageBreak/>
        <w:t>K</w:t>
      </w:r>
      <w:r w:rsidR="0077555E">
        <w:rPr>
          <w:color w:val="585858"/>
          <w:sz w:val="18"/>
          <w:szCs w:val="18"/>
        </w:rPr>
        <w:t xml:space="preserve">eywords: </w:t>
      </w:r>
      <w:r w:rsidR="00514C23" w:rsidRPr="00514C23">
        <w:rPr>
          <w:color w:val="585858"/>
          <w:sz w:val="18"/>
          <w:szCs w:val="18"/>
        </w:rPr>
        <w:t>Enhanced Oil Recovery, Surfactants, Response Surface Method, Dynamic Interfacial Tension, Optimization</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514C23" w:rsidRPr="00514C23" w:rsidRDefault="00514C23" w:rsidP="00514C23">
      <w:pPr>
        <w:pStyle w:val="BodyText"/>
        <w:spacing w:before="117"/>
        <w:ind w:left="426"/>
        <w:jc w:val="both"/>
        <w:rPr>
          <w:color w:val="585858"/>
        </w:rPr>
      </w:pPr>
      <w:r w:rsidRPr="00514C23">
        <w:rPr>
          <w:color w:val="585858"/>
        </w:rPr>
        <w:t xml:space="preserve">In this study, the interfacial tension is measured between brine and crude oil in the presence of two non-ionic surfactants such as KEPS 80 and </w:t>
      </w:r>
      <w:proofErr w:type="spellStart"/>
      <w:r w:rsidRPr="00514C23">
        <w:rPr>
          <w:color w:val="585858"/>
        </w:rPr>
        <w:t>Behamid</w:t>
      </w:r>
      <w:proofErr w:type="spellEnd"/>
      <w:r w:rsidRPr="00514C23">
        <w:rPr>
          <w:color w:val="585858"/>
        </w:rPr>
        <w:t xml:space="preserve"> D at different concentrations in order to optimize the concentrations of the surfactants. The surface response method is used to design the IFT measurement experiments. The experimental design and optimization is performed using the interfacial tension as objective function and temperature, concentration and time as independent variables. In addition to the IFT measurement, various experiments such as stability tests of the surfactants in the </w:t>
      </w:r>
      <w:proofErr w:type="spellStart"/>
      <w:r w:rsidRPr="00514C23">
        <w:rPr>
          <w:color w:val="585858"/>
        </w:rPr>
        <w:t>NaCl</w:t>
      </w:r>
      <w:proofErr w:type="spellEnd"/>
      <w:r w:rsidRPr="00514C23">
        <w:rPr>
          <w:color w:val="585858"/>
        </w:rPr>
        <w:t xml:space="preserve"> brine solutions, adsorption experiments on the carbonated rock surface and phase behavior tests are performed to investigate the behavior of KEPS 80 and </w:t>
      </w:r>
      <w:proofErr w:type="spellStart"/>
      <w:r w:rsidRPr="00514C23">
        <w:rPr>
          <w:color w:val="585858"/>
        </w:rPr>
        <w:t>Behamid</w:t>
      </w:r>
      <w:proofErr w:type="spellEnd"/>
      <w:r w:rsidRPr="00514C23">
        <w:rPr>
          <w:color w:val="585858"/>
        </w:rPr>
        <w:t xml:space="preserve"> D in the EOR process. At the end, a model using response surface statistical technique is designed for optimization of the concentrations of the surfactants and a surfactant molecular migration mechanism is used for explanation of the dynamic IFT variation versus time. </w:t>
      </w:r>
    </w:p>
    <w:p w:rsidR="008C3ACE" w:rsidRDefault="00514C23" w:rsidP="00514C23">
      <w:pPr>
        <w:pStyle w:val="BodyText"/>
        <w:spacing w:before="117"/>
        <w:ind w:left="426"/>
        <w:jc w:val="both"/>
      </w:pPr>
      <w:r w:rsidRPr="00514C23">
        <w:rPr>
          <w:color w:val="585858"/>
        </w:rPr>
        <w:t xml:space="preserve">The results show that the oil-brine IFT values can be reduced to about 4 </w:t>
      </w:r>
      <w:proofErr w:type="spellStart"/>
      <w:r w:rsidRPr="00514C23">
        <w:rPr>
          <w:color w:val="585858"/>
        </w:rPr>
        <w:t>mN</w:t>
      </w:r>
      <w:proofErr w:type="spellEnd"/>
      <w:r w:rsidRPr="00514C23">
        <w:rPr>
          <w:color w:val="585858"/>
        </w:rPr>
        <w:t xml:space="preserve">/m in the presence of </w:t>
      </w:r>
      <w:proofErr w:type="spellStart"/>
      <w:r w:rsidRPr="00514C23">
        <w:rPr>
          <w:color w:val="585858"/>
        </w:rPr>
        <w:t>Behamid</w:t>
      </w:r>
      <w:proofErr w:type="spellEnd"/>
      <w:r w:rsidRPr="00514C23">
        <w:rPr>
          <w:color w:val="585858"/>
        </w:rPr>
        <w:t xml:space="preserve"> D and to the amounts of 1 </w:t>
      </w:r>
      <w:proofErr w:type="spellStart"/>
      <w:r w:rsidRPr="00514C23">
        <w:rPr>
          <w:color w:val="585858"/>
        </w:rPr>
        <w:t>mN</w:t>
      </w:r>
      <w:proofErr w:type="spellEnd"/>
      <w:r w:rsidRPr="00514C23">
        <w:rPr>
          <w:color w:val="585858"/>
        </w:rPr>
        <w:t xml:space="preserve">/m in the presence </w:t>
      </w:r>
      <w:proofErr w:type="gramStart"/>
      <w:r w:rsidRPr="00514C23">
        <w:rPr>
          <w:color w:val="585858"/>
        </w:rPr>
        <w:t>of  KEPS</w:t>
      </w:r>
      <w:proofErr w:type="gramEnd"/>
      <w:r w:rsidRPr="00514C23">
        <w:rPr>
          <w:color w:val="585858"/>
        </w:rPr>
        <w:t xml:space="preserve"> 80 at low concentration.</w:t>
      </w: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8C3ACE">
      <w:pPr>
        <w:pStyle w:val="BodyText"/>
        <w:ind w:left="1238"/>
        <w:rPr>
          <w:sz w:val="20"/>
        </w:rPr>
      </w:pPr>
    </w:p>
    <w:p w:rsidR="008C3ACE" w:rsidRDefault="00514C23" w:rsidP="00163703">
      <w:pPr>
        <w:pStyle w:val="BodyText"/>
        <w:jc w:val="center"/>
        <w:rPr>
          <w:b/>
        </w:rPr>
      </w:pPr>
      <w:r>
        <w:rPr>
          <w:b/>
          <w:noProof/>
          <w:color w:val="585858"/>
          <w:w w:val="99"/>
        </w:rPr>
        <w:drawing>
          <wp:inline distT="0" distB="0" distL="0" distR="0">
            <wp:extent cx="2209191" cy="1712062"/>
            <wp:effectExtent l="0" t="0" r="63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2850" cy="1722648"/>
                    </a:xfrm>
                    <a:prstGeom prst="rect">
                      <a:avLst/>
                    </a:prstGeom>
                    <a:noFill/>
                    <a:ln>
                      <a:noFill/>
                    </a:ln>
                  </pic:spPr>
                </pic:pic>
              </a:graphicData>
            </a:graphic>
          </wp:inline>
        </w:drawing>
      </w:r>
      <w:r w:rsidR="00B5063E">
        <w:rPr>
          <w:b/>
          <w:color w:val="585858"/>
          <w:w w:val="99"/>
        </w:rPr>
        <w:br w:type="column"/>
      </w:r>
      <w:r w:rsidR="00B5063E">
        <w:rPr>
          <w:b/>
          <w:color w:val="585858"/>
        </w:rPr>
        <w:lastRenderedPageBreak/>
        <w:t>Reference:</w:t>
      </w:r>
    </w:p>
    <w:p w:rsidR="008C3ACE" w:rsidRDefault="008C3ACE">
      <w:pPr>
        <w:pStyle w:val="BodyText"/>
        <w:spacing w:before="9"/>
        <w:rPr>
          <w:b/>
          <w:sz w:val="18"/>
        </w:rPr>
      </w:pP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Mohammadkhani</w:t>
      </w:r>
      <w:proofErr w:type="spellEnd"/>
      <w:r w:rsidRPr="0077555E">
        <w:rPr>
          <w:color w:val="585858"/>
          <w:sz w:val="16"/>
          <w:szCs w:val="16"/>
        </w:rPr>
        <w:t xml:space="preserve">, S, S Marie Nielsen, </w:t>
      </w:r>
      <w:proofErr w:type="gramStart"/>
      <w:r w:rsidRPr="0077555E">
        <w:rPr>
          <w:color w:val="585858"/>
          <w:sz w:val="16"/>
          <w:szCs w:val="16"/>
        </w:rPr>
        <w:t>A</w:t>
      </w:r>
      <w:proofErr w:type="gramEnd"/>
      <w:r w:rsidRPr="0077555E">
        <w:rPr>
          <w:color w:val="585858"/>
          <w:sz w:val="16"/>
          <w:szCs w:val="16"/>
        </w:rPr>
        <w:t xml:space="preserve"> Shapiro, H </w:t>
      </w:r>
      <w:proofErr w:type="spellStart"/>
      <w:r w:rsidRPr="0077555E">
        <w:rPr>
          <w:color w:val="585858"/>
          <w:sz w:val="16"/>
          <w:szCs w:val="16"/>
        </w:rPr>
        <w:t>Shahverdi</w:t>
      </w:r>
      <w:proofErr w:type="spellEnd"/>
      <w:r w:rsidRPr="0077555E">
        <w:rPr>
          <w:color w:val="585858"/>
          <w:sz w:val="16"/>
          <w:szCs w:val="16"/>
        </w:rPr>
        <w:t xml:space="preserve">, and M Nasr </w:t>
      </w:r>
      <w:proofErr w:type="spellStart"/>
      <w:r w:rsidRPr="0077555E">
        <w:rPr>
          <w:color w:val="585858"/>
          <w:sz w:val="16"/>
          <w:szCs w:val="16"/>
        </w:rPr>
        <w:t>Esfahany</w:t>
      </w:r>
      <w:proofErr w:type="spellEnd"/>
      <w:r w:rsidRPr="0077555E">
        <w:rPr>
          <w:color w:val="585858"/>
          <w:sz w:val="16"/>
          <w:szCs w:val="16"/>
        </w:rPr>
        <w:t xml:space="preserve">. 2018. "The Potential of Temperature-activated CO2 Production </w:t>
      </w:r>
      <w:proofErr w:type="gramStart"/>
      <w:r w:rsidRPr="0077555E">
        <w:rPr>
          <w:color w:val="585858"/>
          <w:sz w:val="16"/>
          <w:szCs w:val="16"/>
        </w:rPr>
        <w:t>In</w:t>
      </w:r>
      <w:proofErr w:type="gramEnd"/>
      <w:r w:rsidRPr="0077555E">
        <w:rPr>
          <w:color w:val="585858"/>
          <w:sz w:val="16"/>
          <w:szCs w:val="16"/>
        </w:rPr>
        <w:t xml:space="preserve"> Situ as an Enhanced Oil Recovery Process." 80th EAGE Conference and Exhibition 2018.</w:t>
      </w:r>
    </w:p>
    <w:p w:rsidR="0077555E" w:rsidRPr="0077555E" w:rsidRDefault="00514C23" w:rsidP="00514C23">
      <w:pPr>
        <w:pStyle w:val="BodyText"/>
        <w:numPr>
          <w:ilvl w:val="0"/>
          <w:numId w:val="3"/>
        </w:numPr>
        <w:tabs>
          <w:tab w:val="left" w:pos="1037"/>
        </w:tabs>
        <w:ind w:right="696"/>
        <w:rPr>
          <w:color w:val="585858"/>
          <w:sz w:val="16"/>
          <w:szCs w:val="16"/>
        </w:rPr>
      </w:pPr>
      <w:proofErr w:type="spellStart"/>
      <w:r w:rsidRPr="00514C23">
        <w:rPr>
          <w:color w:val="585858"/>
          <w:sz w:val="16"/>
          <w:szCs w:val="16"/>
        </w:rPr>
        <w:t>Vankayala</w:t>
      </w:r>
      <w:proofErr w:type="spellEnd"/>
      <w:r w:rsidRPr="00514C23">
        <w:rPr>
          <w:color w:val="585858"/>
          <w:sz w:val="16"/>
          <w:szCs w:val="16"/>
        </w:rPr>
        <w:t xml:space="preserve">, J.S., et al., Surfactants and fatty alcohol based novel </w:t>
      </w:r>
      <w:proofErr w:type="spellStart"/>
      <w:r w:rsidRPr="00514C23">
        <w:rPr>
          <w:color w:val="585858"/>
          <w:sz w:val="16"/>
          <w:szCs w:val="16"/>
        </w:rPr>
        <w:t>nanovesicles</w:t>
      </w:r>
      <w:proofErr w:type="spellEnd"/>
      <w:r w:rsidRPr="00514C23">
        <w:rPr>
          <w:color w:val="585858"/>
          <w:sz w:val="16"/>
          <w:szCs w:val="16"/>
        </w:rPr>
        <w:t xml:space="preserve"> for resveratrol: Process optimization, characterization and evaluation of functional properties in RAW 264.7 macrophage cells. Journal of Molecular Liquids, 2018. 261: p. 387-396</w:t>
      </w:r>
      <w:proofErr w:type="gramStart"/>
      <w:r w:rsidRPr="00514C23">
        <w:rPr>
          <w:color w:val="585858"/>
          <w:sz w:val="16"/>
          <w:szCs w:val="16"/>
        </w:rPr>
        <w:t>.</w:t>
      </w:r>
      <w:r w:rsidR="0077555E" w:rsidRPr="0077555E">
        <w:rPr>
          <w:color w:val="585858"/>
          <w:sz w:val="16"/>
          <w:szCs w:val="16"/>
        </w:rPr>
        <w:t>.</w:t>
      </w:r>
      <w:proofErr w:type="gramEnd"/>
    </w:p>
    <w:p w:rsidR="00514C23" w:rsidRDefault="0077555E" w:rsidP="00514C23">
      <w:pPr>
        <w:pStyle w:val="BodyText"/>
        <w:numPr>
          <w:ilvl w:val="0"/>
          <w:numId w:val="3"/>
        </w:numPr>
        <w:tabs>
          <w:tab w:val="left" w:pos="1037"/>
        </w:tabs>
        <w:ind w:right="696"/>
        <w:rPr>
          <w:color w:val="585858"/>
          <w:sz w:val="16"/>
          <w:szCs w:val="16"/>
        </w:rPr>
      </w:pPr>
      <w:proofErr w:type="spellStart"/>
      <w:r w:rsidRPr="0077555E">
        <w:rPr>
          <w:color w:val="585858"/>
          <w:sz w:val="16"/>
          <w:szCs w:val="16"/>
        </w:rPr>
        <w:t>Zaeri</w:t>
      </w:r>
      <w:proofErr w:type="spellEnd"/>
      <w:r w:rsidRPr="0077555E">
        <w:rPr>
          <w:color w:val="585858"/>
          <w:sz w:val="16"/>
          <w:szCs w:val="16"/>
        </w:rPr>
        <w:t xml:space="preserve">, Mohammad Reza, </w:t>
      </w:r>
      <w:proofErr w:type="spellStart"/>
      <w:r w:rsidRPr="0077555E">
        <w:rPr>
          <w:color w:val="585858"/>
          <w:sz w:val="16"/>
          <w:szCs w:val="16"/>
        </w:rPr>
        <w:t>Rohallah</w:t>
      </w:r>
      <w:proofErr w:type="spellEnd"/>
      <w:r w:rsidRPr="0077555E">
        <w:rPr>
          <w:color w:val="585858"/>
          <w:sz w:val="16"/>
          <w:szCs w:val="16"/>
        </w:rPr>
        <w:t xml:space="preserve"> </w:t>
      </w:r>
      <w:proofErr w:type="spellStart"/>
      <w:r w:rsidRPr="0077555E">
        <w:rPr>
          <w:color w:val="585858"/>
          <w:sz w:val="16"/>
          <w:szCs w:val="16"/>
        </w:rPr>
        <w:t>Hashemi</w:t>
      </w:r>
      <w:proofErr w:type="spellEnd"/>
      <w:r w:rsidRPr="0077555E">
        <w:rPr>
          <w:color w:val="585858"/>
          <w:sz w:val="16"/>
          <w:szCs w:val="16"/>
        </w:rPr>
        <w:t xml:space="preserve">,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xml:space="preserve">, and Mehdi </w:t>
      </w:r>
      <w:proofErr w:type="spellStart"/>
      <w:r w:rsidRPr="0077555E">
        <w:rPr>
          <w:color w:val="585858"/>
          <w:sz w:val="16"/>
          <w:szCs w:val="16"/>
        </w:rPr>
        <w:t>Sadeghi</w:t>
      </w:r>
      <w:proofErr w:type="spellEnd"/>
      <w:r w:rsidRPr="0077555E">
        <w:rPr>
          <w:color w:val="585858"/>
          <w:sz w:val="16"/>
          <w:szCs w:val="16"/>
        </w:rPr>
        <w:t>. 2018. "Enhanced oil recovery from carbonate reservoirs by spontaneous imbibition of low salinity water."  Petroleum Science 15 (3):564-576.</w:t>
      </w:r>
    </w:p>
    <w:p w:rsidR="008C3ACE" w:rsidRPr="00514C23" w:rsidRDefault="00514C23" w:rsidP="00514C23">
      <w:pPr>
        <w:pStyle w:val="BodyText"/>
        <w:numPr>
          <w:ilvl w:val="0"/>
          <w:numId w:val="3"/>
        </w:numPr>
        <w:tabs>
          <w:tab w:val="left" w:pos="1037"/>
        </w:tabs>
        <w:ind w:right="696"/>
        <w:rPr>
          <w:color w:val="585858"/>
          <w:sz w:val="16"/>
          <w:szCs w:val="16"/>
        </w:rPr>
      </w:pPr>
      <w:r w:rsidRPr="00514C23">
        <w:rPr>
          <w:color w:val="585858"/>
          <w:sz w:val="16"/>
          <w:szCs w:val="16"/>
        </w:rPr>
        <w:t>Mohamed, A.I.A., et al., Influence of Surfactant Structure on the Stability of Water-in-Oil Emulsions under High-Temperature High-Salinity Conditions. Journal of Chemistry, 2017. 2017: p. 11.</w:t>
      </w:r>
    </w:p>
    <w:p w:rsidR="008C3ACE" w:rsidRDefault="00B5063E">
      <w:pPr>
        <w:pStyle w:val="Heading3"/>
        <w:numPr>
          <w:ilvl w:val="0"/>
          <w:numId w:val="1"/>
        </w:numPr>
        <w:tabs>
          <w:tab w:val="left" w:pos="1758"/>
        </w:tabs>
        <w:ind w:left="1757"/>
        <w:jc w:val="left"/>
      </w:pPr>
      <w:r>
        <w:rPr>
          <w:color w:val="585858"/>
        </w:rPr>
        <w:t>Biography:</w:t>
      </w:r>
    </w:p>
    <w:p w:rsidR="008C3ACE" w:rsidRDefault="00340DD0" w:rsidP="00701362">
      <w:pPr>
        <w:pStyle w:val="BodyText"/>
        <w:spacing w:before="119"/>
        <w:ind w:left="316" w:right="381"/>
        <w:jc w:val="both"/>
      </w:pPr>
      <w:proofErr w:type="spellStart"/>
      <w:r>
        <w:rPr>
          <w:color w:val="585858"/>
        </w:rPr>
        <w:t>Hamidreza</w:t>
      </w:r>
      <w:proofErr w:type="spellEnd"/>
      <w:r>
        <w:rPr>
          <w:color w:val="585858"/>
        </w:rPr>
        <w:t xml:space="preserve"> </w:t>
      </w:r>
      <w:proofErr w:type="spellStart"/>
      <w:r>
        <w:rPr>
          <w:color w:val="585858"/>
        </w:rPr>
        <w:t>Shahverdi</w:t>
      </w:r>
      <w:proofErr w:type="spellEnd"/>
      <w:r>
        <w:rPr>
          <w:color w:val="585858"/>
        </w:rPr>
        <w:t xml:space="preserve"> is an assistant professor in Isfahan University of Technology, at department of Chem</w:t>
      </w:r>
      <w:bookmarkStart w:id="0" w:name="_GoBack"/>
      <w:bookmarkEnd w:id="0"/>
      <w:r>
        <w:rPr>
          <w:color w:val="585858"/>
        </w:rPr>
        <w:t>ical Engineering. He is head of petroleum department at university. He has 15 years of experiences in petroleum reservoir engineering in particular in EOR techniques</w:t>
      </w:r>
      <w:r w:rsidR="00701362">
        <w:rPr>
          <w:color w:val="585858"/>
        </w:rPr>
        <w:t xml:space="preserve"> and multi-phase flow in porous media</w:t>
      </w:r>
      <w:r>
        <w:rPr>
          <w:color w:val="585858"/>
        </w:rPr>
        <w:t>.</w:t>
      </w:r>
      <w:r w:rsidR="00701362">
        <w:rPr>
          <w:color w:val="585858"/>
        </w:rPr>
        <w:t xml:space="preserve"> He is consultant of EOR project at Heriot-watt </w:t>
      </w:r>
      <w:proofErr w:type="gramStart"/>
      <w:r w:rsidR="00701362">
        <w:rPr>
          <w:color w:val="585858"/>
        </w:rPr>
        <w:t>university</w:t>
      </w:r>
      <w:proofErr w:type="gramEnd"/>
      <w:r w:rsidR="00701362">
        <w:rPr>
          <w:color w:val="585858"/>
        </w:rPr>
        <w:t>.</w:t>
      </w:r>
      <w:r>
        <w:rPr>
          <w:color w:val="585858"/>
        </w:rPr>
        <w:t xml:space="preserve"> </w:t>
      </w:r>
      <w:proofErr w:type="spellStart"/>
      <w:r>
        <w:rPr>
          <w:color w:val="585858"/>
        </w:rPr>
        <w:t>Shahverdi</w:t>
      </w:r>
      <w:proofErr w:type="spellEnd"/>
      <w:r>
        <w:rPr>
          <w:color w:val="585858"/>
        </w:rPr>
        <w:t xml:space="preserve"> holds a PhD degree in petroleum engineering from Heriot-Watt University (at UK). </w:t>
      </w: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701362">
      <w:pPr>
        <w:pStyle w:val="BodyText"/>
        <w:spacing w:before="7"/>
        <w:rPr>
          <w:b/>
          <w:sz w:val="15"/>
        </w:rPr>
      </w:pPr>
      <w:r>
        <w:rPr>
          <w:noProof/>
        </w:rPr>
        <w:drawing>
          <wp:inline distT="0" distB="0" distL="0" distR="0" wp14:anchorId="26D0165C" wp14:editId="17F67CA0">
            <wp:extent cx="855878" cy="1073513"/>
            <wp:effectExtent l="0" t="0" r="1905" b="0"/>
            <wp:docPr id="1" name="Picture 1" descr="C:\Users\ICC\Desktop\scan000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C\Desktop\scan0005_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8225" cy="1088999"/>
                    </a:xfrm>
                    <a:prstGeom prst="rect">
                      <a:avLst/>
                    </a:prstGeom>
                    <a:noFill/>
                    <a:ln>
                      <a:noFill/>
                    </a:ln>
                  </pic:spPr>
                </pic:pic>
              </a:graphicData>
            </a:graphic>
          </wp:inline>
        </w:drawing>
      </w:r>
    </w:p>
    <w:p w:rsidR="008C3ACE" w:rsidRDefault="008C3ACE">
      <w:pPr>
        <w:rPr>
          <w:sz w:val="18"/>
        </w:rPr>
      </w:pPr>
    </w:p>
    <w:p w:rsidR="00163703" w:rsidRPr="00163703" w:rsidRDefault="00163703" w:rsidP="00163703">
      <w:pPr>
        <w:pStyle w:val="BodyText"/>
        <w:ind w:left="317" w:right="374"/>
        <w:rPr>
          <w:color w:val="585858"/>
        </w:rPr>
      </w:pPr>
      <w:r w:rsidRPr="00163703">
        <w:rPr>
          <w:color w:val="585858"/>
        </w:rPr>
        <w:t xml:space="preserve">Full Name: </w:t>
      </w:r>
      <w:proofErr w:type="spellStart"/>
      <w:r w:rsidRPr="00163703">
        <w:rPr>
          <w:color w:val="585858"/>
        </w:rPr>
        <w:t>Hamidreza</w:t>
      </w:r>
      <w:proofErr w:type="spellEnd"/>
      <w:r w:rsidRPr="00163703">
        <w:rPr>
          <w:color w:val="585858"/>
        </w:rPr>
        <w:t xml:space="preserve"> </w:t>
      </w:r>
      <w:proofErr w:type="spellStart"/>
      <w:r w:rsidRPr="00163703">
        <w:rPr>
          <w:color w:val="585858"/>
        </w:rPr>
        <w:t>Shahverdi</w:t>
      </w:r>
      <w:proofErr w:type="spellEnd"/>
      <w:r w:rsidRPr="00163703">
        <w:rPr>
          <w:color w:val="585858"/>
        </w:rPr>
        <w:t>.</w:t>
      </w:r>
    </w:p>
    <w:p w:rsidR="00163703" w:rsidRPr="00163703" w:rsidRDefault="00163703" w:rsidP="00163703">
      <w:pPr>
        <w:pStyle w:val="BodyText"/>
        <w:ind w:left="317" w:right="374"/>
        <w:rPr>
          <w:color w:val="585858"/>
        </w:rPr>
      </w:pPr>
      <w:r w:rsidRPr="00163703">
        <w:rPr>
          <w:color w:val="585858"/>
        </w:rPr>
        <w:t>Contact number: +98 (0)9134033465, +98 (031)33915603</w:t>
      </w:r>
    </w:p>
    <w:p w:rsidR="00163703" w:rsidRPr="00163703" w:rsidRDefault="00163703" w:rsidP="00163703">
      <w:pPr>
        <w:pStyle w:val="BodyText"/>
        <w:ind w:left="317" w:right="374"/>
        <w:rPr>
          <w:color w:val="585858"/>
        </w:rPr>
      </w:pPr>
      <w:r w:rsidRPr="00163703">
        <w:rPr>
          <w:color w:val="585858"/>
        </w:rPr>
        <w:t>Email: Hr_Shahverdi@cc.iut.ac.ir</w:t>
      </w:r>
    </w:p>
    <w:p w:rsidR="00163703" w:rsidRPr="00163703" w:rsidRDefault="00163703" w:rsidP="00163703">
      <w:pPr>
        <w:pStyle w:val="BodyText"/>
        <w:ind w:left="317" w:right="374"/>
        <w:rPr>
          <w:color w:val="585858"/>
        </w:rPr>
      </w:pPr>
      <w:r w:rsidRPr="00163703">
        <w:rPr>
          <w:color w:val="585858"/>
        </w:rPr>
        <w:t>Category: (Oral presentation/ Poster presentation)</w:t>
      </w:r>
    </w:p>
    <w:p w:rsidR="00163703" w:rsidRDefault="00163703" w:rsidP="00163703">
      <w:pPr>
        <w:pStyle w:val="BodyText"/>
        <w:ind w:left="317" w:right="374"/>
        <w:sectPr w:rsidR="00163703">
          <w:type w:val="continuous"/>
          <w:pgSz w:w="11910" w:h="16840"/>
          <w:pgMar w:top="600" w:right="180" w:bottom="280" w:left="140" w:header="720" w:footer="720" w:gutter="0"/>
          <w:cols w:num="2" w:space="720" w:equalWidth="0">
            <w:col w:w="5639" w:space="40"/>
            <w:col w:w="5911"/>
          </w:cols>
        </w:sectPr>
      </w:pPr>
      <w:r w:rsidRPr="00163703">
        <w:rPr>
          <w:color w:val="585858"/>
        </w:rPr>
        <w:t>Passport Number: B43559407</w:t>
      </w:r>
    </w:p>
    <w:p w:rsidR="008C3ACE" w:rsidRDefault="008C3ACE">
      <w:pPr>
        <w:pStyle w:val="BodyText"/>
        <w:rPr>
          <w:sz w:val="20"/>
        </w:rPr>
      </w:pP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A6A5E9"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85C5A"/>
    <w:multiLevelType w:val="hybridMultilevel"/>
    <w:tmpl w:val="BDB6A34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3A6B6220"/>
    <w:multiLevelType w:val="hybridMultilevel"/>
    <w:tmpl w:val="4406250C"/>
    <w:lvl w:ilvl="0" w:tplc="A5D425C4">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3091D"/>
    <w:rsid w:val="00163703"/>
    <w:rsid w:val="0022441A"/>
    <w:rsid w:val="00340DD0"/>
    <w:rsid w:val="003C78E6"/>
    <w:rsid w:val="00514C23"/>
    <w:rsid w:val="00556022"/>
    <w:rsid w:val="0058095B"/>
    <w:rsid w:val="0067174D"/>
    <w:rsid w:val="00701362"/>
    <w:rsid w:val="0077555E"/>
    <w:rsid w:val="008C3ACE"/>
    <w:rsid w:val="00935715"/>
    <w:rsid w:val="009D7910"/>
    <w:rsid w:val="009F3FAE"/>
    <w:rsid w:val="00A26704"/>
    <w:rsid w:val="00A2700C"/>
    <w:rsid w:val="00B5063E"/>
    <w:rsid w:val="00C6677D"/>
    <w:rsid w:val="00D57634"/>
    <w:rsid w:val="00E3650A"/>
    <w:rsid w:val="00EC4830"/>
    <w:rsid w:val="00F25ED8"/>
    <w:rsid w:val="00FA72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5101C6-7835-447F-B3AC-8437BBD8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ICC</cp:lastModifiedBy>
  <cp:revision>3</cp:revision>
  <dcterms:created xsi:type="dcterms:W3CDTF">2019-03-10T07:40:00Z</dcterms:created>
  <dcterms:modified xsi:type="dcterms:W3CDTF">2019-03-10T07:45:00Z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