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B9668" w14:textId="77777777" w:rsidR="008C3ACE" w:rsidRDefault="00E3650A" w:rsidP="00B5063E">
      <w:pPr>
        <w:pStyle w:val="a3"/>
        <w:rPr>
          <w:sz w:val="20"/>
        </w:rPr>
      </w:pPr>
      <w:r>
        <w:rPr>
          <w:sz w:val="20"/>
        </w:rPr>
        <w:t xml:space="preserve">   </w:t>
      </w:r>
      <w:r>
        <w:rPr>
          <w:noProof/>
          <w:sz w:val="20"/>
          <w:lang w:eastAsia="ru-RU"/>
        </w:rPr>
        <w:drawing>
          <wp:inline distT="0" distB="0" distL="0" distR="0" wp14:anchorId="2FCAB616" wp14:editId="0EB844A9">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14:paraId="4D75DFE8" w14:textId="77777777" w:rsidR="008C3ACE" w:rsidRDefault="00B5063E">
      <w:pPr>
        <w:pStyle w:val="a3"/>
        <w:spacing w:before="5"/>
        <w:rPr>
          <w:sz w:val="10"/>
        </w:rPr>
      </w:pPr>
      <w:r>
        <w:rPr>
          <w:noProof/>
          <w:lang w:eastAsia="ru-RU"/>
        </w:rPr>
        <mc:AlternateContent>
          <mc:Choice Requires="wps">
            <w:drawing>
              <wp:anchor distT="0" distB="0" distL="0" distR="0" simplePos="0" relativeHeight="251657728" behindDoc="0" locked="0" layoutInCell="1" allowOverlap="1" wp14:anchorId="4E2EB2A1" wp14:editId="70879CE8">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3E1BB61A" w14:textId="77777777" w:rsidR="008C3ACE" w:rsidRDefault="008C3ACE">
      <w:pPr>
        <w:pStyle w:val="a3"/>
        <w:rPr>
          <w:b/>
          <w:sz w:val="14"/>
        </w:rPr>
      </w:pPr>
    </w:p>
    <w:p w14:paraId="4825CFB9" w14:textId="77777777" w:rsidR="00B1363A" w:rsidRPr="00B1363A" w:rsidRDefault="00B1363A" w:rsidP="00B1363A">
      <w:pPr>
        <w:ind w:firstLine="567"/>
        <w:rPr>
          <w:b/>
          <w:sz w:val="18"/>
          <w:szCs w:val="18"/>
          <w:lang w:val="en-AU"/>
        </w:rPr>
      </w:pPr>
      <w:r w:rsidRPr="00B1363A">
        <w:rPr>
          <w:b/>
          <w:color w:val="000000"/>
          <w:sz w:val="18"/>
          <w:szCs w:val="18"/>
          <w:shd w:val="clear" w:color="auto" w:fill="FFFFFF"/>
          <w:lang w:val="en-AU"/>
        </w:rPr>
        <w:t xml:space="preserve">On Evaluation of </w:t>
      </w:r>
      <w:r w:rsidRPr="00B1363A">
        <w:rPr>
          <w:b/>
          <w:color w:val="000000"/>
          <w:sz w:val="18"/>
          <w:szCs w:val="18"/>
          <w:shd w:val="clear" w:color="auto" w:fill="FFFFFF"/>
        </w:rPr>
        <w:t>Fracture Opening and Compressibility</w:t>
      </w:r>
      <w:r w:rsidRPr="00B1363A">
        <w:rPr>
          <w:b/>
          <w:color w:val="000000"/>
          <w:sz w:val="18"/>
          <w:szCs w:val="18"/>
          <w:shd w:val="clear" w:color="auto" w:fill="FFFFFF"/>
          <w:lang w:val="en-AU"/>
        </w:rPr>
        <w:t xml:space="preserve"> of </w:t>
      </w:r>
      <w:r w:rsidRPr="00B1363A">
        <w:rPr>
          <w:b/>
          <w:color w:val="000000"/>
          <w:sz w:val="18"/>
          <w:szCs w:val="18"/>
          <w:shd w:val="clear" w:color="auto" w:fill="FFFFFF"/>
        </w:rPr>
        <w:t>Hydrocarbon Reservoirs</w:t>
      </w:r>
    </w:p>
    <w:p w14:paraId="6D9EC299" w14:textId="77777777" w:rsidR="008C3ACE" w:rsidRPr="00A26704" w:rsidRDefault="00B1363A">
      <w:pPr>
        <w:pStyle w:val="3"/>
        <w:spacing w:line="214" w:lineRule="exact"/>
        <w:ind w:left="594" w:firstLine="0"/>
        <w:rPr>
          <w:sz w:val="18"/>
          <w:szCs w:val="18"/>
        </w:rPr>
      </w:pPr>
      <w:r>
        <w:rPr>
          <w:color w:val="585858"/>
          <w:sz w:val="18"/>
          <w:szCs w:val="18"/>
        </w:rPr>
        <w:t>Martyushev D.A.</w:t>
      </w:r>
      <w:r w:rsidR="00B5063E" w:rsidRPr="00A26704">
        <w:rPr>
          <w:color w:val="585858"/>
          <w:position w:val="9"/>
          <w:sz w:val="18"/>
          <w:szCs w:val="18"/>
        </w:rPr>
        <w:t>1</w:t>
      </w:r>
    </w:p>
    <w:p w14:paraId="7E9C51FA" w14:textId="0CDBE269" w:rsidR="008C3ACE" w:rsidRPr="00A26704" w:rsidRDefault="00B5063E">
      <w:pPr>
        <w:pStyle w:val="a3"/>
        <w:spacing w:before="126" w:line="231" w:lineRule="exact"/>
        <w:ind w:left="594"/>
        <w:rPr>
          <w:sz w:val="16"/>
          <w:szCs w:val="16"/>
        </w:rPr>
      </w:pPr>
      <w:r w:rsidRPr="00A26704">
        <w:rPr>
          <w:color w:val="585858"/>
          <w:position w:val="9"/>
          <w:sz w:val="16"/>
          <w:szCs w:val="16"/>
        </w:rPr>
        <w:t>1</w:t>
      </w:r>
      <w:r w:rsidR="00D642D7">
        <w:rPr>
          <w:color w:val="585858"/>
          <w:sz w:val="16"/>
          <w:szCs w:val="16"/>
        </w:rPr>
        <w:t>Oil and Gas Technology D</w:t>
      </w:r>
      <w:r w:rsidR="00B1363A">
        <w:rPr>
          <w:color w:val="585858"/>
          <w:sz w:val="16"/>
          <w:szCs w:val="16"/>
        </w:rPr>
        <w:t>epartment, Perm National Research Polytechnic University, Perm, Russia</w:t>
      </w:r>
    </w:p>
    <w:p w14:paraId="4E01E153" w14:textId="77777777" w:rsidR="008C3ACE" w:rsidRDefault="008C3ACE">
      <w:pPr>
        <w:pStyle w:val="a3"/>
        <w:spacing w:before="9"/>
      </w:pPr>
    </w:p>
    <w:p w14:paraId="392E1095" w14:textId="77777777" w:rsidR="008C3ACE" w:rsidRDefault="008C3ACE">
      <w:pPr>
        <w:sectPr w:rsidR="008C3ACE">
          <w:type w:val="continuous"/>
          <w:pgSz w:w="11910" w:h="16840"/>
          <w:pgMar w:top="600" w:right="180" w:bottom="280" w:left="140" w:header="720" w:footer="720" w:gutter="0"/>
          <w:cols w:space="720"/>
        </w:sectPr>
      </w:pPr>
    </w:p>
    <w:p w14:paraId="373EFF64" w14:textId="77777777" w:rsidR="008C3ACE" w:rsidRPr="00A26704" w:rsidRDefault="00B5063E">
      <w:pPr>
        <w:pStyle w:val="3"/>
        <w:spacing w:before="114"/>
        <w:ind w:left="426" w:right="9" w:firstLine="0"/>
        <w:jc w:val="both"/>
        <w:rPr>
          <w:sz w:val="18"/>
          <w:szCs w:val="18"/>
        </w:rPr>
      </w:pPr>
      <w:r w:rsidRPr="00A26704">
        <w:rPr>
          <w:color w:val="585858"/>
          <w:sz w:val="18"/>
          <w:szCs w:val="18"/>
        </w:rPr>
        <w:lastRenderedPageBreak/>
        <w:t xml:space="preserve">Keywords: </w:t>
      </w:r>
      <w:r w:rsidR="00B1363A">
        <w:rPr>
          <w:color w:val="585858"/>
          <w:sz w:val="18"/>
          <w:szCs w:val="18"/>
        </w:rPr>
        <w:t>Carbonate reservoir, Indicator injection, Fracture opening, Fracture compressibility, well test</w:t>
      </w:r>
    </w:p>
    <w:p w14:paraId="06D88250" w14:textId="77777777" w:rsidR="008C3ACE" w:rsidRDefault="008C3ACE">
      <w:pPr>
        <w:pStyle w:val="a3"/>
        <w:spacing w:before="10"/>
        <w:rPr>
          <w:b/>
        </w:rPr>
      </w:pPr>
    </w:p>
    <w:p w14:paraId="3B0BE884" w14:textId="6A898785" w:rsidR="008C3ACE" w:rsidRDefault="00B5063E">
      <w:pPr>
        <w:pStyle w:val="a4"/>
        <w:numPr>
          <w:ilvl w:val="0"/>
          <w:numId w:val="1"/>
        </w:numPr>
        <w:tabs>
          <w:tab w:val="left" w:pos="1866"/>
          <w:tab w:val="left" w:pos="1867"/>
        </w:tabs>
        <w:ind w:hanging="446"/>
        <w:jc w:val="left"/>
        <w:rPr>
          <w:b/>
          <w:sz w:val="19"/>
        </w:rPr>
      </w:pPr>
      <w:r>
        <w:rPr>
          <w:b/>
          <w:color w:val="585858"/>
          <w:sz w:val="19"/>
        </w:rPr>
        <w:t xml:space="preserve">Abstract Body </w:t>
      </w:r>
    </w:p>
    <w:p w14:paraId="330D1E92" w14:textId="77777777" w:rsidR="005C00B7" w:rsidRPr="005C00B7" w:rsidRDefault="005C00B7" w:rsidP="005C00B7">
      <w:pPr>
        <w:ind w:left="426"/>
        <w:jc w:val="both"/>
        <w:rPr>
          <w:sz w:val="19"/>
          <w:szCs w:val="19"/>
        </w:rPr>
      </w:pPr>
      <w:r w:rsidRPr="005C00B7">
        <w:rPr>
          <w:sz w:val="19"/>
          <w:szCs w:val="19"/>
        </w:rPr>
        <w:t xml:space="preserve">In this paper we compared among three methods of determining fracture: Warren-Root, Prof Victorin and tracer studies. Each of these methods has shown sufficiently reliable results and, therefore, any of them can be used to determine the fracture opening, which has a large effect on reservoir permeability. Method of tracer indicators allows us to study the real fluid flows between wells. Processing and interpretation of research data traffic tracer indicators makes it possible to quantitatively evaluate the distribution of these flows and define the parameters. This method has a major drawback: the long duration of the study (sometimes it can last up to 6 months). The empirical formula of Prof Victorin takes into account the initial opening of fracture and their compressibility, which can be determined using core samples and thin sections of rock. The disadvantages of this method are: (1) </w:t>
      </w:r>
      <w:r w:rsidRPr="005C00B7">
        <w:rPr>
          <w:noProof/>
          <w:color w:val="000000" w:themeColor="text1"/>
          <w:sz w:val="19"/>
          <w:szCs w:val="19"/>
        </w:rPr>
        <w:t xml:space="preserve">there </w:t>
      </w:r>
      <w:r w:rsidRPr="005C00B7">
        <w:rPr>
          <w:sz w:val="19"/>
          <w:szCs w:val="19"/>
        </w:rPr>
        <w:t xml:space="preserve">is currently only about 25% of wells drilled with coring in </w:t>
      </w:r>
      <w:r w:rsidRPr="005C00B7">
        <w:rPr>
          <w:noProof/>
          <w:color w:val="000000" w:themeColor="text1"/>
          <w:sz w:val="19"/>
          <w:szCs w:val="19"/>
        </w:rPr>
        <w:t>Permsky kray</w:t>
      </w:r>
      <w:r w:rsidRPr="005C00B7">
        <w:rPr>
          <w:sz w:val="19"/>
          <w:szCs w:val="19"/>
        </w:rPr>
        <w:t xml:space="preserve">, which is not sufficient for a comprehensive evaluation of fracture distribution; (2) the laboratory core analysis is not always possible to r estimate the fracture characteristics due to a possible surface cracking of the samples, which is often attributed to a small size of the samples. Methods Warren and Root are based on the result of the pressure recovery curves. The disadvantage of this method is that for the evaluation with this method, the well production must be stopped. The selection of an appropriate method, therefore, will depend on the resources, time available for the evaluation and economic objectives of the oil company. </w:t>
      </w:r>
    </w:p>
    <w:p w14:paraId="34C85319" w14:textId="77777777" w:rsidR="00A01A5A" w:rsidRDefault="00A01A5A" w:rsidP="00A01A5A">
      <w:pPr>
        <w:pStyle w:val="a3"/>
        <w:spacing w:before="117"/>
        <w:ind w:left="426"/>
        <w:jc w:val="both"/>
      </w:pPr>
    </w:p>
    <w:p w14:paraId="3B562AD2" w14:textId="77777777" w:rsidR="008C3ACE" w:rsidRDefault="00B5063E">
      <w:pPr>
        <w:pStyle w:val="3"/>
        <w:numPr>
          <w:ilvl w:val="0"/>
          <w:numId w:val="1"/>
        </w:numPr>
        <w:tabs>
          <w:tab w:val="left" w:pos="1914"/>
          <w:tab w:val="left" w:pos="1915"/>
        </w:tabs>
        <w:ind w:left="1914" w:hanging="494"/>
        <w:jc w:val="left"/>
      </w:pPr>
      <w:r>
        <w:rPr>
          <w:color w:val="585858"/>
        </w:rPr>
        <w:t>Image:</w:t>
      </w:r>
      <w:r w:rsidR="00B1363A">
        <w:rPr>
          <w:color w:val="585858"/>
        </w:rPr>
        <w:t xml:space="preserve"> Well locations in carbonate reservoirs</w:t>
      </w:r>
    </w:p>
    <w:p w14:paraId="73B59865" w14:textId="23E86783" w:rsidR="008C3ACE" w:rsidRDefault="006D278F">
      <w:pPr>
        <w:pStyle w:val="a3"/>
        <w:ind w:left="1238"/>
        <w:rPr>
          <w:sz w:val="20"/>
        </w:rPr>
      </w:pPr>
      <w:r>
        <w:rPr>
          <w:noProof/>
          <w:sz w:val="20"/>
          <w:lang w:eastAsia="ru-RU"/>
        </w:rPr>
        <w:drawing>
          <wp:inline distT="0" distB="0" distL="0" distR="0" wp14:anchorId="44AB5BC5" wp14:editId="7347C89F">
            <wp:extent cx="2019935" cy="2360295"/>
            <wp:effectExtent l="0" t="0" r="12065" b="190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935" cy="2360295"/>
                    </a:xfrm>
                    <a:prstGeom prst="rect">
                      <a:avLst/>
                    </a:prstGeom>
                    <a:noFill/>
                    <a:ln>
                      <a:noFill/>
                    </a:ln>
                  </pic:spPr>
                </pic:pic>
              </a:graphicData>
            </a:graphic>
          </wp:inline>
        </w:drawing>
      </w:r>
    </w:p>
    <w:p w14:paraId="18A4604B" w14:textId="77777777"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750ECBA0" w14:textId="77777777" w:rsidR="008C3ACE" w:rsidRDefault="008C3ACE">
      <w:pPr>
        <w:pStyle w:val="a3"/>
        <w:spacing w:before="9"/>
        <w:rPr>
          <w:b/>
          <w:sz w:val="18"/>
        </w:rPr>
      </w:pPr>
    </w:p>
    <w:p w14:paraId="53A6A3AC" w14:textId="099BFC14" w:rsidR="008C3ACE" w:rsidRDefault="00B25694" w:rsidP="00852A37">
      <w:pPr>
        <w:pStyle w:val="a3"/>
        <w:numPr>
          <w:ilvl w:val="0"/>
          <w:numId w:val="3"/>
        </w:numPr>
        <w:tabs>
          <w:tab w:val="left" w:pos="1037"/>
        </w:tabs>
        <w:ind w:right="696"/>
        <w:rPr>
          <w:color w:val="585858"/>
        </w:rPr>
      </w:pPr>
      <w:r>
        <w:rPr>
          <w:color w:val="585858"/>
        </w:rPr>
        <w:t xml:space="preserve">Martinez N.R., </w:t>
      </w:r>
      <w:proofErr w:type="spellStart"/>
      <w:r>
        <w:rPr>
          <w:color w:val="585858"/>
        </w:rPr>
        <w:t>Samaniergo</w:t>
      </w:r>
      <w:proofErr w:type="spellEnd"/>
      <w:r>
        <w:rPr>
          <w:color w:val="585858"/>
        </w:rPr>
        <w:t xml:space="preserve"> F.V. Advances in analysis of pressure interference tests // Journal of Canadian Petroleum Technology. 2010. Vol.49. №12. Pp.65-70</w:t>
      </w:r>
    </w:p>
    <w:p w14:paraId="3AE1E2B7" w14:textId="77777777" w:rsidR="008C3ACE" w:rsidRDefault="008C3ACE">
      <w:pPr>
        <w:pStyle w:val="a3"/>
        <w:spacing w:before="11"/>
        <w:rPr>
          <w:sz w:val="18"/>
        </w:rPr>
      </w:pPr>
    </w:p>
    <w:p w14:paraId="5BB75E8C" w14:textId="3D3F3991" w:rsidR="008C3ACE" w:rsidRPr="00852A37" w:rsidRDefault="00852A37" w:rsidP="00852A37">
      <w:pPr>
        <w:pStyle w:val="a4"/>
        <w:numPr>
          <w:ilvl w:val="0"/>
          <w:numId w:val="2"/>
        </w:numPr>
        <w:tabs>
          <w:tab w:val="left" w:pos="1037"/>
          <w:tab w:val="left" w:pos="1038"/>
        </w:tabs>
      </w:pPr>
      <w:r>
        <w:rPr>
          <w:color w:val="585858"/>
          <w:sz w:val="19"/>
        </w:rPr>
        <w:t xml:space="preserve">Chang C., </w:t>
      </w:r>
      <w:proofErr w:type="spellStart"/>
      <w:r>
        <w:rPr>
          <w:color w:val="585858"/>
          <w:sz w:val="19"/>
        </w:rPr>
        <w:t>Zoback</w:t>
      </w:r>
      <w:proofErr w:type="spellEnd"/>
      <w:r>
        <w:rPr>
          <w:color w:val="585858"/>
          <w:sz w:val="19"/>
        </w:rPr>
        <w:t xml:space="preserve"> M.D., </w:t>
      </w:r>
      <w:proofErr w:type="spellStart"/>
      <w:r>
        <w:rPr>
          <w:color w:val="585858"/>
          <w:sz w:val="19"/>
        </w:rPr>
        <w:t>Kha</w:t>
      </w:r>
      <w:r w:rsidR="002B213D">
        <w:rPr>
          <w:color w:val="585858"/>
          <w:sz w:val="19"/>
        </w:rPr>
        <w:t>ksar</w:t>
      </w:r>
      <w:proofErr w:type="spellEnd"/>
      <w:r w:rsidR="002B213D">
        <w:rPr>
          <w:color w:val="585858"/>
          <w:sz w:val="19"/>
        </w:rPr>
        <w:t xml:space="preserve"> A. Empirical relations between rock strength and physical properties in sedimentary rocks // Journal of Petroleum Science </w:t>
      </w:r>
      <w:r w:rsidR="009E1706">
        <w:rPr>
          <w:color w:val="585858"/>
          <w:sz w:val="19"/>
        </w:rPr>
        <w:t>and Engineering. 2006. Vol.51. P</w:t>
      </w:r>
      <w:r w:rsidR="002B213D">
        <w:rPr>
          <w:color w:val="585858"/>
          <w:sz w:val="19"/>
        </w:rPr>
        <w:t>p.223-237.</w:t>
      </w:r>
    </w:p>
    <w:p w14:paraId="72CD5852" w14:textId="77777777" w:rsidR="00852A37" w:rsidRDefault="00852A37" w:rsidP="00852A37">
      <w:pPr>
        <w:pStyle w:val="a4"/>
        <w:tabs>
          <w:tab w:val="left" w:pos="1037"/>
          <w:tab w:val="left" w:pos="1038"/>
        </w:tabs>
        <w:ind w:left="1037" w:firstLine="0"/>
      </w:pPr>
    </w:p>
    <w:p w14:paraId="24B2FAA0" w14:textId="61EE4F4E" w:rsidR="008C3ACE" w:rsidRDefault="00A01A5A">
      <w:pPr>
        <w:pStyle w:val="a4"/>
        <w:numPr>
          <w:ilvl w:val="0"/>
          <w:numId w:val="2"/>
        </w:numPr>
        <w:tabs>
          <w:tab w:val="left" w:pos="1037"/>
          <w:tab w:val="left" w:pos="1038"/>
        </w:tabs>
        <w:ind w:right="612"/>
        <w:rPr>
          <w:sz w:val="19"/>
        </w:rPr>
      </w:pPr>
      <w:proofErr w:type="spellStart"/>
      <w:r>
        <w:rPr>
          <w:color w:val="585858"/>
          <w:sz w:val="19"/>
        </w:rPr>
        <w:t>Raghavan</w:t>
      </w:r>
      <w:proofErr w:type="spellEnd"/>
      <w:r>
        <w:rPr>
          <w:color w:val="585858"/>
          <w:sz w:val="19"/>
        </w:rPr>
        <w:t xml:space="preserve"> R., Chen C. Fraction diffusion in rocks produced by horizontal wells with multiple, transverse hydraulic fractures of finite conductivity // Journal of Petroleum Science a</w:t>
      </w:r>
      <w:r w:rsidR="009E1706">
        <w:rPr>
          <w:color w:val="585858"/>
          <w:sz w:val="19"/>
        </w:rPr>
        <w:t>nd Engineering. 2013. Vol.109. P</w:t>
      </w:r>
      <w:r>
        <w:rPr>
          <w:color w:val="585858"/>
          <w:sz w:val="19"/>
        </w:rPr>
        <w:t>p.113-143</w:t>
      </w:r>
    </w:p>
    <w:p w14:paraId="014596D5" w14:textId="77777777" w:rsidR="008C3ACE" w:rsidRDefault="008C3ACE">
      <w:pPr>
        <w:pStyle w:val="a3"/>
        <w:spacing w:before="2"/>
      </w:pPr>
    </w:p>
    <w:p w14:paraId="65B82086" w14:textId="77777777" w:rsidR="008C3ACE" w:rsidRDefault="00B5063E">
      <w:pPr>
        <w:pStyle w:val="3"/>
        <w:numPr>
          <w:ilvl w:val="0"/>
          <w:numId w:val="1"/>
        </w:numPr>
        <w:tabs>
          <w:tab w:val="left" w:pos="1758"/>
        </w:tabs>
        <w:ind w:left="1757"/>
        <w:jc w:val="left"/>
      </w:pPr>
      <w:r>
        <w:rPr>
          <w:color w:val="585858"/>
        </w:rPr>
        <w:t>Biography:</w:t>
      </w:r>
    </w:p>
    <w:p w14:paraId="63C4A8E5" w14:textId="7D4BCA02" w:rsidR="008C3ACE" w:rsidRDefault="006C2FE6">
      <w:pPr>
        <w:pStyle w:val="a3"/>
        <w:spacing w:before="119"/>
        <w:ind w:left="316" w:right="381"/>
        <w:jc w:val="both"/>
      </w:pPr>
      <w:r>
        <w:rPr>
          <w:color w:val="585858"/>
        </w:rPr>
        <w:t>Martyushev D.</w:t>
      </w:r>
      <w:r w:rsidR="00B5063E">
        <w:rPr>
          <w:color w:val="585858"/>
        </w:rPr>
        <w:t xml:space="preserve"> has completed his PhD at the age of </w:t>
      </w:r>
      <w:r>
        <w:rPr>
          <w:color w:val="585858"/>
        </w:rPr>
        <w:t>28</w:t>
      </w:r>
      <w:r w:rsidR="00B5063E">
        <w:rPr>
          <w:color w:val="585858"/>
        </w:rPr>
        <w:t xml:space="preserve"> years from </w:t>
      </w:r>
      <w:r>
        <w:rPr>
          <w:color w:val="585858"/>
        </w:rPr>
        <w:t>Perm National Research Polytechnic University (PNRPU)</w:t>
      </w:r>
      <w:r w:rsidR="00B5063E">
        <w:rPr>
          <w:color w:val="585858"/>
        </w:rPr>
        <w:t xml:space="preserve">, </w:t>
      </w:r>
      <w:r>
        <w:rPr>
          <w:color w:val="585858"/>
        </w:rPr>
        <w:t>Perm, Russia</w:t>
      </w:r>
      <w:r w:rsidR="00B5063E">
        <w:rPr>
          <w:color w:val="585858"/>
        </w:rPr>
        <w:t xml:space="preserve">. He is the </w:t>
      </w:r>
      <w:r>
        <w:rPr>
          <w:color w:val="585858"/>
        </w:rPr>
        <w:t>senior lecturer of the Department of Oil and Gas Technology PNRPU and researcher Research and Education center of Geology and Development o</w:t>
      </w:r>
      <w:r w:rsidR="000B209C">
        <w:rPr>
          <w:color w:val="585858"/>
        </w:rPr>
        <w:t>f</w:t>
      </w:r>
      <w:r>
        <w:rPr>
          <w:color w:val="585858"/>
        </w:rPr>
        <w:t xml:space="preserve"> Oil and Gas Fields</w:t>
      </w:r>
      <w:r w:rsidR="00B5063E">
        <w:rPr>
          <w:color w:val="585858"/>
        </w:rPr>
        <w:t xml:space="preserve">. He has published more than </w:t>
      </w:r>
      <w:r w:rsidR="000B209C">
        <w:rPr>
          <w:color w:val="585858"/>
        </w:rPr>
        <w:t>20</w:t>
      </w:r>
      <w:r w:rsidR="00B5063E">
        <w:rPr>
          <w:color w:val="585858"/>
        </w:rPr>
        <w:t xml:space="preserve"> papers in reputed journals</w:t>
      </w:r>
      <w:r w:rsidR="000B209C">
        <w:rPr>
          <w:color w:val="585858"/>
        </w:rPr>
        <w:t>.</w:t>
      </w:r>
    </w:p>
    <w:p w14:paraId="0A9033EF" w14:textId="77777777" w:rsidR="008C3ACE" w:rsidRDefault="008C3ACE">
      <w:pPr>
        <w:pStyle w:val="a3"/>
        <w:spacing w:before="1"/>
      </w:pPr>
    </w:p>
    <w:p w14:paraId="59250A06" w14:textId="77777777"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7CFE7CD7" w14:textId="07F76F1F" w:rsidR="008C3ACE" w:rsidRDefault="00C6758B" w:rsidP="00C6758B">
      <w:pPr>
        <w:pStyle w:val="a3"/>
        <w:spacing w:before="7"/>
        <w:ind w:left="426"/>
        <w:rPr>
          <w:b/>
          <w:sz w:val="15"/>
        </w:rPr>
      </w:pPr>
      <w:r>
        <w:rPr>
          <w:b/>
          <w:noProof/>
          <w:sz w:val="15"/>
          <w:lang w:eastAsia="ru-RU"/>
        </w:rPr>
        <w:drawing>
          <wp:inline distT="0" distB="0" distL="0" distR="0" wp14:anchorId="20A36798" wp14:editId="0D662D49">
            <wp:extent cx="942606" cy="1318253"/>
            <wp:effectExtent l="0" t="0" r="0" b="317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606" cy="1318253"/>
                    </a:xfrm>
                    <a:prstGeom prst="rect">
                      <a:avLst/>
                    </a:prstGeom>
                    <a:noFill/>
                    <a:ln>
                      <a:noFill/>
                    </a:ln>
                  </pic:spPr>
                </pic:pic>
              </a:graphicData>
            </a:graphic>
          </wp:inline>
        </w:drawing>
      </w:r>
    </w:p>
    <w:p w14:paraId="618D33BF" w14:textId="77777777" w:rsidR="006C2FE6" w:rsidRDefault="006C2FE6" w:rsidP="006C2FE6">
      <w:pPr>
        <w:pStyle w:val="a3"/>
        <w:ind w:left="318" w:right="-173"/>
        <w:rPr>
          <w:color w:val="585858"/>
        </w:rPr>
      </w:pPr>
    </w:p>
    <w:p w14:paraId="5DC928A5" w14:textId="01070F71" w:rsidR="006C2FE6" w:rsidRDefault="006C2FE6" w:rsidP="006C2FE6">
      <w:pPr>
        <w:pStyle w:val="a3"/>
        <w:ind w:left="318" w:right="-173"/>
        <w:rPr>
          <w:color w:val="585858"/>
        </w:rPr>
      </w:pPr>
      <w:r>
        <w:rPr>
          <w:color w:val="585858"/>
        </w:rPr>
        <w:t>Full Name: Martyushev Dmitriy A.</w:t>
      </w:r>
    </w:p>
    <w:p w14:paraId="0AE4A4C5" w14:textId="58CF3165" w:rsidR="006C2FE6" w:rsidRDefault="00B5063E" w:rsidP="006C2FE6">
      <w:pPr>
        <w:pStyle w:val="a3"/>
        <w:ind w:left="318" w:right="-173"/>
        <w:rPr>
          <w:color w:val="585858"/>
        </w:rPr>
      </w:pPr>
      <w:r>
        <w:rPr>
          <w:color w:val="585858"/>
        </w:rPr>
        <w:t xml:space="preserve">Contact number: </w:t>
      </w:r>
      <w:r w:rsidR="006C2FE6">
        <w:rPr>
          <w:color w:val="585858"/>
        </w:rPr>
        <w:t>8-951-922-79-88</w:t>
      </w:r>
    </w:p>
    <w:p w14:paraId="73ECD6BE" w14:textId="5EBD4EE3" w:rsidR="006C2FE6" w:rsidRDefault="00B5063E" w:rsidP="006C2FE6">
      <w:pPr>
        <w:pStyle w:val="a3"/>
        <w:ind w:left="318" w:right="-173"/>
        <w:rPr>
          <w:color w:val="585858"/>
        </w:rPr>
      </w:pPr>
      <w:r>
        <w:rPr>
          <w:color w:val="585858"/>
        </w:rPr>
        <w:t xml:space="preserve">Twitter account: </w:t>
      </w:r>
      <w:r w:rsidR="006C2FE6">
        <w:rPr>
          <w:color w:val="585858"/>
        </w:rPr>
        <w:t>-</w:t>
      </w:r>
    </w:p>
    <w:p w14:paraId="4A083D30" w14:textId="1F883475" w:rsidR="008C3ACE" w:rsidRDefault="00B5063E" w:rsidP="006C2FE6">
      <w:pPr>
        <w:pStyle w:val="a3"/>
        <w:ind w:left="318" w:right="-173"/>
      </w:pPr>
      <w:r>
        <w:rPr>
          <w:color w:val="585858"/>
        </w:rPr>
        <w:t>Linked In account:</w:t>
      </w:r>
      <w:r w:rsidR="006C2FE6">
        <w:rPr>
          <w:color w:val="585858"/>
        </w:rPr>
        <w:t xml:space="preserve"> -</w:t>
      </w:r>
    </w:p>
    <w:p w14:paraId="392048A8" w14:textId="7C191B2A" w:rsidR="008C3ACE" w:rsidRDefault="00B5063E" w:rsidP="006C2FE6">
      <w:pPr>
        <w:pStyle w:val="a3"/>
        <w:ind w:left="318"/>
      </w:pPr>
      <w:r>
        <w:rPr>
          <w:color w:val="585858"/>
        </w:rPr>
        <w:t>Session name/ number:</w:t>
      </w:r>
      <w:r w:rsidR="00A247CD">
        <w:rPr>
          <w:color w:val="585858"/>
        </w:rPr>
        <w:t xml:space="preserve"> Reservoir Engineering and R</w:t>
      </w:r>
      <w:r w:rsidR="002771C4">
        <w:rPr>
          <w:color w:val="585858"/>
        </w:rPr>
        <w:t>eservoir Simulation</w:t>
      </w:r>
    </w:p>
    <w:p w14:paraId="057F85E2" w14:textId="07EC2137" w:rsidR="008C3ACE" w:rsidRPr="00A247CD" w:rsidRDefault="000B209C" w:rsidP="00A247CD">
      <w:pPr>
        <w:pStyle w:val="a3"/>
        <w:ind w:left="318" w:right="1786"/>
        <w:rPr>
          <w:color w:val="585858"/>
        </w:rPr>
        <w:sectPr w:rsidR="008C3ACE" w:rsidRPr="00A247CD">
          <w:type w:val="continuous"/>
          <w:pgSz w:w="11910" w:h="16840"/>
          <w:pgMar w:top="600" w:right="180" w:bottom="280" w:left="140" w:header="720" w:footer="720" w:gutter="0"/>
          <w:cols w:num="2" w:space="720" w:equalWidth="0">
            <w:col w:w="5639" w:space="40"/>
            <w:col w:w="5911"/>
          </w:cols>
        </w:sectPr>
      </w:pPr>
      <w:r>
        <w:rPr>
          <w:color w:val="585858"/>
        </w:rPr>
        <w:t xml:space="preserve">Category: </w:t>
      </w:r>
      <w:r w:rsidR="009E1706">
        <w:rPr>
          <w:color w:val="585858"/>
        </w:rPr>
        <w:t xml:space="preserve">Oral </w:t>
      </w:r>
      <w:r w:rsidR="00C5337B">
        <w:rPr>
          <w:color w:val="585858"/>
        </w:rPr>
        <w:t>presentation</w:t>
      </w:r>
      <w:bookmarkStart w:id="0" w:name="_GoBack"/>
      <w:bookmarkEnd w:id="0"/>
    </w:p>
    <w:p w14:paraId="083FF025" w14:textId="77777777" w:rsidR="008C3ACE" w:rsidRDefault="008C3ACE">
      <w:pPr>
        <w:pStyle w:val="a3"/>
        <w:rPr>
          <w:sz w:val="20"/>
        </w:rPr>
      </w:pPr>
    </w:p>
    <w:p w14:paraId="17EC6208" w14:textId="77777777" w:rsidR="008C3ACE" w:rsidRDefault="0003091D">
      <w:pPr>
        <w:pStyle w:val="a3"/>
        <w:spacing w:line="55" w:lineRule="exact"/>
        <w:ind w:left="107"/>
        <w:rPr>
          <w:sz w:val="5"/>
        </w:rPr>
      </w:pPr>
      <w:r>
        <w:rPr>
          <w:noProof/>
          <w:sz w:val="5"/>
          <w:lang w:eastAsia="ru-RU"/>
        </w:rPr>
        <mc:AlternateContent>
          <mc:Choice Requires="wpg">
            <w:drawing>
              <wp:anchor distT="0" distB="0" distL="114300" distR="114300" simplePos="0" relativeHeight="251658752" behindDoc="1" locked="0" layoutInCell="1" allowOverlap="1" wp14:anchorId="307AF6FA" wp14:editId="7861B04E">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14:paraId="62799549" w14:textId="77777777" w:rsidR="00A26704" w:rsidRPr="00A26704" w:rsidRDefault="0003091D" w:rsidP="00B5063E">
      <w:pPr>
        <w:rPr>
          <w:color w:val="333333"/>
          <w:sz w:val="18"/>
          <w:szCs w:val="18"/>
        </w:rPr>
      </w:pPr>
      <w:r>
        <w:rPr>
          <w:noProof/>
          <w:color w:val="333333"/>
          <w:sz w:val="18"/>
          <w:szCs w:val="18"/>
          <w:lang w:eastAsia="ru-RU"/>
        </w:rPr>
        <w:drawing>
          <wp:inline distT="0" distB="0" distL="0" distR="0" wp14:anchorId="56B59838" wp14:editId="0F9D8E2A">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14:paraId="3CDE1B51" w14:textId="77777777" w:rsidR="008C3ACE" w:rsidRDefault="008C3ACE" w:rsidP="00B1363A">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0217A5D"/>
    <w:multiLevelType w:val="hybridMultilevel"/>
    <w:tmpl w:val="DC86B5A2"/>
    <w:lvl w:ilvl="0" w:tplc="57E2CF30">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0B209C"/>
    <w:rsid w:val="0022441A"/>
    <w:rsid w:val="0027521C"/>
    <w:rsid w:val="002771C4"/>
    <w:rsid w:val="002B213D"/>
    <w:rsid w:val="0058095B"/>
    <w:rsid w:val="005C00B7"/>
    <w:rsid w:val="006C2FE6"/>
    <w:rsid w:val="006D278F"/>
    <w:rsid w:val="00852A37"/>
    <w:rsid w:val="008C3ACE"/>
    <w:rsid w:val="00935715"/>
    <w:rsid w:val="009B6482"/>
    <w:rsid w:val="009D7910"/>
    <w:rsid w:val="009E1706"/>
    <w:rsid w:val="009F3FAE"/>
    <w:rsid w:val="00A01A5A"/>
    <w:rsid w:val="00A247CD"/>
    <w:rsid w:val="00A26704"/>
    <w:rsid w:val="00B1363A"/>
    <w:rsid w:val="00B25694"/>
    <w:rsid w:val="00B5063E"/>
    <w:rsid w:val="00C5337B"/>
    <w:rsid w:val="00C6758B"/>
    <w:rsid w:val="00D642D7"/>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CC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Текст выноски Знак"/>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477</Words>
  <Characters>2723</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Dmitriy Martyushev</cp:lastModifiedBy>
  <cp:revision>32</cp:revision>
  <dcterms:created xsi:type="dcterms:W3CDTF">2018-02-05T12:50:00Z</dcterms:created>
  <dcterms:modified xsi:type="dcterms:W3CDTF">2019-01-23T11:38:00Z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