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E3650A" w:rsidP="00B5063E">
      <w:pPr>
        <w:pStyle w:val="BodyText"/>
        <w:rPr>
          <w:sz w:val="20"/>
        </w:rPr>
      </w:pPr>
      <w:r>
        <w:rPr>
          <w:sz w:val="20"/>
        </w:rPr>
        <w:t xml:space="preserve">   </w:t>
      </w:r>
      <w:r>
        <w:rPr>
          <w:noProof/>
          <w:sz w:val="20"/>
          <w:lang w:val="en-IN" w:eastAsia="en-IN"/>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C76B4A">
      <w:pPr>
        <w:pStyle w:val="Heading1"/>
        <w:ind w:left="1105" w:right="1062"/>
        <w:jc w:val="center"/>
      </w:pPr>
      <w:r>
        <w:rPr>
          <w:color w:val="585858"/>
          <w:u w:val="thick" w:color="585858"/>
        </w:rPr>
        <w:t xml:space="preserve">Abstract </w:t>
      </w:r>
    </w:p>
    <w:p w:rsidR="008C3ACE" w:rsidRDefault="008C3ACE">
      <w:pPr>
        <w:pStyle w:val="BodyText"/>
        <w:rPr>
          <w:b/>
          <w:sz w:val="14"/>
        </w:rPr>
      </w:pPr>
    </w:p>
    <w:p w:rsidR="00C76B4A" w:rsidRPr="001760D9" w:rsidRDefault="00C76B4A" w:rsidP="00C76B4A">
      <w:pPr>
        <w:jc w:val="center"/>
        <w:rPr>
          <w:b/>
          <w:sz w:val="18"/>
          <w:szCs w:val="18"/>
        </w:rPr>
      </w:pPr>
      <w:r w:rsidRPr="001760D9">
        <w:rPr>
          <w:b/>
          <w:sz w:val="18"/>
          <w:szCs w:val="18"/>
        </w:rPr>
        <w:t xml:space="preserve">Title: </w:t>
      </w:r>
      <w:r w:rsidRPr="001760D9">
        <w:rPr>
          <w:b/>
          <w:sz w:val="18"/>
          <w:szCs w:val="18"/>
        </w:rPr>
        <w:t>A Novel Approach for Formulating CO</w:t>
      </w:r>
      <w:r w:rsidRPr="001760D9">
        <w:rPr>
          <w:b/>
          <w:sz w:val="18"/>
          <w:szCs w:val="18"/>
          <w:vertAlign w:val="subscript"/>
        </w:rPr>
        <w:t>2</w:t>
      </w:r>
      <w:r w:rsidRPr="001760D9">
        <w:rPr>
          <w:b/>
          <w:sz w:val="18"/>
          <w:szCs w:val="18"/>
        </w:rPr>
        <w:t xml:space="preserve"> Foam based Fracturing Fluid by Synthesized Grafting     Copolymerization to enhance its stability for HPHT Shale Reservoirs.</w:t>
      </w:r>
    </w:p>
    <w:p w:rsidR="008C3ACE" w:rsidRPr="001760D9" w:rsidRDefault="00C76B4A" w:rsidP="00C76B4A">
      <w:pPr>
        <w:pStyle w:val="Heading3"/>
        <w:spacing w:line="214" w:lineRule="exact"/>
        <w:ind w:left="0" w:firstLine="0"/>
        <w:rPr>
          <w:sz w:val="18"/>
          <w:szCs w:val="18"/>
        </w:rPr>
      </w:pPr>
      <w:r w:rsidRPr="001760D9">
        <w:rPr>
          <w:bCs w:val="0"/>
          <w:sz w:val="18"/>
          <w:szCs w:val="18"/>
        </w:rPr>
        <w:t xml:space="preserve">                                                             </w:t>
      </w:r>
      <w:proofErr w:type="spellStart"/>
      <w:r w:rsidRPr="001760D9">
        <w:rPr>
          <w:sz w:val="18"/>
          <w:szCs w:val="18"/>
        </w:rPr>
        <w:t>Sahil</w:t>
      </w:r>
      <w:proofErr w:type="spellEnd"/>
      <w:r w:rsidRPr="001760D9">
        <w:rPr>
          <w:sz w:val="18"/>
          <w:szCs w:val="18"/>
        </w:rPr>
        <w:t xml:space="preserve"> </w:t>
      </w:r>
      <w:proofErr w:type="spellStart"/>
      <w:r w:rsidRPr="001760D9">
        <w:rPr>
          <w:sz w:val="18"/>
          <w:szCs w:val="18"/>
        </w:rPr>
        <w:t>Chaudahry</w:t>
      </w:r>
      <w:proofErr w:type="spellEnd"/>
      <w:r w:rsidR="00B5063E" w:rsidRPr="001760D9">
        <w:rPr>
          <w:position w:val="9"/>
          <w:sz w:val="18"/>
          <w:szCs w:val="18"/>
        </w:rPr>
        <w:t>1</w:t>
      </w:r>
      <w:proofErr w:type="gramStart"/>
      <w:r w:rsidRPr="001760D9">
        <w:rPr>
          <w:sz w:val="18"/>
          <w:szCs w:val="18"/>
        </w:rPr>
        <w:t xml:space="preserve">,  </w:t>
      </w:r>
      <w:proofErr w:type="spellStart"/>
      <w:r w:rsidRPr="001760D9">
        <w:rPr>
          <w:sz w:val="18"/>
          <w:szCs w:val="18"/>
        </w:rPr>
        <w:t>Sandeep</w:t>
      </w:r>
      <w:proofErr w:type="spellEnd"/>
      <w:proofErr w:type="gramEnd"/>
      <w:r w:rsidRPr="001760D9">
        <w:rPr>
          <w:sz w:val="18"/>
          <w:szCs w:val="18"/>
        </w:rPr>
        <w:t xml:space="preserve"> Singh</w:t>
      </w:r>
      <w:hyperlink r:id="rId7" w:anchor="a1">
        <w:r w:rsidRPr="001760D9">
          <w:rPr>
            <w:position w:val="9"/>
            <w:sz w:val="18"/>
            <w:szCs w:val="18"/>
          </w:rPr>
          <w:t>2</w:t>
        </w:r>
        <w:r w:rsidR="00B5063E" w:rsidRPr="001760D9">
          <w:rPr>
            <w:sz w:val="18"/>
            <w:szCs w:val="18"/>
          </w:rPr>
          <w:t>,</w:t>
        </w:r>
      </w:hyperlink>
      <w:r w:rsidRPr="001760D9">
        <w:rPr>
          <w:sz w:val="18"/>
          <w:szCs w:val="18"/>
        </w:rPr>
        <w:t xml:space="preserve">  </w:t>
      </w:r>
      <w:proofErr w:type="spellStart"/>
      <w:r w:rsidRPr="001760D9">
        <w:rPr>
          <w:sz w:val="18"/>
          <w:szCs w:val="18"/>
        </w:rPr>
        <w:t>Vikas</w:t>
      </w:r>
      <w:proofErr w:type="spellEnd"/>
      <w:r w:rsidRPr="001760D9">
        <w:rPr>
          <w:sz w:val="18"/>
          <w:szCs w:val="18"/>
        </w:rPr>
        <w:t xml:space="preserve"> Kumar </w:t>
      </w:r>
      <w:proofErr w:type="spellStart"/>
      <w:r w:rsidRPr="001760D9">
        <w:rPr>
          <w:sz w:val="18"/>
          <w:szCs w:val="18"/>
        </w:rPr>
        <w:t>singh</w:t>
      </w:r>
      <w:proofErr w:type="spellEnd"/>
      <w:r w:rsidRPr="001760D9">
        <w:rPr>
          <w:position w:val="9"/>
          <w:sz w:val="18"/>
          <w:szCs w:val="18"/>
        </w:rPr>
        <w:t>3</w:t>
      </w:r>
      <w:r w:rsidR="00B5063E" w:rsidRPr="001760D9">
        <w:rPr>
          <w:sz w:val="18"/>
          <w:szCs w:val="18"/>
        </w:rPr>
        <w:t>,</w:t>
      </w:r>
    </w:p>
    <w:p w:rsidR="008C3ACE" w:rsidRPr="001760D9" w:rsidRDefault="00B5063E">
      <w:pPr>
        <w:pStyle w:val="BodyText"/>
        <w:spacing w:before="126" w:line="231" w:lineRule="exact"/>
        <w:ind w:left="594"/>
        <w:rPr>
          <w:sz w:val="18"/>
          <w:szCs w:val="18"/>
        </w:rPr>
      </w:pPr>
      <w:r w:rsidRPr="001760D9">
        <w:rPr>
          <w:position w:val="9"/>
          <w:sz w:val="18"/>
          <w:szCs w:val="18"/>
        </w:rPr>
        <w:t>1</w:t>
      </w:r>
      <w:r w:rsidR="00C76B4A" w:rsidRPr="001760D9">
        <w:rPr>
          <w:sz w:val="18"/>
          <w:szCs w:val="18"/>
        </w:rPr>
        <w:t>Department of Petroleum and energy Studies, DIT University</w:t>
      </w:r>
    </w:p>
    <w:p w:rsidR="00C76B4A" w:rsidRPr="001760D9" w:rsidRDefault="00B5063E" w:rsidP="00C76B4A">
      <w:pPr>
        <w:pStyle w:val="BodyText"/>
        <w:spacing w:before="126" w:line="231" w:lineRule="exact"/>
        <w:ind w:left="594"/>
        <w:rPr>
          <w:sz w:val="18"/>
          <w:szCs w:val="18"/>
        </w:rPr>
      </w:pPr>
      <w:r w:rsidRPr="001760D9">
        <w:rPr>
          <w:position w:val="9"/>
          <w:sz w:val="18"/>
          <w:szCs w:val="18"/>
        </w:rPr>
        <w:t>2</w:t>
      </w:r>
      <w:r w:rsidR="00C76B4A" w:rsidRPr="001760D9">
        <w:rPr>
          <w:sz w:val="18"/>
          <w:szCs w:val="18"/>
        </w:rPr>
        <w:t>Department of Petroleum and energy Studies, DIT University</w:t>
      </w:r>
    </w:p>
    <w:p w:rsidR="00C76B4A" w:rsidRPr="001760D9" w:rsidRDefault="00C76B4A" w:rsidP="00C76B4A">
      <w:pPr>
        <w:pStyle w:val="BodyText"/>
        <w:spacing w:before="126" w:line="231" w:lineRule="exact"/>
        <w:ind w:left="594"/>
        <w:rPr>
          <w:sz w:val="18"/>
          <w:szCs w:val="18"/>
        </w:rPr>
      </w:pPr>
      <w:r w:rsidRPr="001760D9">
        <w:rPr>
          <w:sz w:val="18"/>
          <w:szCs w:val="18"/>
          <w:vertAlign w:val="superscript"/>
        </w:rPr>
        <w:t>3</w:t>
      </w:r>
      <w:r w:rsidRPr="001760D9">
        <w:rPr>
          <w:sz w:val="18"/>
          <w:szCs w:val="18"/>
        </w:rPr>
        <w:t>Department of Petroleum and energy Studies, DIT University</w:t>
      </w:r>
    </w:p>
    <w:p w:rsidR="008C3ACE" w:rsidRDefault="008C3ACE">
      <w:pPr>
        <w:rPr>
          <w:sz w:val="16"/>
          <w:szCs w:val="16"/>
        </w:rPr>
      </w:pPr>
      <w:bookmarkStart w:id="0" w:name="_GoBack"/>
    </w:p>
    <w:p w:rsidR="00C76B4A" w:rsidRDefault="00C76B4A">
      <w:pPr>
        <w:sectPr w:rsidR="00C76B4A" w:rsidSect="001760D9">
          <w:type w:val="continuous"/>
          <w:pgSz w:w="11910" w:h="16840"/>
          <w:pgMar w:top="0" w:right="180" w:bottom="280" w:left="140" w:header="720" w:footer="720" w:gutter="0"/>
          <w:cols w:space="720"/>
        </w:sectPr>
      </w:pPr>
    </w:p>
    <w:bookmarkEnd w:id="0"/>
    <w:p w:rsidR="00C76B4A" w:rsidRPr="001760D9" w:rsidRDefault="00B5063E" w:rsidP="001760D9">
      <w:pPr>
        <w:pStyle w:val="Heading3"/>
        <w:spacing w:before="114"/>
        <w:ind w:left="142" w:right="9" w:firstLine="0"/>
        <w:jc w:val="both"/>
        <w:rPr>
          <w:sz w:val="20"/>
          <w:szCs w:val="20"/>
        </w:rPr>
      </w:pPr>
      <w:r w:rsidRPr="001760D9">
        <w:rPr>
          <w:sz w:val="20"/>
          <w:szCs w:val="20"/>
        </w:rPr>
        <w:lastRenderedPageBreak/>
        <w:t>K</w:t>
      </w:r>
      <w:r w:rsidR="00C76B4A" w:rsidRPr="001760D9">
        <w:rPr>
          <w:sz w:val="20"/>
          <w:szCs w:val="20"/>
        </w:rPr>
        <w:t xml:space="preserve">eywords: Propylene glycol, HTHP </w:t>
      </w:r>
      <w:proofErr w:type="gramStart"/>
      <w:r w:rsidR="00C76B4A" w:rsidRPr="001760D9">
        <w:rPr>
          <w:sz w:val="20"/>
          <w:szCs w:val="20"/>
        </w:rPr>
        <w:t>wells ,Grafting</w:t>
      </w:r>
      <w:proofErr w:type="gramEnd"/>
      <w:r w:rsidR="00C76B4A" w:rsidRPr="001760D9">
        <w:rPr>
          <w:sz w:val="20"/>
          <w:szCs w:val="20"/>
        </w:rPr>
        <w:t xml:space="preserve"> , </w:t>
      </w:r>
      <w:proofErr w:type="spellStart"/>
      <w:r w:rsidR="00C76B4A" w:rsidRPr="001760D9">
        <w:rPr>
          <w:sz w:val="20"/>
          <w:szCs w:val="20"/>
        </w:rPr>
        <w:t>COpolymerization</w:t>
      </w:r>
      <w:proofErr w:type="spellEnd"/>
      <w:r w:rsidR="00C76B4A" w:rsidRPr="001760D9">
        <w:rPr>
          <w:sz w:val="20"/>
          <w:szCs w:val="20"/>
        </w:rPr>
        <w:t>,</w:t>
      </w:r>
      <w:r w:rsidR="001760D9">
        <w:rPr>
          <w:sz w:val="20"/>
          <w:szCs w:val="20"/>
        </w:rPr>
        <w:t xml:space="preserve"> </w:t>
      </w:r>
      <w:r w:rsidR="00C76B4A" w:rsidRPr="001760D9">
        <w:rPr>
          <w:sz w:val="20"/>
          <w:szCs w:val="20"/>
        </w:rPr>
        <w:t>Lactic acid</w:t>
      </w:r>
    </w:p>
    <w:p w:rsidR="00C76B4A" w:rsidRPr="001760D9" w:rsidRDefault="00C76B4A" w:rsidP="00C76B4A">
      <w:pPr>
        <w:ind w:left="142"/>
        <w:jc w:val="both"/>
        <w:rPr>
          <w:b/>
          <w:sz w:val="20"/>
          <w:szCs w:val="20"/>
        </w:rPr>
      </w:pPr>
      <w:r w:rsidRPr="001760D9">
        <w:rPr>
          <w:b/>
          <w:sz w:val="20"/>
          <w:szCs w:val="20"/>
        </w:rPr>
        <w:t>Objective:</w:t>
      </w:r>
      <w:r w:rsidRPr="001760D9">
        <w:rPr>
          <w:sz w:val="20"/>
          <w:szCs w:val="20"/>
        </w:rPr>
        <w:t xml:space="preserve"> An eco-friendly CO</w:t>
      </w:r>
      <w:r w:rsidRPr="001760D9">
        <w:rPr>
          <w:sz w:val="20"/>
          <w:szCs w:val="20"/>
          <w:vertAlign w:val="subscript"/>
        </w:rPr>
        <w:t>2</w:t>
      </w:r>
      <w:r w:rsidRPr="001760D9">
        <w:rPr>
          <w:sz w:val="20"/>
          <w:szCs w:val="20"/>
        </w:rPr>
        <w:t xml:space="preserve"> foam based </w:t>
      </w:r>
      <w:r w:rsidRPr="001760D9">
        <w:rPr>
          <w:sz w:val="20"/>
          <w:szCs w:val="20"/>
        </w:rPr>
        <w:t xml:space="preserve">     </w:t>
      </w:r>
      <w:r w:rsidRPr="001760D9">
        <w:rPr>
          <w:sz w:val="20"/>
          <w:szCs w:val="20"/>
        </w:rPr>
        <w:t>fracturing fluid is developed which can be used at HPHT conditions for shale reservoirs with high goethite content. Results observed were compared to the conventional fracturing fluids which were previously published.</w:t>
      </w:r>
    </w:p>
    <w:p w:rsidR="00C76B4A" w:rsidRPr="001760D9" w:rsidRDefault="00C76B4A" w:rsidP="00C76B4A">
      <w:pPr>
        <w:pStyle w:val="ListParagraph"/>
        <w:numPr>
          <w:ilvl w:val="0"/>
          <w:numId w:val="1"/>
        </w:numPr>
        <w:ind w:left="142"/>
        <w:jc w:val="both"/>
        <w:rPr>
          <w:sz w:val="20"/>
          <w:szCs w:val="20"/>
        </w:rPr>
      </w:pPr>
      <w:r w:rsidRPr="001760D9">
        <w:rPr>
          <w:b/>
          <w:sz w:val="20"/>
          <w:szCs w:val="20"/>
        </w:rPr>
        <w:t xml:space="preserve">Methods and Procedures: </w:t>
      </w:r>
      <w:r w:rsidRPr="001760D9">
        <w:rPr>
          <w:sz w:val="20"/>
          <w:szCs w:val="20"/>
        </w:rPr>
        <w:t xml:space="preserve">For the formulation of the fracturing fluid, gum acacia and Lactic Acid is grafted together in the presence of Potassium per </w:t>
      </w:r>
      <w:proofErr w:type="spellStart"/>
      <w:r w:rsidRPr="001760D9">
        <w:rPr>
          <w:sz w:val="20"/>
          <w:szCs w:val="20"/>
        </w:rPr>
        <w:t>sulphate</w:t>
      </w:r>
      <w:proofErr w:type="spellEnd"/>
      <w:r w:rsidRPr="001760D9">
        <w:rPr>
          <w:sz w:val="20"/>
          <w:szCs w:val="20"/>
        </w:rPr>
        <w:t xml:space="preserve"> (KPS). Base solution of the fracturing fluid is prepared using 80% of CO2 liquid and 14% brine solution. Lecithin is used to emulsify CO2 liquid and brine solution. Grafted polymer is mixed with the base solution. </w:t>
      </w:r>
      <w:proofErr w:type="gramStart"/>
      <w:r w:rsidRPr="001760D9">
        <w:rPr>
          <w:sz w:val="20"/>
          <w:szCs w:val="20"/>
        </w:rPr>
        <w:t>An</w:t>
      </w:r>
      <w:proofErr w:type="gramEnd"/>
      <w:r w:rsidRPr="001760D9">
        <w:rPr>
          <w:sz w:val="20"/>
          <w:szCs w:val="20"/>
        </w:rPr>
        <w:t xml:space="preserve"> Propylene glycol, oxygen scavenger, biocide, cross linker and other additives has been added in smaller proportions nearly 0.15% in the base fluid. Sodium Lauryl </w:t>
      </w:r>
      <w:proofErr w:type="spellStart"/>
      <w:r w:rsidRPr="001760D9">
        <w:rPr>
          <w:sz w:val="20"/>
          <w:szCs w:val="20"/>
        </w:rPr>
        <w:t>Sulphate</w:t>
      </w:r>
      <w:proofErr w:type="spellEnd"/>
      <w:r w:rsidRPr="001760D9">
        <w:rPr>
          <w:sz w:val="20"/>
          <w:szCs w:val="20"/>
        </w:rPr>
        <w:t xml:space="preserve"> and Palmitic acid is added in the base solution as foaming agent. After mixing the formulation at high rate for 10-15 minutes, 4-5% proppant is added in the developed fracking fluid.</w:t>
      </w:r>
    </w:p>
    <w:p w:rsidR="00C76B4A" w:rsidRDefault="00C76B4A" w:rsidP="00C76B4A">
      <w:pPr>
        <w:pStyle w:val="ListParagraph"/>
        <w:numPr>
          <w:ilvl w:val="0"/>
          <w:numId w:val="1"/>
        </w:numPr>
        <w:ind w:left="142"/>
        <w:jc w:val="both"/>
      </w:pPr>
      <w:r w:rsidRPr="001760D9">
        <w:rPr>
          <w:b/>
          <w:sz w:val="20"/>
          <w:szCs w:val="20"/>
        </w:rPr>
        <w:t xml:space="preserve">Results, Observation and Conclusions: </w:t>
      </w:r>
      <w:r w:rsidRPr="001760D9">
        <w:rPr>
          <w:sz w:val="20"/>
          <w:szCs w:val="20"/>
        </w:rPr>
        <w:t>The series of test has been conducted and the results are compared with the conventional fracking fluid. FTIR has been used for the characterization of grafted Copolymer and the effective synthesized co-polymerization is shown by the Infrared spectra of gum acacia (GA), Lactic acid (LA) and grafted copolymer (GA-g-LA). Rheological properties have been evaluated of the base gel and foam separately. In this paper, the viscosity of grafted copolymer polymer fracturing foam at high pressure high temperature (HPHT) as a function of surfactant concentration, salinity, and shear rate are presented. Pressurized foam rheometer was used to find out the viscosity of CO</w:t>
      </w:r>
      <w:r w:rsidRPr="001760D9">
        <w:rPr>
          <w:sz w:val="20"/>
          <w:szCs w:val="20"/>
          <w:vertAlign w:val="subscript"/>
        </w:rPr>
        <w:t>2</w:t>
      </w:r>
      <w:r w:rsidRPr="001760D9">
        <w:rPr>
          <w:sz w:val="20"/>
          <w:szCs w:val="20"/>
        </w:rPr>
        <w:t xml:space="preserve"> foam at different surfactant concentrations (0.25–1 </w:t>
      </w:r>
      <w:proofErr w:type="gramStart"/>
      <w:r w:rsidRPr="001760D9">
        <w:rPr>
          <w:sz w:val="20"/>
          <w:szCs w:val="20"/>
        </w:rPr>
        <w:t>wt%</w:t>
      </w:r>
      <w:proofErr w:type="gramEnd"/>
      <w:r w:rsidRPr="001760D9">
        <w:rPr>
          <w:sz w:val="20"/>
          <w:szCs w:val="20"/>
        </w:rPr>
        <w:t>) and salinity (0.5–8 wt%) over a wide range of shear rate (10–500 s</w:t>
      </w:r>
      <w:r w:rsidRPr="001760D9">
        <w:rPr>
          <w:sz w:val="20"/>
          <w:szCs w:val="20"/>
          <w:vertAlign w:val="superscript"/>
        </w:rPr>
        <w:t>−1</w:t>
      </w:r>
      <w:r w:rsidRPr="001760D9">
        <w:rPr>
          <w:sz w:val="20"/>
          <w:szCs w:val="20"/>
        </w:rPr>
        <w:t>) at 1500-3000 psi and 200-400 °F. The viscosity is found between 70-125 cP at for different concentrations. The foam quality has been evaluated by adding 0.25% w, 0.5%w and 1%w of surfactants. Half-life and proppant carrying capacity of the best quality foam been determined at different temperature ranges. Half-life time was found to be 145 minutes at 250</w:t>
      </w:r>
      <w:r w:rsidRPr="001760D9">
        <w:rPr>
          <w:sz w:val="20"/>
          <w:szCs w:val="20"/>
          <w:vertAlign w:val="superscript"/>
        </w:rPr>
        <w:t>o</w:t>
      </w:r>
      <w:r w:rsidRPr="001760D9">
        <w:rPr>
          <w:sz w:val="20"/>
          <w:szCs w:val="20"/>
        </w:rPr>
        <w:t>F. The results of effect of salinity and effect of shear rate have been discussed in detail. The result showed that at foam quality of 80%</w:t>
      </w:r>
      <w:r>
        <w:t xml:space="preserve"> &amp; 70% proppant loading is 5.5%vol and 3%vol. Use of grafted copolymer results in higher viscosity and proppant carrying capacity which is beneficial for HPHT fracturing conditions.</w:t>
      </w:r>
    </w:p>
    <w:p w:rsidR="00C76B4A" w:rsidRPr="00C76B4A" w:rsidRDefault="00C76B4A" w:rsidP="00C76B4A">
      <w:pPr>
        <w:pStyle w:val="ListParagraph"/>
        <w:numPr>
          <w:ilvl w:val="0"/>
          <w:numId w:val="1"/>
        </w:numPr>
        <w:ind w:left="142" w:firstLine="0"/>
        <w:jc w:val="both"/>
        <w:rPr>
          <w:b/>
        </w:rPr>
      </w:pPr>
      <w:proofErr w:type="spellStart"/>
      <w:r w:rsidRPr="00C76B4A">
        <w:rPr>
          <w:b/>
        </w:rPr>
        <w:t>Novelity</w:t>
      </w:r>
      <w:proofErr w:type="spellEnd"/>
    </w:p>
    <w:p w:rsidR="00C76B4A" w:rsidRPr="008D7031" w:rsidRDefault="00C76B4A" w:rsidP="00C76B4A">
      <w:pPr>
        <w:ind w:left="142"/>
        <w:jc w:val="both"/>
      </w:pPr>
      <w:r w:rsidRPr="008D7031">
        <w:t>The use of grafted copolymer enhanced the properties of fracturing fluid. GA-g-LA is a novel approach and has not been used in well stimulation industry. Grafting increased the stability of fracturing fluid at HPHT wells. This could be brought in practice in the coming time and can be used in deep wells.</w:t>
      </w:r>
    </w:p>
    <w:p w:rsidR="00C76B4A" w:rsidRDefault="00C76B4A" w:rsidP="00C76B4A">
      <w:pPr>
        <w:pStyle w:val="ListParagraph"/>
        <w:ind w:left="142" w:firstLine="0"/>
        <w:jc w:val="center"/>
      </w:pPr>
    </w:p>
    <w:p w:rsidR="00C76B4A" w:rsidRDefault="00C76B4A" w:rsidP="00C76B4A">
      <w:pPr>
        <w:pStyle w:val="ListParagraph"/>
        <w:numPr>
          <w:ilvl w:val="0"/>
          <w:numId w:val="1"/>
        </w:numPr>
        <w:tabs>
          <w:tab w:val="left" w:pos="1758"/>
        </w:tabs>
        <w:spacing w:before="92"/>
        <w:ind w:left="142"/>
        <w:jc w:val="left"/>
        <w:rPr>
          <w:b/>
          <w:sz w:val="19"/>
        </w:rPr>
      </w:pPr>
      <w:r>
        <w:rPr>
          <w:b/>
          <w:color w:val="585858"/>
          <w:sz w:val="19"/>
        </w:rPr>
        <w:t>Reference:</w:t>
      </w:r>
    </w:p>
    <w:p w:rsidR="00C76B4A" w:rsidRDefault="00C76B4A" w:rsidP="00C76B4A">
      <w:pPr>
        <w:pStyle w:val="BodyText"/>
        <w:spacing w:before="9"/>
        <w:rPr>
          <w:b/>
          <w:sz w:val="18"/>
        </w:rPr>
      </w:pPr>
    </w:p>
    <w:p w:rsidR="00C76B4A" w:rsidRPr="001760D9" w:rsidRDefault="00C76B4A" w:rsidP="00C76B4A">
      <w:pPr>
        <w:widowControl/>
        <w:adjustRightInd w:val="0"/>
        <w:rPr>
          <w:rFonts w:ascii="AdvTimes" w:eastAsiaTheme="minorHAnsi" w:hAnsi="AdvTimes" w:cs="AdvTimes"/>
          <w:sz w:val="20"/>
          <w:szCs w:val="20"/>
          <w:lang w:val="en-IN"/>
        </w:rPr>
      </w:pPr>
      <w:r w:rsidRPr="001760D9">
        <w:lastRenderedPageBreak/>
        <w:t xml:space="preserve">                </w:t>
      </w:r>
      <w:r w:rsidR="00624DE4" w:rsidRPr="001760D9">
        <w:rPr>
          <w:rFonts w:ascii="AdvTimes" w:eastAsiaTheme="minorHAnsi" w:hAnsi="AdvTimes" w:cs="AdvTimes"/>
          <w:sz w:val="20"/>
          <w:szCs w:val="20"/>
          <w:lang w:val="en-IN"/>
        </w:rPr>
        <w:t>1</w:t>
      </w:r>
      <w:r w:rsidRPr="001760D9">
        <w:rPr>
          <w:rFonts w:ascii="AdvTimes" w:eastAsiaTheme="minorHAnsi" w:hAnsi="AdvTimes" w:cs="AdvTimes"/>
          <w:sz w:val="20"/>
          <w:szCs w:val="20"/>
          <w:lang w:val="en-IN"/>
        </w:rPr>
        <w:t xml:space="preserve"> V. </w:t>
      </w:r>
      <w:proofErr w:type="spellStart"/>
      <w:r w:rsidRPr="001760D9">
        <w:rPr>
          <w:rFonts w:ascii="AdvTimes" w:eastAsiaTheme="minorHAnsi" w:hAnsi="AdvTimes" w:cs="AdvTimes"/>
          <w:sz w:val="20"/>
          <w:szCs w:val="20"/>
          <w:lang w:val="en-IN"/>
        </w:rPr>
        <w:t>Mahto</w:t>
      </w:r>
      <w:proofErr w:type="spellEnd"/>
      <w:r w:rsidRPr="001760D9">
        <w:rPr>
          <w:rFonts w:ascii="AdvTimes" w:eastAsiaTheme="minorHAnsi" w:hAnsi="AdvTimes" w:cs="AdvTimes"/>
          <w:sz w:val="20"/>
          <w:szCs w:val="20"/>
          <w:lang w:val="en-IN"/>
        </w:rPr>
        <w:t xml:space="preserve">, V.P. Sharma, J. Pet. Sci. Eng. 45 (2004) </w:t>
      </w:r>
      <w:r w:rsidRPr="001760D9">
        <w:rPr>
          <w:rFonts w:ascii="AdvTimes" w:eastAsiaTheme="minorHAnsi" w:hAnsi="AdvTimes" w:cs="AdvTimes"/>
          <w:sz w:val="20"/>
          <w:szCs w:val="20"/>
          <w:lang w:val="en-IN"/>
        </w:rPr>
        <w:t xml:space="preserve">      </w:t>
      </w:r>
    </w:p>
    <w:p w:rsidR="00C76B4A" w:rsidRPr="001760D9" w:rsidRDefault="00C76B4A" w:rsidP="00C76B4A">
      <w:pPr>
        <w:widowControl/>
        <w:adjustRightInd w:val="0"/>
        <w:ind w:left="851"/>
        <w:rPr>
          <w:rFonts w:ascii="AdvTimes" w:eastAsiaTheme="minorHAnsi" w:hAnsi="AdvTimes" w:cs="AdvTimes"/>
          <w:sz w:val="20"/>
          <w:szCs w:val="20"/>
          <w:lang w:val="en-IN"/>
        </w:rPr>
      </w:pPr>
      <w:r w:rsidRPr="001760D9">
        <w:rPr>
          <w:rFonts w:ascii="AdvTimes" w:eastAsiaTheme="minorHAnsi" w:hAnsi="AdvTimes" w:cs="AdvTimes"/>
          <w:sz w:val="20"/>
          <w:szCs w:val="20"/>
          <w:lang w:val="en-IN"/>
        </w:rPr>
        <w:t xml:space="preserve"> </w:t>
      </w:r>
      <w:r w:rsidR="00624DE4" w:rsidRPr="001760D9">
        <w:rPr>
          <w:rFonts w:ascii="AdvTimes" w:eastAsiaTheme="minorHAnsi" w:hAnsi="AdvTimes" w:cs="AdvTimes"/>
          <w:sz w:val="20"/>
          <w:szCs w:val="20"/>
          <w:lang w:val="en-IN"/>
        </w:rPr>
        <w:t>2</w:t>
      </w:r>
      <w:r w:rsidRPr="001760D9">
        <w:rPr>
          <w:rFonts w:ascii="AdvTimes" w:eastAsiaTheme="minorHAnsi" w:hAnsi="AdvTimes" w:cs="AdvTimes"/>
          <w:sz w:val="20"/>
          <w:szCs w:val="20"/>
          <w:lang w:val="en-IN"/>
        </w:rPr>
        <w:t xml:space="preserve"> J.K. Fink, Petroleum Engineer’s Guide to Oil Field </w:t>
      </w:r>
      <w:r w:rsidRPr="001760D9">
        <w:rPr>
          <w:rFonts w:ascii="AdvTimes" w:eastAsiaTheme="minorHAnsi" w:hAnsi="AdvTimes" w:cs="AdvTimes"/>
          <w:sz w:val="20"/>
          <w:szCs w:val="20"/>
          <w:lang w:val="en-IN"/>
        </w:rPr>
        <w:t xml:space="preserve">     Chemicals </w:t>
      </w:r>
      <w:r w:rsidRPr="001760D9">
        <w:rPr>
          <w:rFonts w:ascii="AdvTimes" w:eastAsiaTheme="minorHAnsi" w:hAnsi="AdvTimes" w:cs="AdvTimes"/>
          <w:sz w:val="20"/>
          <w:szCs w:val="20"/>
          <w:lang w:val="en-IN"/>
        </w:rPr>
        <w:t>and Fluids, Gulf Professional Publishing, Texas, 2012, pp. 1–58.</w:t>
      </w:r>
    </w:p>
    <w:p w:rsidR="00C76B4A" w:rsidRPr="001760D9" w:rsidRDefault="00C76B4A" w:rsidP="00C76B4A">
      <w:pPr>
        <w:pStyle w:val="BodyText"/>
        <w:spacing w:before="11"/>
        <w:rPr>
          <w:sz w:val="20"/>
          <w:szCs w:val="20"/>
        </w:rPr>
      </w:pPr>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r w:rsidR="001760D9" w:rsidRPr="001760D9">
        <w:rPr>
          <w:rFonts w:ascii="AdvP6975" w:eastAsiaTheme="minorHAnsi" w:hAnsi="AdvP6975" w:cs="AdvP6975"/>
          <w:sz w:val="18"/>
          <w:szCs w:val="18"/>
          <w:lang w:val="en-IN"/>
        </w:rPr>
        <w:t>3</w:t>
      </w:r>
      <w:r w:rsidRPr="001760D9">
        <w:rPr>
          <w:rFonts w:ascii="AdvP6975" w:eastAsiaTheme="minorHAnsi" w:hAnsi="AdvP6975" w:cs="AdvP6975"/>
          <w:sz w:val="18"/>
          <w:szCs w:val="18"/>
          <w:lang w:val="en-IN"/>
        </w:rPr>
        <w:t xml:space="preserve">. </w:t>
      </w:r>
      <w:r w:rsidRPr="001760D9">
        <w:rPr>
          <w:rFonts w:ascii="AdvP6975" w:eastAsiaTheme="minorHAnsi" w:hAnsi="AdvP6975" w:cs="AdvP6975"/>
          <w:sz w:val="18"/>
          <w:szCs w:val="18"/>
          <w:lang w:val="en-IN"/>
        </w:rPr>
        <w:t xml:space="preserve">Z.G. Zhang, R.H. Song, G.L. Hu, and Y.Y. Sun, </w:t>
      </w:r>
      <w:proofErr w:type="spellStart"/>
      <w:r w:rsidRPr="001760D9">
        <w:rPr>
          <w:rFonts w:ascii="AdvP696A" w:eastAsiaTheme="minorHAnsi" w:hAnsi="AdvP696A" w:cs="AdvP696A"/>
          <w:sz w:val="18"/>
          <w:szCs w:val="18"/>
          <w:lang w:val="en-IN"/>
        </w:rPr>
        <w:t>BioResources</w:t>
      </w:r>
      <w:proofErr w:type="spellEnd"/>
      <w:r w:rsidRPr="001760D9">
        <w:rPr>
          <w:rFonts w:ascii="AdvP6975" w:eastAsiaTheme="minorHAnsi" w:hAnsi="AdvP6975" w:cs="AdvP6975"/>
          <w:sz w:val="18"/>
          <w:szCs w:val="18"/>
          <w:lang w:val="en-IN"/>
        </w:rPr>
        <w:t>,</w:t>
      </w:r>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60" w:eastAsiaTheme="minorHAnsi" w:hAnsi="AdvP6960" w:cs="AdvP6960"/>
          <w:sz w:val="18"/>
          <w:szCs w:val="18"/>
          <w:lang w:val="en-IN"/>
        </w:rPr>
        <w:t xml:space="preserve">                                </w:t>
      </w:r>
      <w:proofErr w:type="gramStart"/>
      <w:r w:rsidRPr="001760D9">
        <w:rPr>
          <w:rFonts w:ascii="AdvP6960" w:eastAsiaTheme="minorHAnsi" w:hAnsi="AdvP6960" w:cs="AdvP6960"/>
          <w:sz w:val="18"/>
          <w:szCs w:val="18"/>
          <w:lang w:val="en-IN"/>
        </w:rPr>
        <w:t>9</w:t>
      </w:r>
      <w:r w:rsidRPr="001760D9">
        <w:rPr>
          <w:rFonts w:ascii="AdvP6975" w:eastAsiaTheme="minorHAnsi" w:hAnsi="AdvP6975" w:cs="AdvP6975"/>
          <w:sz w:val="18"/>
          <w:szCs w:val="18"/>
          <w:lang w:val="en-IN"/>
        </w:rPr>
        <w:t>, 3 (2014).</w:t>
      </w:r>
      <w:proofErr w:type="gramEnd"/>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r w:rsidR="001760D9" w:rsidRPr="001760D9">
        <w:rPr>
          <w:rFonts w:ascii="AdvP6975" w:eastAsiaTheme="minorHAnsi" w:hAnsi="AdvP6975" w:cs="AdvP6975"/>
          <w:sz w:val="18"/>
          <w:szCs w:val="18"/>
          <w:lang w:val="en-IN"/>
        </w:rPr>
        <w:t>4</w:t>
      </w:r>
      <w:r w:rsidRPr="001760D9">
        <w:rPr>
          <w:rFonts w:ascii="AdvP6975" w:eastAsiaTheme="minorHAnsi" w:hAnsi="AdvP6975" w:cs="AdvP6975"/>
          <w:sz w:val="18"/>
          <w:szCs w:val="18"/>
          <w:lang w:val="en-IN"/>
        </w:rPr>
        <w:t xml:space="preserve">. T. </w:t>
      </w:r>
      <w:proofErr w:type="spellStart"/>
      <w:r w:rsidRPr="001760D9">
        <w:rPr>
          <w:rFonts w:ascii="AdvP6975" w:eastAsiaTheme="minorHAnsi" w:hAnsi="AdvP6975" w:cs="AdvP6975"/>
          <w:sz w:val="18"/>
          <w:szCs w:val="18"/>
          <w:lang w:val="en-IN"/>
        </w:rPr>
        <w:t>Maharana</w:t>
      </w:r>
      <w:proofErr w:type="spellEnd"/>
      <w:r w:rsidRPr="001760D9">
        <w:rPr>
          <w:rFonts w:ascii="AdvP6975" w:eastAsiaTheme="minorHAnsi" w:hAnsi="AdvP6975" w:cs="AdvP6975"/>
          <w:sz w:val="18"/>
          <w:szCs w:val="18"/>
          <w:lang w:val="en-IN"/>
        </w:rPr>
        <w:t xml:space="preserve">, B. </w:t>
      </w:r>
      <w:proofErr w:type="spellStart"/>
      <w:r w:rsidRPr="001760D9">
        <w:rPr>
          <w:rFonts w:ascii="AdvP6975" w:eastAsiaTheme="minorHAnsi" w:hAnsi="AdvP6975" w:cs="AdvP6975"/>
          <w:sz w:val="18"/>
          <w:szCs w:val="18"/>
          <w:lang w:val="en-IN"/>
        </w:rPr>
        <w:t>Mohanty</w:t>
      </w:r>
      <w:proofErr w:type="spellEnd"/>
      <w:r w:rsidRPr="001760D9">
        <w:rPr>
          <w:rFonts w:ascii="AdvP6975" w:eastAsiaTheme="minorHAnsi" w:hAnsi="AdvP6975" w:cs="AdvP6975"/>
          <w:sz w:val="18"/>
          <w:szCs w:val="18"/>
          <w:lang w:val="en-IN"/>
        </w:rPr>
        <w:t xml:space="preserve">, and Y.S. </w:t>
      </w:r>
      <w:proofErr w:type="spellStart"/>
      <w:r w:rsidRPr="001760D9">
        <w:rPr>
          <w:rFonts w:ascii="AdvP6975" w:eastAsiaTheme="minorHAnsi" w:hAnsi="AdvP6975" w:cs="AdvP6975"/>
          <w:sz w:val="18"/>
          <w:szCs w:val="18"/>
          <w:lang w:val="en-IN"/>
        </w:rPr>
        <w:t>Negi</w:t>
      </w:r>
      <w:proofErr w:type="spellEnd"/>
      <w:r w:rsidRPr="001760D9">
        <w:rPr>
          <w:rFonts w:ascii="AdvP6975" w:eastAsiaTheme="minorHAnsi" w:hAnsi="AdvP6975" w:cs="AdvP6975"/>
          <w:sz w:val="18"/>
          <w:szCs w:val="18"/>
          <w:lang w:val="en-IN"/>
        </w:rPr>
        <w:t xml:space="preserve">, </w:t>
      </w:r>
      <w:proofErr w:type="spellStart"/>
      <w:r w:rsidRPr="001760D9">
        <w:rPr>
          <w:rFonts w:ascii="AdvP696A" w:eastAsiaTheme="minorHAnsi" w:hAnsi="AdvP696A" w:cs="AdvP696A"/>
          <w:sz w:val="18"/>
          <w:szCs w:val="18"/>
          <w:lang w:val="en-IN"/>
        </w:rPr>
        <w:t>Prog</w:t>
      </w:r>
      <w:proofErr w:type="spellEnd"/>
      <w:r w:rsidRPr="001760D9">
        <w:rPr>
          <w:rFonts w:ascii="AdvP696A" w:eastAsiaTheme="minorHAnsi" w:hAnsi="AdvP696A" w:cs="AdvP696A"/>
          <w:sz w:val="18"/>
          <w:szCs w:val="18"/>
          <w:lang w:val="en-IN"/>
        </w:rPr>
        <w:t xml:space="preserve">. </w:t>
      </w:r>
      <w:proofErr w:type="spellStart"/>
      <w:proofErr w:type="gramStart"/>
      <w:r w:rsidRPr="001760D9">
        <w:rPr>
          <w:rFonts w:ascii="AdvP696A" w:eastAsiaTheme="minorHAnsi" w:hAnsi="AdvP696A" w:cs="AdvP696A"/>
          <w:sz w:val="18"/>
          <w:szCs w:val="18"/>
          <w:lang w:val="en-IN"/>
        </w:rPr>
        <w:t>Polym</w:t>
      </w:r>
      <w:proofErr w:type="spellEnd"/>
      <w:r w:rsidRPr="001760D9">
        <w:rPr>
          <w:rFonts w:ascii="AdvP696A" w:eastAsiaTheme="minorHAnsi" w:hAnsi="AdvP696A" w:cs="AdvP696A"/>
          <w:sz w:val="18"/>
          <w:szCs w:val="18"/>
          <w:lang w:val="en-IN"/>
        </w:rPr>
        <w:t>.</w:t>
      </w:r>
      <w:proofErr w:type="gramEnd"/>
      <w:r w:rsidRPr="001760D9">
        <w:rPr>
          <w:rFonts w:ascii="AdvP696A" w:eastAsiaTheme="minorHAnsi" w:hAnsi="AdvP696A" w:cs="AdvP696A"/>
          <w:sz w:val="18"/>
          <w:szCs w:val="18"/>
          <w:lang w:val="en-IN"/>
        </w:rPr>
        <w:t xml:space="preserve"> </w:t>
      </w:r>
      <w:proofErr w:type="gramStart"/>
      <w:r w:rsidRPr="001760D9">
        <w:rPr>
          <w:rFonts w:ascii="AdvP696A" w:eastAsiaTheme="minorHAnsi" w:hAnsi="AdvP696A" w:cs="AdvP696A"/>
          <w:sz w:val="18"/>
          <w:szCs w:val="18"/>
          <w:lang w:val="en-IN"/>
        </w:rPr>
        <w:t>Sci.</w:t>
      </w:r>
      <w:proofErr w:type="gramEnd"/>
      <w:r w:rsidRPr="001760D9">
        <w:rPr>
          <w:rFonts w:ascii="AdvP6975" w:eastAsiaTheme="minorHAnsi" w:hAnsi="AdvP6975" w:cs="AdvP6975"/>
          <w:sz w:val="18"/>
          <w:szCs w:val="18"/>
          <w:lang w:val="en-IN"/>
        </w:rPr>
        <w:t xml:space="preserve"> </w:t>
      </w:r>
    </w:p>
    <w:p w:rsidR="00624DE4" w:rsidRPr="001760D9" w:rsidRDefault="00624DE4" w:rsidP="00624DE4">
      <w:pPr>
        <w:pStyle w:val="Heading3"/>
        <w:tabs>
          <w:tab w:val="left" w:pos="1758"/>
        </w:tabs>
        <w:ind w:left="0" w:firstLine="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p>
    <w:p w:rsidR="00624DE4" w:rsidRPr="001760D9" w:rsidRDefault="00624DE4" w:rsidP="00624DE4">
      <w:pPr>
        <w:pStyle w:val="Heading3"/>
        <w:tabs>
          <w:tab w:val="left" w:pos="1758"/>
        </w:tabs>
        <w:ind w:left="0" w:firstLine="0"/>
      </w:pPr>
      <w:r w:rsidRPr="001760D9">
        <w:rPr>
          <w:rFonts w:ascii="AdvP6975" w:eastAsiaTheme="minorHAnsi" w:hAnsi="AdvP6975" w:cs="AdvP6975"/>
          <w:sz w:val="18"/>
          <w:szCs w:val="18"/>
          <w:lang w:val="en-IN"/>
        </w:rPr>
        <w:t xml:space="preserve">           </w:t>
      </w:r>
      <w:r w:rsidRPr="001760D9">
        <w:t>Biography:</w:t>
      </w:r>
    </w:p>
    <w:p w:rsidR="00624DE4" w:rsidRPr="001760D9" w:rsidRDefault="00624DE4" w:rsidP="00624DE4">
      <w:pPr>
        <w:widowControl/>
        <w:adjustRightInd w:val="0"/>
        <w:ind w:left="426"/>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Sahil</w:t>
      </w:r>
      <w:proofErr w:type="spellEnd"/>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Chaudhary</w:t>
      </w:r>
      <w:proofErr w:type="spellEnd"/>
      <w:r w:rsidRPr="001760D9">
        <w:rPr>
          <w:rFonts w:ascii="AdvP6975" w:eastAsiaTheme="minorHAnsi" w:hAnsi="AdvP6975" w:cs="AdvP6975"/>
          <w:sz w:val="18"/>
          <w:szCs w:val="18"/>
          <w:lang w:val="en-IN"/>
        </w:rPr>
        <w:t xml:space="preserve"> is a pre-final year petroleum engineering student at DIT University. He has done </w:t>
      </w:r>
      <w:proofErr w:type="gramStart"/>
      <w:r w:rsidRPr="001760D9">
        <w:rPr>
          <w:rFonts w:ascii="AdvP6975" w:eastAsiaTheme="minorHAnsi" w:hAnsi="AdvP6975" w:cs="AdvP6975"/>
          <w:sz w:val="18"/>
          <w:szCs w:val="18"/>
          <w:lang w:val="en-IN"/>
        </w:rPr>
        <w:t>Two</w:t>
      </w:r>
      <w:proofErr w:type="gramEnd"/>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internaships</w:t>
      </w:r>
      <w:proofErr w:type="spellEnd"/>
      <w:r w:rsidRPr="001760D9">
        <w:rPr>
          <w:rFonts w:ascii="AdvP6975" w:eastAsiaTheme="minorHAnsi" w:hAnsi="AdvP6975" w:cs="AdvP6975"/>
          <w:sz w:val="18"/>
          <w:szCs w:val="18"/>
          <w:lang w:val="en-IN"/>
        </w:rPr>
        <w:t xml:space="preserve"> in Oil and Natural Gas Corporation India.</w:t>
      </w:r>
    </w:p>
    <w:p w:rsidR="00624DE4" w:rsidRPr="001760D9" w:rsidRDefault="00624DE4" w:rsidP="00624DE4">
      <w:pPr>
        <w:pStyle w:val="Heading3"/>
        <w:tabs>
          <w:tab w:val="left" w:pos="1757"/>
          <w:tab w:val="left" w:pos="1758"/>
        </w:tabs>
        <w:spacing w:before="1"/>
        <w:ind w:left="0" w:firstLine="0"/>
      </w:pPr>
      <w:r w:rsidRPr="001760D9">
        <w:t xml:space="preserve">         </w:t>
      </w:r>
      <w:r w:rsidRPr="001760D9">
        <w:t>Presenting author</w:t>
      </w:r>
      <w:r w:rsidRPr="001760D9">
        <w:rPr>
          <w:spacing w:val="-7"/>
        </w:rPr>
        <w:t xml:space="preserve"> </w:t>
      </w:r>
      <w:r w:rsidRPr="001760D9">
        <w:t>details</w:t>
      </w:r>
      <w:r w:rsidRPr="001760D9">
        <w:t>:-</w:t>
      </w:r>
    </w:p>
    <w:p w:rsidR="00624DE4" w:rsidRPr="001760D9" w:rsidRDefault="00624DE4" w:rsidP="00624DE4">
      <w:pPr>
        <w:pStyle w:val="Heading3"/>
        <w:tabs>
          <w:tab w:val="left" w:pos="1757"/>
          <w:tab w:val="left" w:pos="1758"/>
        </w:tabs>
        <w:spacing w:before="1"/>
        <w:ind w:left="0" w:firstLine="0"/>
      </w:pPr>
    </w:p>
    <w:p w:rsidR="00624DE4" w:rsidRPr="001760D9" w:rsidRDefault="00624DE4" w:rsidP="00624DE4">
      <w:pPr>
        <w:pStyle w:val="Heading3"/>
        <w:tabs>
          <w:tab w:val="left" w:pos="1757"/>
          <w:tab w:val="left" w:pos="1758"/>
        </w:tabs>
        <w:spacing w:before="1"/>
        <w:ind w:left="0" w:firstLine="0"/>
      </w:pPr>
    </w:p>
    <w:p w:rsidR="00624DE4" w:rsidRDefault="00624DE4" w:rsidP="00624DE4">
      <w:pPr>
        <w:pStyle w:val="Heading3"/>
        <w:tabs>
          <w:tab w:val="left" w:pos="1757"/>
          <w:tab w:val="left" w:pos="1758"/>
        </w:tabs>
        <w:spacing w:before="1"/>
        <w:ind w:left="0" w:firstLine="0"/>
        <w:rPr>
          <w:color w:val="585858"/>
        </w:rPr>
      </w:pPr>
      <w:r>
        <w:rPr>
          <w:color w:val="585858"/>
        </w:rPr>
        <w:t xml:space="preserve">           </w:t>
      </w:r>
      <w:r>
        <w:rPr>
          <w:noProof/>
          <w:color w:val="585858"/>
          <w:lang w:val="en-IN" w:eastAsia="en-IN"/>
        </w:rPr>
        <w:drawing>
          <wp:inline distT="0" distB="0" distL="0" distR="0">
            <wp:extent cx="1168924" cy="1219200"/>
            <wp:effectExtent l="0" t="0" r="0" b="0"/>
            <wp:docPr id="1" name="Picture 1" descr="C:\Users\Sahil Chaudhary\Desktop\Desktop\IMG_20180928_120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hil Chaudhary\Desktop\Desktop\IMG_20180928_1207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3512" cy="1223985"/>
                    </a:xfrm>
                    <a:prstGeom prst="rect">
                      <a:avLst/>
                    </a:prstGeom>
                    <a:noFill/>
                    <a:ln>
                      <a:noFill/>
                    </a:ln>
                  </pic:spPr>
                </pic:pic>
              </a:graphicData>
            </a:graphic>
          </wp:inline>
        </w:drawing>
      </w:r>
    </w:p>
    <w:p w:rsidR="001760D9" w:rsidRDefault="00624DE4" w:rsidP="00624DE4">
      <w:pPr>
        <w:pStyle w:val="BodyText"/>
        <w:spacing w:before="172"/>
        <w:ind w:left="316" w:right="4143"/>
        <w:rPr>
          <w:color w:val="585858"/>
        </w:rPr>
      </w:pPr>
      <w:r>
        <w:rPr>
          <w:color w:val="585858"/>
        </w:rPr>
        <w:t xml:space="preserve">       </w:t>
      </w:r>
    </w:p>
    <w:p w:rsidR="001760D9" w:rsidRPr="001760D9" w:rsidRDefault="00624DE4" w:rsidP="001760D9">
      <w:pPr>
        <w:pStyle w:val="BodyText"/>
        <w:spacing w:before="172"/>
        <w:ind w:left="316" w:right="949"/>
      </w:pPr>
      <w:r w:rsidRPr="001760D9">
        <w:t xml:space="preserve">  </w:t>
      </w:r>
      <w:r w:rsidRPr="001760D9">
        <w:t xml:space="preserve">Full Name: </w:t>
      </w:r>
      <w:proofErr w:type="spellStart"/>
      <w:r w:rsidR="001760D9" w:rsidRPr="001760D9">
        <w:t>Sahil</w:t>
      </w:r>
      <w:proofErr w:type="spellEnd"/>
      <w:r w:rsidR="001760D9" w:rsidRPr="001760D9">
        <w:t xml:space="preserve"> </w:t>
      </w:r>
      <w:proofErr w:type="spellStart"/>
      <w:r w:rsidR="001760D9" w:rsidRPr="001760D9">
        <w:t>Anis</w:t>
      </w:r>
      <w:proofErr w:type="spellEnd"/>
      <w:r w:rsidR="001760D9" w:rsidRPr="001760D9">
        <w:t xml:space="preserve"> Ahmed </w:t>
      </w:r>
      <w:proofErr w:type="spellStart"/>
      <w:r w:rsidR="001760D9" w:rsidRPr="001760D9">
        <w:t>Chaudhary</w:t>
      </w:r>
      <w:proofErr w:type="spellEnd"/>
    </w:p>
    <w:p w:rsidR="00624DE4" w:rsidRPr="001760D9" w:rsidRDefault="00624DE4" w:rsidP="001760D9">
      <w:pPr>
        <w:pStyle w:val="BodyText"/>
        <w:spacing w:before="172"/>
        <w:ind w:left="316" w:right="949"/>
      </w:pPr>
      <w:r w:rsidRPr="001760D9">
        <w:t xml:space="preserve">Contact number: </w:t>
      </w:r>
      <w:r w:rsidR="001760D9" w:rsidRPr="001760D9">
        <w:t xml:space="preserve">9758879642 </w:t>
      </w:r>
    </w:p>
    <w:p w:rsidR="00624DE4" w:rsidRPr="001760D9" w:rsidRDefault="001760D9" w:rsidP="00624DE4">
      <w:pPr>
        <w:pStyle w:val="Heading3"/>
        <w:tabs>
          <w:tab w:val="left" w:pos="1757"/>
          <w:tab w:val="left" w:pos="1758"/>
        </w:tabs>
        <w:spacing w:before="1"/>
        <w:ind w:left="0" w:firstLine="0"/>
      </w:pPr>
      <w:r w:rsidRPr="001760D9">
        <w:rPr>
          <w:b w:val="0"/>
          <w:bCs w:val="0"/>
        </w:rPr>
        <w:t xml:space="preserve">      </w:t>
      </w:r>
      <w:r w:rsidRPr="001760D9">
        <w:t xml:space="preserve">Category: </w:t>
      </w:r>
      <w:r w:rsidR="00624DE4" w:rsidRPr="001760D9">
        <w:t>Oral pr</w:t>
      </w:r>
      <w:r w:rsidRPr="001760D9">
        <w:t>esentation</w:t>
      </w:r>
    </w:p>
    <w:p w:rsidR="00624DE4" w:rsidRPr="001760D9" w:rsidRDefault="00624DE4" w:rsidP="00624DE4">
      <w:pPr>
        <w:pStyle w:val="Heading3"/>
        <w:tabs>
          <w:tab w:val="left" w:pos="1757"/>
          <w:tab w:val="left" w:pos="1758"/>
        </w:tabs>
        <w:spacing w:before="1"/>
        <w:ind w:left="0" w:firstLine="0"/>
      </w:pPr>
      <w:r w:rsidRPr="001760D9">
        <w:t xml:space="preserve"> </w:t>
      </w:r>
      <w:r w:rsidRPr="001760D9">
        <w:t xml:space="preserve">     </w:t>
      </w:r>
      <w:r w:rsidRPr="001760D9">
        <w:t>Passport Number</w:t>
      </w:r>
      <w:r w:rsidR="001760D9" w:rsidRPr="001760D9">
        <w:t>: P1769207</w:t>
      </w:r>
    </w:p>
    <w:p w:rsidR="001760D9" w:rsidRDefault="00624DE4" w:rsidP="001760D9">
      <w:pPr>
        <w:widowControl/>
        <w:adjustRightInd w:val="0"/>
        <w:ind w:left="426"/>
        <w:rPr>
          <w:color w:val="585858"/>
        </w:rPr>
      </w:pPr>
      <w:r>
        <w:rPr>
          <w:rFonts w:ascii="AdvP6975" w:eastAsiaTheme="minorHAnsi" w:hAnsi="AdvP6975" w:cs="AdvP6975"/>
          <w:color w:val="231F20"/>
          <w:sz w:val="18"/>
          <w:szCs w:val="18"/>
          <w:lang w:val="en-IN"/>
        </w:rPr>
        <w:t xml:space="preserve">        </w:t>
      </w:r>
      <w:r w:rsidR="00B5063E" w:rsidRPr="00624DE4">
        <w:rPr>
          <w:b/>
          <w:color w:val="585858"/>
          <w:w w:val="99"/>
          <w:sz w:val="19"/>
        </w:rPr>
        <w:br w:type="column"/>
      </w:r>
    </w:p>
    <w:p w:rsidR="008C3ACE" w:rsidRDefault="008C3ACE">
      <w:pPr>
        <w:rPr>
          <w:sz w:val="18"/>
        </w:rPr>
        <w:sectPr w:rsidR="008C3ACE" w:rsidSect="001760D9">
          <w:type w:val="continuous"/>
          <w:pgSz w:w="11910" w:h="16840"/>
          <w:pgMar w:top="600" w:right="180" w:bottom="1560" w:left="140" w:header="720" w:footer="720" w:gutter="0"/>
          <w:cols w:num="2" w:space="720" w:equalWidth="0">
            <w:col w:w="5639" w:space="40"/>
            <w:col w:w="5911"/>
          </w:cols>
        </w:sectPr>
      </w:pPr>
    </w:p>
    <w:p w:rsidR="008C3ACE" w:rsidRDefault="008C3ACE">
      <w:pPr>
        <w:pStyle w:val="BodyText"/>
        <w:rPr>
          <w:sz w:val="20"/>
        </w:rPr>
      </w:pPr>
    </w:p>
    <w:p w:rsidR="008C3ACE" w:rsidRDefault="0003091D">
      <w:pPr>
        <w:pStyle w:val="BodyText"/>
        <w:spacing w:line="55" w:lineRule="exact"/>
        <w:ind w:left="107"/>
        <w:rPr>
          <w:sz w:val="5"/>
        </w:rPr>
      </w:pPr>
      <w:r>
        <w:rPr>
          <w:noProof/>
          <w:sz w:val="5"/>
          <w:lang w:val="en-IN" w:eastAsia="en-IN"/>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lang w:val="en-IN" w:eastAsia="en-IN"/>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Times">
    <w:panose1 w:val="00000000000000000000"/>
    <w:charset w:val="00"/>
    <w:family w:val="roman"/>
    <w:notTrueType/>
    <w:pitch w:val="default"/>
    <w:sig w:usb0="00000003" w:usb1="00000000" w:usb2="00000000" w:usb3="00000000" w:csb0="00000001" w:csb1="00000000"/>
  </w:font>
  <w:font w:name="AdvP6975">
    <w:panose1 w:val="00000000000000000000"/>
    <w:charset w:val="00"/>
    <w:family w:val="roman"/>
    <w:notTrueType/>
    <w:pitch w:val="default"/>
    <w:sig w:usb0="00000003" w:usb1="00000000" w:usb2="00000000" w:usb3="00000000" w:csb0="00000001" w:csb1="00000000"/>
  </w:font>
  <w:font w:name="AdvP696A">
    <w:panose1 w:val="00000000000000000000"/>
    <w:charset w:val="00"/>
    <w:family w:val="swiss"/>
    <w:notTrueType/>
    <w:pitch w:val="default"/>
    <w:sig w:usb0="00000003" w:usb1="00000000" w:usb2="00000000" w:usb3="00000000" w:csb0="00000001" w:csb1="00000000"/>
  </w:font>
  <w:font w:name="AdvP6960">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34DF"/>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1760D9"/>
    <w:rsid w:val="0022441A"/>
    <w:rsid w:val="0058095B"/>
    <w:rsid w:val="00624DE4"/>
    <w:rsid w:val="008C3ACE"/>
    <w:rsid w:val="00935715"/>
    <w:rsid w:val="009553A5"/>
    <w:rsid w:val="009D7910"/>
    <w:rsid w:val="009F3FAE"/>
    <w:rsid w:val="00A26704"/>
    <w:rsid w:val="00B5063E"/>
    <w:rsid w:val="00C76B4A"/>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2</cp:revision>
  <dcterms:created xsi:type="dcterms:W3CDTF">2018-10-14T21:49:00Z</dcterms:created>
  <dcterms:modified xsi:type="dcterms:W3CDTF">2018-10-14T21:49:00Z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