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5B5" w:rsidRPr="00B379DB" w:rsidRDefault="00B379DB" w:rsidP="00861508">
      <w:pPr>
        <w:rPr>
          <w:rFonts w:eastAsia="MS Mincho"/>
          <w:b/>
          <w:sz w:val="22"/>
          <w:szCs w:val="22"/>
        </w:rPr>
      </w:pPr>
      <w:r w:rsidRPr="00B379DB">
        <w:rPr>
          <w:rFonts w:eastAsia="MS Mincho"/>
          <w:b/>
          <w:sz w:val="22"/>
          <w:szCs w:val="22"/>
        </w:rPr>
        <w:t>Abstract</w:t>
      </w:r>
    </w:p>
    <w:p w:rsidR="003C0794" w:rsidRDefault="003C0794">
      <w:pPr>
        <w:pStyle w:val="Author"/>
        <w:rPr>
          <w:rFonts w:eastAsia="MS Mincho"/>
          <w:sz w:val="18"/>
          <w:szCs w:val="18"/>
        </w:rPr>
      </w:pPr>
    </w:p>
    <w:p w:rsidR="0005164C" w:rsidRPr="0005164C" w:rsidRDefault="0005164C">
      <w:pPr>
        <w:pStyle w:val="Author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586381" w:rsidRDefault="003C0794" w:rsidP="00586381">
      <w:pPr>
        <w:jc w:val="both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t xml:space="preserve">Title: </w:t>
      </w:r>
      <w:r w:rsidR="00586381" w:rsidRPr="00CE778D">
        <w:rPr>
          <w:rFonts w:eastAsia="MS PGothic"/>
          <w:b/>
          <w:color w:val="000000"/>
          <w:sz w:val="22"/>
          <w:szCs w:val="22"/>
        </w:rPr>
        <w:t>design and synthesis of TADF compounds for attaching to peptides as a detector in identify cells</w:t>
      </w:r>
    </w:p>
    <w:p w:rsidR="00586381" w:rsidRDefault="00586381" w:rsidP="00586381">
      <w:pPr>
        <w:shd w:val="clear" w:color="auto" w:fill="FFFFFF"/>
        <w:spacing w:after="150"/>
        <w:jc w:val="both"/>
        <w:rPr>
          <w:b/>
          <w:bCs/>
          <w:sz w:val="19"/>
          <w:szCs w:val="19"/>
          <w:lang w:val="en-IN" w:eastAsia="en-IN"/>
        </w:rPr>
      </w:pPr>
    </w:p>
    <w:p w:rsidR="0005164C" w:rsidRPr="00586381" w:rsidRDefault="00121AED" w:rsidP="00586381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proofErr w:type="spellStart"/>
      <w:proofErr w:type="gramStart"/>
      <w:r>
        <w:rPr>
          <w:b/>
          <w:bCs/>
          <w:sz w:val="19"/>
          <w:szCs w:val="19"/>
          <w:lang w:val="en-IN" w:eastAsia="en-IN"/>
        </w:rPr>
        <w:t>yasaman</w:t>
      </w:r>
      <w:proofErr w:type="spellEnd"/>
      <w:proofErr w:type="gramEnd"/>
      <w:r w:rsidR="00586381">
        <w:rPr>
          <w:b/>
          <w:bCs/>
          <w:sz w:val="19"/>
          <w:szCs w:val="19"/>
          <w:lang w:val="en-IN" w:eastAsia="en-IN"/>
        </w:rPr>
        <w:t xml:space="preserve"> kayanian</w:t>
      </w:r>
      <w:r w:rsidR="00586381" w:rsidRPr="00CE778D">
        <w:rPr>
          <w:b/>
          <w:bCs/>
          <w:sz w:val="19"/>
          <w:szCs w:val="19"/>
          <w:vertAlign w:val="superscript"/>
          <w:lang w:val="en-IN" w:eastAsia="en-IN"/>
        </w:rPr>
        <w:t>1</w:t>
      </w:r>
    </w:p>
    <w:p w:rsidR="003F58DA" w:rsidRPr="004E37F2" w:rsidRDefault="003F58DA" w:rsidP="003F58DA">
      <w:pPr>
        <w:jc w:val="both"/>
        <w:rPr>
          <w:rFonts w:eastAsia="MS PGothic"/>
          <w:color w:val="000000"/>
          <w:sz w:val="22"/>
          <w:szCs w:val="22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r w:rsidRPr="00351E9B">
        <w:rPr>
          <w:sz w:val="19"/>
          <w:szCs w:val="19"/>
          <w:lang w:val="en-IN" w:eastAsia="en-IN"/>
        </w:rPr>
        <w:t xml:space="preserve">Department of </w:t>
      </w:r>
      <w:r>
        <w:rPr>
          <w:sz w:val="19"/>
          <w:szCs w:val="19"/>
          <w:lang w:val="en-IN" w:eastAsia="en-IN"/>
        </w:rPr>
        <w:t xml:space="preserve">organic chemistry, </w:t>
      </w:r>
      <w:proofErr w:type="spellStart"/>
      <w:r>
        <w:rPr>
          <w:sz w:val="19"/>
          <w:szCs w:val="19"/>
          <w:lang w:val="en-IN" w:eastAsia="en-IN"/>
        </w:rPr>
        <w:t>Tarbiat</w:t>
      </w:r>
      <w:proofErr w:type="spellEnd"/>
      <w:r>
        <w:rPr>
          <w:sz w:val="19"/>
          <w:szCs w:val="19"/>
          <w:lang w:val="en-IN" w:eastAsia="en-IN"/>
        </w:rPr>
        <w:t xml:space="preserve"> </w:t>
      </w:r>
      <w:proofErr w:type="spellStart"/>
      <w:r>
        <w:rPr>
          <w:sz w:val="19"/>
          <w:szCs w:val="19"/>
          <w:lang w:val="en-IN" w:eastAsia="en-IN"/>
        </w:rPr>
        <w:t>modares</w:t>
      </w:r>
      <w:proofErr w:type="spellEnd"/>
      <w:r>
        <w:rPr>
          <w:sz w:val="19"/>
          <w:szCs w:val="19"/>
          <w:lang w:val="en-IN" w:eastAsia="en-IN"/>
        </w:rPr>
        <w:t xml:space="preserve"> university, Tehran, Iran</w:t>
      </w:r>
      <w:bookmarkStart w:id="0" w:name="a1"/>
      <w:bookmarkStart w:id="1" w:name="a2"/>
      <w:bookmarkEnd w:id="0"/>
      <w:bookmarkEnd w:id="1"/>
    </w:p>
    <w:p w:rsidR="008A55B5" w:rsidRPr="00351E9B" w:rsidRDefault="008A55B5">
      <w:pPr>
        <w:rPr>
          <w:rFonts w:eastAsia="MS Mincho"/>
          <w:sz w:val="19"/>
          <w:szCs w:val="19"/>
        </w:rPr>
      </w:pP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F58DA" w:rsidRPr="0005164C" w:rsidRDefault="009D49B8" w:rsidP="003F58DA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3F58DA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TADF compounds,</w:t>
      </w:r>
      <w:r w:rsidR="003F58DA" w:rsidRPr="00F05F88">
        <w:rPr>
          <w:b w:val="0"/>
          <w:bCs w:val="0"/>
          <w:i w:val="0"/>
          <w:iCs w:val="0"/>
          <w:sz w:val="19"/>
          <w:szCs w:val="19"/>
          <w:lang w:bidi="fa-IR"/>
        </w:rPr>
        <w:t xml:space="preserve"> </w:t>
      </w:r>
      <w:r w:rsidR="003F58DA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Time-Dependent Density Functional </w:t>
      </w:r>
      <w:r w:rsidR="003F58DA" w:rsidRPr="00F05F8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Theory</w:t>
      </w:r>
      <w:r w:rsidR="003F58DA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 A</w:t>
      </w:r>
      <w:r w:rsidR="003F58DA" w:rsidRPr="005000B7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mphiphilic peptide</w:t>
      </w:r>
      <w:r w:rsidR="003F58DA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proofErr w:type="spellStart"/>
      <w:r w:rsidR="003F58DA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B</w:t>
      </w:r>
      <w:r w:rsidR="003F58DA" w:rsidRPr="005000B7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ioimaging</w:t>
      </w:r>
      <w:proofErr w:type="spellEnd"/>
    </w:p>
    <w:p w:rsidR="003C0794" w:rsidRPr="0005164C" w:rsidRDefault="003C0794" w:rsidP="003F58DA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8A55B5" w:rsidRPr="0005164C" w:rsidRDefault="003C0794" w:rsidP="003F58DA">
      <w:pPr>
        <w:pStyle w:val="keywords"/>
        <w:ind w:left="994"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</w:p>
    <w:p w:rsidR="003F58DA" w:rsidRDefault="003F58DA" w:rsidP="003F58DA">
      <w:pPr>
        <w:jc w:val="both"/>
        <w:rPr>
          <w:sz w:val="19"/>
          <w:szCs w:val="19"/>
          <w:lang w:val="en-IN" w:eastAsia="en-IN"/>
        </w:rPr>
      </w:pPr>
      <w:r w:rsidRPr="008412C8">
        <w:rPr>
          <w:sz w:val="19"/>
          <w:szCs w:val="19"/>
          <w:lang w:val="en-IN" w:eastAsia="en-IN"/>
        </w:rPr>
        <w:t xml:space="preserve">Several phosphorescent </w:t>
      </w:r>
      <w:proofErr w:type="spellStart"/>
      <w:r w:rsidRPr="008412C8">
        <w:rPr>
          <w:sz w:val="19"/>
          <w:szCs w:val="19"/>
          <w:lang w:val="en-IN" w:eastAsia="en-IN"/>
        </w:rPr>
        <w:t>nano</w:t>
      </w:r>
      <w:proofErr w:type="spellEnd"/>
      <w:r w:rsidRPr="008412C8">
        <w:rPr>
          <w:sz w:val="19"/>
          <w:szCs w:val="19"/>
          <w:lang w:val="en-IN" w:eastAsia="en-IN"/>
        </w:rPr>
        <w:t xml:space="preserve">-probes </w:t>
      </w:r>
      <w:proofErr w:type="gramStart"/>
      <w:r w:rsidRPr="008412C8">
        <w:rPr>
          <w:sz w:val="19"/>
          <w:szCs w:val="19"/>
          <w:lang w:val="en-IN" w:eastAsia="en-IN"/>
        </w:rPr>
        <w:t>have been reported</w:t>
      </w:r>
      <w:proofErr w:type="gramEnd"/>
      <w:r w:rsidRPr="008412C8">
        <w:rPr>
          <w:sz w:val="19"/>
          <w:szCs w:val="19"/>
          <w:lang w:val="en-IN" w:eastAsia="en-IN"/>
        </w:rPr>
        <w:t xml:space="preserve"> for optical imaging in vivo, especially for hypoxia </w:t>
      </w:r>
      <w:proofErr w:type="spellStart"/>
      <w:r w:rsidRPr="008412C8">
        <w:rPr>
          <w:sz w:val="19"/>
          <w:szCs w:val="19"/>
          <w:lang w:val="en-IN" w:eastAsia="en-IN"/>
        </w:rPr>
        <w:t>bioimaging</w:t>
      </w:r>
      <w:proofErr w:type="spellEnd"/>
      <w:r w:rsidRPr="008412C8">
        <w:rPr>
          <w:sz w:val="19"/>
          <w:szCs w:val="19"/>
          <w:lang w:val="en-IN" w:eastAsia="en-IN"/>
        </w:rPr>
        <w:t xml:space="preserve">. Most of these complexes </w:t>
      </w:r>
      <w:proofErr w:type="gramStart"/>
      <w:r w:rsidRPr="008412C8">
        <w:rPr>
          <w:sz w:val="19"/>
          <w:szCs w:val="19"/>
          <w:lang w:val="en-IN" w:eastAsia="en-IN"/>
        </w:rPr>
        <w:t>are based</w:t>
      </w:r>
      <w:proofErr w:type="gramEnd"/>
      <w:r w:rsidRPr="008412C8">
        <w:rPr>
          <w:sz w:val="19"/>
          <w:szCs w:val="19"/>
          <w:lang w:val="en-IN" w:eastAsia="en-IN"/>
        </w:rPr>
        <w:t xml:space="preserve"> on rare-earth heavy metals like iridium, or europium, which faces the challenge of potential toxicity.  The present study will have investigated interactions self-assembling between TADF compounds (TPA-DCPP, DMAC-DPS, BTZ-DMAC, and 4CZIPN and their corresponding derivatives) and three kinds of an amphiphilic peptide, which designed for Cell-penetrating. This work </w:t>
      </w:r>
      <w:r w:rsidR="00644BA9" w:rsidRPr="008412C8">
        <w:rPr>
          <w:sz w:val="19"/>
          <w:szCs w:val="19"/>
          <w:lang w:val="en-IN" w:eastAsia="en-IN"/>
        </w:rPr>
        <w:t>tri</w:t>
      </w:r>
      <w:r w:rsidR="00644BA9">
        <w:rPr>
          <w:sz w:val="19"/>
          <w:szCs w:val="19"/>
          <w:lang w:val="en-IN" w:eastAsia="en-IN"/>
        </w:rPr>
        <w:t>es</w:t>
      </w:r>
      <w:r w:rsidRPr="008412C8">
        <w:rPr>
          <w:sz w:val="19"/>
          <w:szCs w:val="19"/>
          <w:lang w:val="en-IN" w:eastAsia="en-IN"/>
        </w:rPr>
        <w:t xml:space="preserve"> to employ Time-Dependent Density Functional Theory (TD-DFT) to explore the best TADF derivatives from the point of view fluorescence lifetime and high brightness, which so important factor at eff</w:t>
      </w:r>
      <w:r w:rsidR="00A97583">
        <w:rPr>
          <w:sz w:val="19"/>
          <w:szCs w:val="19"/>
          <w:lang w:val="en-IN" w:eastAsia="en-IN"/>
        </w:rPr>
        <w:t xml:space="preserve">iciency emission compounds. </w:t>
      </w:r>
      <w:r w:rsidR="00644BA9">
        <w:rPr>
          <w:sz w:val="19"/>
          <w:szCs w:val="19"/>
          <w:lang w:val="en-IN" w:eastAsia="en-IN"/>
        </w:rPr>
        <w:t>Furthermore,</w:t>
      </w:r>
      <w:r w:rsidRPr="008412C8">
        <w:rPr>
          <w:sz w:val="19"/>
          <w:szCs w:val="19"/>
          <w:lang w:val="en-IN" w:eastAsia="en-IN"/>
        </w:rPr>
        <w:t xml:space="preserve"> quantum mechanical methods</w:t>
      </w:r>
      <w:r w:rsidR="00A97583">
        <w:rPr>
          <w:sz w:val="19"/>
          <w:szCs w:val="19"/>
          <w:lang w:val="en-IN" w:eastAsia="en-IN"/>
        </w:rPr>
        <w:t xml:space="preserve"> have been used</w:t>
      </w:r>
      <w:r w:rsidRPr="008412C8">
        <w:rPr>
          <w:sz w:val="19"/>
          <w:szCs w:val="19"/>
          <w:lang w:val="en-IN" w:eastAsia="en-IN"/>
        </w:rPr>
        <w:t xml:space="preserve"> (QM) electronic and steric effects between selected compounds and amphiphilic peptides investigate.</w:t>
      </w:r>
    </w:p>
    <w:p w:rsidR="00883A50" w:rsidRDefault="00883A50" w:rsidP="00883A50">
      <w:pPr>
        <w:jc w:val="both"/>
        <w:rPr>
          <w:sz w:val="19"/>
          <w:szCs w:val="19"/>
          <w:lang w:val="en-IN" w:eastAsia="en-IN"/>
        </w:rPr>
      </w:pPr>
    </w:p>
    <w:p w:rsidR="00861508" w:rsidRPr="0005164C" w:rsidRDefault="00883A50" w:rsidP="003F58DA">
      <w:pPr>
        <w:ind w:left="994"/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</w:rPr>
        <w:t>Image:</w:t>
      </w:r>
    </w:p>
    <w:p w:rsidR="00861508" w:rsidRPr="0005164C" w:rsidRDefault="00D2639C" w:rsidP="00D2639C">
      <w:pPr>
        <w:jc w:val="both"/>
        <w:rPr>
          <w:sz w:val="19"/>
          <w:szCs w:val="19"/>
        </w:rPr>
      </w:pPr>
      <w:r>
        <w:rPr>
          <w:noProof/>
          <w:sz w:val="19"/>
          <w:szCs w:val="19"/>
        </w:rPr>
        <w:drawing>
          <wp:inline distT="0" distB="0" distL="0" distR="0">
            <wp:extent cx="3200400" cy="1800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B4F" w:rsidRPr="0005164C" w:rsidRDefault="00412B4F" w:rsidP="00D2639C">
      <w:pPr>
        <w:pStyle w:val="BodyText"/>
        <w:ind w:firstLine="0"/>
        <w:rPr>
          <w:sz w:val="19"/>
          <w:szCs w:val="19"/>
        </w:rPr>
      </w:pPr>
      <w:r w:rsidRPr="00412B4F">
        <w:rPr>
          <w:sz w:val="19"/>
          <w:szCs w:val="19"/>
        </w:rPr>
        <w:fldChar w:fldCharType="begin"/>
      </w:r>
      <w:r w:rsidRPr="00412B4F">
        <w:rPr>
          <w:sz w:val="19"/>
          <w:szCs w:val="19"/>
        </w:rPr>
        <w:instrText xml:space="preserve"> SKIPIF 1 &lt; 0                 </w:instrText>
      </w:r>
      <w:r w:rsidRPr="00412B4F">
        <w:rPr>
          <w:sz w:val="19"/>
          <w:szCs w:val="19"/>
        </w:rPr>
        <w:fldChar w:fldCharType="end"/>
      </w:r>
      <w:bookmarkStart w:id="2" w:name="_GoBack"/>
      <w:bookmarkEnd w:id="2"/>
    </w:p>
    <w:p w:rsidR="003C0794" w:rsidRPr="0005164C" w:rsidRDefault="003C0794" w:rsidP="00FB720B">
      <w:pPr>
        <w:pStyle w:val="BodyText"/>
        <w:jc w:val="left"/>
        <w:rPr>
          <w:sz w:val="19"/>
          <w:szCs w:val="19"/>
        </w:rPr>
      </w:pPr>
    </w:p>
    <w:p w:rsidR="003C0794" w:rsidRPr="0005164C" w:rsidRDefault="003C0794" w:rsidP="00D1020D">
      <w:pPr>
        <w:pStyle w:val="BodyText"/>
        <w:ind w:left="994" w:firstLine="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D1020D" w:rsidRPr="00D1020D" w:rsidRDefault="00D1020D" w:rsidP="00D1020D">
      <w:pPr>
        <w:numPr>
          <w:ilvl w:val="0"/>
          <w:numId w:val="16"/>
        </w:numPr>
        <w:jc w:val="left"/>
        <w:rPr>
          <w:sz w:val="19"/>
          <w:szCs w:val="19"/>
          <w:lang w:val="en-IN" w:eastAsia="en-IN"/>
        </w:rPr>
      </w:pPr>
      <w:bookmarkStart w:id="3" w:name="2"/>
      <w:bookmarkEnd w:id="3"/>
      <w:proofErr w:type="spellStart"/>
      <w:r w:rsidRPr="00D1020D">
        <w:rPr>
          <w:sz w:val="19"/>
          <w:szCs w:val="19"/>
          <w:lang w:val="en-IN" w:eastAsia="en-IN"/>
        </w:rPr>
        <w:t>Zece</w:t>
      </w:r>
      <w:proofErr w:type="spellEnd"/>
      <w:r w:rsidRPr="00D1020D">
        <w:rPr>
          <w:sz w:val="19"/>
          <w:szCs w:val="19"/>
          <w:lang w:val="en-IN" w:eastAsia="en-IN"/>
        </w:rPr>
        <w:t xml:space="preserve">, Zhu., </w:t>
      </w:r>
      <w:proofErr w:type="spellStart"/>
      <w:r w:rsidRPr="00D1020D">
        <w:rPr>
          <w:sz w:val="19"/>
          <w:szCs w:val="19"/>
          <w:lang w:val="en-IN" w:eastAsia="en-IN"/>
        </w:rPr>
        <w:t>D.Tian</w:t>
      </w:r>
      <w:proofErr w:type="spellEnd"/>
      <w:r w:rsidRPr="00D1020D">
        <w:rPr>
          <w:sz w:val="19"/>
          <w:szCs w:val="19"/>
          <w:lang w:val="en-IN" w:eastAsia="en-IN"/>
        </w:rPr>
        <w:t xml:space="preserve">, P. Gao, </w:t>
      </w:r>
      <w:proofErr w:type="spellStart"/>
      <w:r w:rsidRPr="00D1020D">
        <w:rPr>
          <w:sz w:val="19"/>
          <w:szCs w:val="19"/>
          <w:lang w:val="en-IN" w:eastAsia="en-IN"/>
        </w:rPr>
        <w:t>K.Wang</w:t>
      </w:r>
      <w:proofErr w:type="spellEnd"/>
      <w:r w:rsidRPr="00D1020D">
        <w:rPr>
          <w:sz w:val="19"/>
          <w:szCs w:val="19"/>
          <w:lang w:val="en-IN" w:eastAsia="en-IN"/>
        </w:rPr>
        <w:t xml:space="preserve">, Y. Li, X. Shu, J. Zhu and Q. Zhao, 2018. Cell-Penetrating Peptides Transport </w:t>
      </w:r>
      <w:proofErr w:type="spellStart"/>
      <w:r w:rsidRPr="00D1020D">
        <w:rPr>
          <w:sz w:val="19"/>
          <w:szCs w:val="19"/>
          <w:lang w:val="en-IN" w:eastAsia="en-IN"/>
        </w:rPr>
        <w:t>Noncovalently</w:t>
      </w:r>
      <w:proofErr w:type="spellEnd"/>
      <w:r w:rsidRPr="00D1020D">
        <w:rPr>
          <w:sz w:val="19"/>
          <w:szCs w:val="19"/>
          <w:lang w:val="en-IN" w:eastAsia="en-IN"/>
        </w:rPr>
        <w:t xml:space="preserve"> Linked Thermally Activated Delayed Fluorescence Nanoparticles for Time-Resolved Luminescence Imaging. J. Am. Chem. Soc., 50:17484-17491</w:t>
      </w:r>
    </w:p>
    <w:p w:rsidR="00B379DB" w:rsidRDefault="00B379DB" w:rsidP="00B379DB">
      <w:pPr>
        <w:numPr>
          <w:ilvl w:val="0"/>
          <w:numId w:val="16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proofErr w:type="spellStart"/>
      <w:r w:rsidRPr="00B379DB">
        <w:rPr>
          <w:sz w:val="19"/>
          <w:szCs w:val="19"/>
          <w:lang w:val="en-IN" w:eastAsia="en-IN"/>
        </w:rPr>
        <w:t>Tingting</w:t>
      </w:r>
      <w:proofErr w:type="spellEnd"/>
      <w:r w:rsidRPr="00B379DB">
        <w:rPr>
          <w:sz w:val="19"/>
          <w:szCs w:val="19"/>
          <w:lang w:val="en-IN" w:eastAsia="en-IN"/>
        </w:rPr>
        <w:t xml:space="preserve"> Li, D. Yang, L. </w:t>
      </w:r>
      <w:proofErr w:type="spellStart"/>
      <w:r w:rsidRPr="00B379DB">
        <w:rPr>
          <w:sz w:val="19"/>
          <w:szCs w:val="19"/>
          <w:lang w:val="en-IN" w:eastAsia="en-IN"/>
        </w:rPr>
        <w:t>Zhai</w:t>
      </w:r>
      <w:proofErr w:type="spellEnd"/>
      <w:r w:rsidRPr="00B379DB">
        <w:rPr>
          <w:sz w:val="19"/>
          <w:szCs w:val="19"/>
          <w:lang w:val="en-IN" w:eastAsia="en-IN"/>
        </w:rPr>
        <w:t xml:space="preserve">, S, Wang, B. </w:t>
      </w:r>
      <w:proofErr w:type="spellStart"/>
      <w:r w:rsidRPr="00B379DB">
        <w:rPr>
          <w:sz w:val="19"/>
          <w:szCs w:val="19"/>
          <w:lang w:val="en-IN" w:eastAsia="en-IN"/>
        </w:rPr>
        <w:t>Zhao,N</w:t>
      </w:r>
      <w:proofErr w:type="spellEnd"/>
      <w:r w:rsidRPr="00B379DB">
        <w:rPr>
          <w:sz w:val="19"/>
          <w:szCs w:val="19"/>
          <w:lang w:val="en-IN" w:eastAsia="en-IN"/>
        </w:rPr>
        <w:t xml:space="preserve">. Fu, </w:t>
      </w:r>
      <w:proofErr w:type="spellStart"/>
      <w:r w:rsidRPr="00B379DB">
        <w:rPr>
          <w:sz w:val="19"/>
          <w:szCs w:val="19"/>
          <w:lang w:val="en-IN" w:eastAsia="en-IN"/>
        </w:rPr>
        <w:t>L.Wang</w:t>
      </w:r>
      <w:proofErr w:type="spellEnd"/>
      <w:r w:rsidRPr="00B379DB">
        <w:rPr>
          <w:sz w:val="19"/>
          <w:szCs w:val="19"/>
          <w:lang w:val="en-IN" w:eastAsia="en-IN"/>
        </w:rPr>
        <w:t xml:space="preserve">, Y. Tao and W. Huang, 2017. Thermally Activated Delayed Fluorescence Organic Dots (TADF </w:t>
      </w:r>
      <w:proofErr w:type="spellStart"/>
      <w:r w:rsidRPr="00B379DB">
        <w:rPr>
          <w:sz w:val="19"/>
          <w:szCs w:val="19"/>
          <w:lang w:val="en-IN" w:eastAsia="en-IN"/>
        </w:rPr>
        <w:t>Odots</w:t>
      </w:r>
      <w:proofErr w:type="spellEnd"/>
      <w:r w:rsidRPr="00B379DB">
        <w:rPr>
          <w:sz w:val="19"/>
          <w:szCs w:val="19"/>
          <w:lang w:val="en-IN" w:eastAsia="en-IN"/>
        </w:rPr>
        <w:t>) for Time-Resolved and Confocal Fluorescence Imaging in Living Cells and In Vivo. Adv. Sci., 4: 1600166</w:t>
      </w:r>
    </w:p>
    <w:p w:rsidR="00861508" w:rsidRPr="0005164C" w:rsidRDefault="00861508" w:rsidP="00B379DB">
      <w:pPr>
        <w:shd w:val="clear" w:color="auto" w:fill="FFFFFF"/>
        <w:spacing w:before="100" w:beforeAutospacing="1" w:after="120"/>
        <w:ind w:left="994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861508" w:rsidRPr="0005164C" w:rsidRDefault="000D5964" w:rsidP="001F48CF">
      <w:pPr>
        <w:jc w:val="both"/>
        <w:rPr>
          <w:rFonts w:eastAsia="MS PGothic"/>
          <w:b/>
          <w:sz w:val="19"/>
          <w:szCs w:val="19"/>
        </w:rPr>
      </w:pPr>
      <w:r w:rsidRPr="000D5964">
        <w:rPr>
          <w:sz w:val="19"/>
          <w:szCs w:val="19"/>
        </w:rPr>
        <w:t xml:space="preserve">I am a </w:t>
      </w:r>
      <w:r w:rsidR="005C1DA0" w:rsidRPr="000D5964">
        <w:rPr>
          <w:sz w:val="19"/>
          <w:szCs w:val="19"/>
        </w:rPr>
        <w:t>Ph.D.</w:t>
      </w:r>
      <w:r w:rsidRPr="000D5964">
        <w:rPr>
          <w:sz w:val="19"/>
          <w:szCs w:val="19"/>
        </w:rPr>
        <w:t xml:space="preserve"> candidate in computational organic chemistry at </w:t>
      </w:r>
      <w:proofErr w:type="spellStart"/>
      <w:r w:rsidRPr="000D5964">
        <w:rPr>
          <w:sz w:val="19"/>
          <w:szCs w:val="19"/>
        </w:rPr>
        <w:t>tarbiat</w:t>
      </w:r>
      <w:proofErr w:type="spellEnd"/>
      <w:r w:rsidRPr="000D5964">
        <w:rPr>
          <w:sz w:val="19"/>
          <w:szCs w:val="19"/>
        </w:rPr>
        <w:t xml:space="preserve"> </w:t>
      </w:r>
      <w:proofErr w:type="spellStart"/>
      <w:r w:rsidRPr="000D5964">
        <w:rPr>
          <w:sz w:val="19"/>
          <w:szCs w:val="19"/>
        </w:rPr>
        <w:t>modares</w:t>
      </w:r>
      <w:proofErr w:type="spellEnd"/>
      <w:r w:rsidRPr="000D5964">
        <w:rPr>
          <w:sz w:val="19"/>
          <w:szCs w:val="19"/>
        </w:rPr>
        <w:t xml:space="preserve"> university (TMU) an</w:t>
      </w:r>
      <w:r w:rsidR="005C1DA0">
        <w:rPr>
          <w:sz w:val="19"/>
          <w:szCs w:val="19"/>
        </w:rPr>
        <w:t>d part of my work is to design</w:t>
      </w:r>
      <w:r w:rsidR="005628D9">
        <w:rPr>
          <w:sz w:val="19"/>
          <w:szCs w:val="19"/>
        </w:rPr>
        <w:t>ing</w:t>
      </w:r>
      <w:r w:rsidR="005C1DA0">
        <w:rPr>
          <w:sz w:val="19"/>
          <w:szCs w:val="19"/>
        </w:rPr>
        <w:t xml:space="preserve"> </w:t>
      </w:r>
      <w:r w:rsidRPr="000D5964">
        <w:rPr>
          <w:sz w:val="19"/>
          <w:szCs w:val="19"/>
        </w:rPr>
        <w:t>TADF compounds with TD-DFT methods and finding appl</w:t>
      </w:r>
      <w:r w:rsidR="00A97583">
        <w:rPr>
          <w:sz w:val="19"/>
          <w:szCs w:val="19"/>
        </w:rPr>
        <w:t xml:space="preserve">ications for them, such as use </w:t>
      </w:r>
      <w:r w:rsidR="00644BA9">
        <w:rPr>
          <w:sz w:val="19"/>
          <w:szCs w:val="19"/>
        </w:rPr>
        <w:t>of</w:t>
      </w:r>
      <w:r w:rsidRPr="000D5964">
        <w:rPr>
          <w:sz w:val="19"/>
          <w:szCs w:val="19"/>
        </w:rPr>
        <w:t xml:space="preserve"> TADF compounds in biology or electro-optic</w:t>
      </w:r>
      <w:r w:rsidR="00B379DB" w:rsidRPr="0070246A">
        <w:rPr>
          <w:sz w:val="19"/>
          <w:szCs w:val="19"/>
        </w:rPr>
        <w:tab/>
      </w:r>
      <w:r w:rsidR="00B379DB" w:rsidRPr="0005164C">
        <w:rPr>
          <w:sz w:val="19"/>
          <w:szCs w:val="19"/>
        </w:rPr>
        <w:br/>
      </w:r>
      <w:r w:rsidR="00861508" w:rsidRPr="0005164C">
        <w:rPr>
          <w:sz w:val="19"/>
          <w:szCs w:val="19"/>
        </w:rPr>
        <w:tab/>
      </w:r>
      <w:r w:rsidR="00861508" w:rsidRPr="0005164C">
        <w:rPr>
          <w:sz w:val="19"/>
          <w:szCs w:val="19"/>
        </w:rPr>
        <w:br/>
      </w:r>
    </w:p>
    <w:p w:rsidR="00272C82" w:rsidRPr="0005164C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00010D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noProof/>
          <w:sz w:val="19"/>
          <w:szCs w:val="19"/>
        </w:rPr>
        <w:drawing>
          <wp:inline distT="0" distB="0" distL="0" distR="0">
            <wp:extent cx="1242060" cy="1021080"/>
            <wp:effectExtent l="0" t="0" r="0" b="0"/>
            <wp:docPr id="2" name="Picture 2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5628D9">
        <w:rPr>
          <w:sz w:val="19"/>
          <w:szCs w:val="19"/>
          <w:lang w:val="en-NZ"/>
        </w:rPr>
        <w:t xml:space="preserve"> </w:t>
      </w:r>
      <w:proofErr w:type="spellStart"/>
      <w:r w:rsidR="005628D9">
        <w:rPr>
          <w:sz w:val="19"/>
          <w:szCs w:val="19"/>
          <w:lang w:val="en-NZ"/>
        </w:rPr>
        <w:t>yasaman</w:t>
      </w:r>
      <w:proofErr w:type="spellEnd"/>
      <w:r w:rsidR="005628D9">
        <w:rPr>
          <w:sz w:val="19"/>
          <w:szCs w:val="19"/>
          <w:lang w:val="en-NZ"/>
        </w:rPr>
        <w:t xml:space="preserve"> </w:t>
      </w:r>
      <w:proofErr w:type="spellStart"/>
      <w:r w:rsidR="005628D9">
        <w:rPr>
          <w:sz w:val="19"/>
          <w:szCs w:val="19"/>
          <w:lang w:val="en-NZ"/>
        </w:rPr>
        <w:t>kayanian</w:t>
      </w:r>
      <w:proofErr w:type="spellEnd"/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</w:t>
      </w:r>
      <w:proofErr w:type="gramStart"/>
      <w:r w:rsidRPr="0005164C">
        <w:rPr>
          <w:sz w:val="19"/>
          <w:szCs w:val="19"/>
          <w:lang w:val="en-NZ"/>
        </w:rPr>
        <w:t>:</w:t>
      </w:r>
      <w:r w:rsidR="005628D9">
        <w:rPr>
          <w:sz w:val="19"/>
          <w:szCs w:val="19"/>
          <w:lang w:val="en-NZ"/>
        </w:rPr>
        <w:t>+</w:t>
      </w:r>
      <w:proofErr w:type="gramEnd"/>
      <w:r w:rsidR="005628D9">
        <w:rPr>
          <w:sz w:val="19"/>
          <w:szCs w:val="19"/>
          <w:lang w:val="en-NZ"/>
        </w:rPr>
        <w:t>989388134499</w:t>
      </w:r>
      <w:r w:rsidRPr="0005164C">
        <w:rPr>
          <w:sz w:val="19"/>
          <w:szCs w:val="19"/>
          <w:lang w:val="en-NZ"/>
        </w:rPr>
        <w:br/>
        <w:t>Twitter account:</w:t>
      </w:r>
      <w:r w:rsidRPr="0005164C">
        <w:rPr>
          <w:sz w:val="19"/>
          <w:szCs w:val="19"/>
          <w:lang w:val="en-NZ"/>
        </w:rPr>
        <w:br/>
        <w:t>Linked In account:</w:t>
      </w:r>
      <w:r w:rsidR="00CD1ECC" w:rsidRPr="00CD1ECC">
        <w:t xml:space="preserve"> </w:t>
      </w:r>
      <w:r w:rsidR="00CD1ECC" w:rsidRPr="00CD1ECC">
        <w:rPr>
          <w:rFonts w:eastAsia="MS Mincho"/>
        </w:rPr>
        <w:t>https://www.linkedin.c</w:t>
      </w:r>
      <w:r w:rsidR="00CD1ECC">
        <w:rPr>
          <w:rFonts w:eastAsia="MS Mincho"/>
        </w:rPr>
        <w:t>om/in/jasmine-kayanian</w:t>
      </w:r>
    </w:p>
    <w:p w:rsidR="00861508" w:rsidRPr="0005164C" w:rsidRDefault="00861508" w:rsidP="00CD1ECC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</w:t>
      </w:r>
      <w:r w:rsidR="00CD1ECC">
        <w:rPr>
          <w:sz w:val="19"/>
          <w:szCs w:val="19"/>
          <w:lang w:val="en-NZ"/>
        </w:rPr>
        <w:t>ession name/ number</w:t>
      </w:r>
      <w:proofErr w:type="gramStart"/>
      <w:r w:rsidR="00CD1ECC">
        <w:rPr>
          <w:sz w:val="19"/>
          <w:szCs w:val="19"/>
          <w:lang w:val="en-NZ"/>
        </w:rPr>
        <w:t>:</w:t>
      </w:r>
      <w:proofErr w:type="gramEnd"/>
      <w:r w:rsidR="00CD1ECC">
        <w:rPr>
          <w:sz w:val="19"/>
          <w:szCs w:val="19"/>
          <w:lang w:val="en-NZ"/>
        </w:rPr>
        <w:br/>
        <w:t xml:space="preserve">Category: </w:t>
      </w:r>
      <w:r w:rsidRPr="0005164C">
        <w:rPr>
          <w:sz w:val="19"/>
          <w:szCs w:val="19"/>
          <w:lang w:val="en-NZ"/>
        </w:rPr>
        <w:t>Oral presentation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utami">
    <w:panose1 w:val="02000500000000000000"/>
    <w:charset w:val="01"/>
    <w:family w:val="roman"/>
    <w:pitch w:val="variable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 w15:restartNumberingAfterBreak="0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0C556B"/>
    <w:multiLevelType w:val="multilevel"/>
    <w:tmpl w:val="028C16D4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 w15:restartNumberingAfterBreak="0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 w15:restartNumberingAfterBreak="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 w15:restartNumberingAfterBreak="0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 w15:restartNumberingAfterBreak="0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4"/>
  </w:num>
  <w:num w:numId="10">
    <w:abstractNumId w:val="7"/>
  </w:num>
  <w:num w:numId="11">
    <w:abstractNumId w:val="3"/>
  </w:num>
  <w:num w:numId="12">
    <w:abstractNumId w:val="17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2"/>
  </w:num>
  <w:num w:numId="23">
    <w:abstractNumId w:val="15"/>
  </w:num>
  <w:num w:numId="24">
    <w:abstractNumId w:val="1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A6"/>
    <w:rsid w:val="0000010D"/>
    <w:rsid w:val="0004390D"/>
    <w:rsid w:val="0005164C"/>
    <w:rsid w:val="000B4641"/>
    <w:rsid w:val="000D5964"/>
    <w:rsid w:val="0010711E"/>
    <w:rsid w:val="00121AED"/>
    <w:rsid w:val="00127EDD"/>
    <w:rsid w:val="001F48CF"/>
    <w:rsid w:val="002043C0"/>
    <w:rsid w:val="00272C82"/>
    <w:rsid w:val="00276735"/>
    <w:rsid w:val="002864A3"/>
    <w:rsid w:val="002B3B81"/>
    <w:rsid w:val="00351E9B"/>
    <w:rsid w:val="0038168F"/>
    <w:rsid w:val="003A47B5"/>
    <w:rsid w:val="003A59A6"/>
    <w:rsid w:val="003C0794"/>
    <w:rsid w:val="003F58DA"/>
    <w:rsid w:val="004059FE"/>
    <w:rsid w:val="00412B4F"/>
    <w:rsid w:val="004227FF"/>
    <w:rsid w:val="004445B3"/>
    <w:rsid w:val="005628D9"/>
    <w:rsid w:val="00586381"/>
    <w:rsid w:val="005B520E"/>
    <w:rsid w:val="005B535B"/>
    <w:rsid w:val="005C1DA0"/>
    <w:rsid w:val="006108A4"/>
    <w:rsid w:val="00644BA9"/>
    <w:rsid w:val="00663E31"/>
    <w:rsid w:val="006C4648"/>
    <w:rsid w:val="00712D36"/>
    <w:rsid w:val="00716CE4"/>
    <w:rsid w:val="0072064C"/>
    <w:rsid w:val="007442B3"/>
    <w:rsid w:val="00753F7B"/>
    <w:rsid w:val="0078398E"/>
    <w:rsid w:val="00787C5A"/>
    <w:rsid w:val="007919DE"/>
    <w:rsid w:val="007C0308"/>
    <w:rsid w:val="008014D2"/>
    <w:rsid w:val="008054BC"/>
    <w:rsid w:val="00812538"/>
    <w:rsid w:val="00841147"/>
    <w:rsid w:val="00861508"/>
    <w:rsid w:val="00883A50"/>
    <w:rsid w:val="008A55B5"/>
    <w:rsid w:val="008A75C8"/>
    <w:rsid w:val="00907876"/>
    <w:rsid w:val="0093109F"/>
    <w:rsid w:val="0097508D"/>
    <w:rsid w:val="009D49B8"/>
    <w:rsid w:val="00A510F7"/>
    <w:rsid w:val="00A97583"/>
    <w:rsid w:val="00AC6519"/>
    <w:rsid w:val="00B379DB"/>
    <w:rsid w:val="00C1545B"/>
    <w:rsid w:val="00CB1404"/>
    <w:rsid w:val="00CB66E6"/>
    <w:rsid w:val="00CD1ECC"/>
    <w:rsid w:val="00D1020D"/>
    <w:rsid w:val="00D2639C"/>
    <w:rsid w:val="00D319E1"/>
    <w:rsid w:val="00D9156D"/>
    <w:rsid w:val="00E177DC"/>
    <w:rsid w:val="00E91219"/>
    <w:rsid w:val="00E918C4"/>
    <w:rsid w:val="00EA506F"/>
    <w:rsid w:val="00EE4362"/>
    <w:rsid w:val="00EF18D7"/>
    <w:rsid w:val="00EF1E8A"/>
    <w:rsid w:val="00EF3A1A"/>
    <w:rsid w:val="00FB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03F540"/>
  <w15:chartTrackingRefBased/>
  <w15:docId w15:val="{311EC72F-8092-4585-A3D7-906C25D64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day</cp:lastModifiedBy>
  <cp:revision>2</cp:revision>
  <cp:lastPrinted>2019-05-31T09:01:00Z</cp:lastPrinted>
  <dcterms:created xsi:type="dcterms:W3CDTF">2019-05-31T10:53:00Z</dcterms:created>
  <dcterms:modified xsi:type="dcterms:W3CDTF">2019-05-31T10:53:00Z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000800aa4b0000000000010282210207f7000400038000</vt:lpwstr>
  </property>
</Properties>
</file>