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7F6" w:rsidRDefault="006C67F6" w:rsidP="006C67F6">
      <w:pPr>
        <w:pStyle w:val="Heading1"/>
        <w:spacing w:before="170"/>
        <w:ind w:left="0"/>
      </w:pPr>
      <w:r>
        <w:rPr>
          <w:color w:val="337AB7"/>
        </w:rPr>
        <w:t>Non-Invasive Delivery of Peptides: Advances in Oral Delivery</w:t>
      </w:r>
    </w:p>
    <w:p w:rsidR="006C67F6" w:rsidRDefault="006C67F6" w:rsidP="00CE7700">
      <w:pPr>
        <w:pStyle w:val="BodyText"/>
        <w:spacing w:before="73" w:line="198" w:lineRule="exact"/>
        <w:ind w:right="5987"/>
        <w:rPr>
          <w:rFonts w:ascii="Arial"/>
        </w:rPr>
      </w:pPr>
      <w:proofErr w:type="spellStart"/>
      <w:r>
        <w:rPr>
          <w:rFonts w:ascii="Arial"/>
        </w:rPr>
        <w:t>Nozer</w:t>
      </w:r>
      <w:proofErr w:type="spellEnd"/>
      <w:r>
        <w:rPr>
          <w:rFonts w:ascii="Arial"/>
        </w:rPr>
        <w:t xml:space="preserve"> Mehta Ph.D. </w:t>
      </w:r>
      <w:r w:rsidR="00CE7700">
        <w:rPr>
          <w:rFonts w:ascii="Arial"/>
        </w:rPr>
        <w:t xml:space="preserve"> </w:t>
      </w:r>
      <w:proofErr w:type="spellStart"/>
      <w:r>
        <w:rPr>
          <w:rFonts w:ascii="Arial"/>
        </w:rPr>
        <w:t>Peptide</w:t>
      </w:r>
      <w:r w:rsidR="00CE7700">
        <w:rPr>
          <w:rFonts w:ascii="Arial"/>
        </w:rPr>
        <w:t>Technologies</w:t>
      </w:r>
      <w:proofErr w:type="gramStart"/>
      <w:r w:rsidR="00CE7700">
        <w:rPr>
          <w:rFonts w:ascii="Arial"/>
        </w:rPr>
        <w:t>,</w:t>
      </w:r>
      <w:r>
        <w:rPr>
          <w:rFonts w:ascii="Arial"/>
        </w:rPr>
        <w:t>LLC</w:t>
      </w:r>
      <w:proofErr w:type="spellEnd"/>
      <w:proofErr w:type="gramEnd"/>
    </w:p>
    <w:p w:rsidR="006C67F6" w:rsidRDefault="006C67F6" w:rsidP="006C67F6">
      <w:pPr>
        <w:pStyle w:val="BodyText"/>
        <w:spacing w:before="73" w:line="198" w:lineRule="exact"/>
        <w:ind w:left="100" w:right="5987"/>
        <w:rPr>
          <w:rFonts w:ascii="Arial"/>
        </w:rPr>
      </w:pPr>
    </w:p>
    <w:p w:rsidR="006C67F6" w:rsidRPr="006C67F6" w:rsidRDefault="006C67F6" w:rsidP="00CE7700">
      <w:pPr>
        <w:pStyle w:val="BodyText"/>
        <w:spacing w:before="73" w:line="198" w:lineRule="exact"/>
        <w:ind w:right="5987"/>
        <w:rPr>
          <w:sz w:val="24"/>
          <w:szCs w:val="24"/>
        </w:rPr>
      </w:pPr>
      <w:r w:rsidRPr="006C67F6">
        <w:rPr>
          <w:color w:val="BF5A14"/>
          <w:sz w:val="24"/>
          <w:szCs w:val="24"/>
        </w:rPr>
        <w:t xml:space="preserve">Abstract </w:t>
      </w:r>
    </w:p>
    <w:p w:rsidR="006C67F6" w:rsidRDefault="005356F5" w:rsidP="00640266">
      <w:r>
        <w:t>N</w:t>
      </w:r>
      <w:r w:rsidR="00932773">
        <w:t xml:space="preserve">on-invasive peptide </w:t>
      </w:r>
      <w:r w:rsidR="006C67F6" w:rsidRPr="00932773">
        <w:t>delivery route</w:t>
      </w:r>
      <w:r w:rsidR="00932773">
        <w:t>s</w:t>
      </w:r>
      <w:r w:rsidR="006C67F6" w:rsidRPr="00932773">
        <w:t xml:space="preserve"> </w:t>
      </w:r>
      <w:r w:rsidR="00932773">
        <w:t xml:space="preserve">such as </w:t>
      </w:r>
      <w:r>
        <w:t xml:space="preserve">oral, </w:t>
      </w:r>
      <w:r w:rsidR="00932773">
        <w:t xml:space="preserve">buccal, nasal, </w:t>
      </w:r>
      <w:proofErr w:type="gramStart"/>
      <w:r w:rsidR="00CD385E">
        <w:t>pulmonary</w:t>
      </w:r>
      <w:proofErr w:type="gramEnd"/>
      <w:r w:rsidR="00CD385E">
        <w:t xml:space="preserve"> </w:t>
      </w:r>
      <w:r w:rsidR="00932773">
        <w:t xml:space="preserve">and transdermal </w:t>
      </w:r>
      <w:r w:rsidR="006C67F6" w:rsidRPr="00932773">
        <w:t xml:space="preserve">offer </w:t>
      </w:r>
      <w:r>
        <w:t xml:space="preserve">several advantages </w:t>
      </w:r>
      <w:r w:rsidR="00CE7700">
        <w:t>including</w:t>
      </w:r>
      <w:r>
        <w:t xml:space="preserve"> safety and </w:t>
      </w:r>
      <w:r w:rsidR="006C67F6" w:rsidRPr="00932773">
        <w:t>ease of use</w:t>
      </w:r>
      <w:r>
        <w:t xml:space="preserve"> for the patient</w:t>
      </w:r>
      <w:r w:rsidR="006C67F6" w:rsidRPr="00932773">
        <w:t xml:space="preserve">, and the potential for increased physician acceptance and patient compliance for chronic indications. </w:t>
      </w:r>
      <w:r>
        <w:t xml:space="preserve">Oral delivery remains the most extensively studied non-invasive route, but </w:t>
      </w:r>
      <w:r w:rsidR="00CE7700">
        <w:t xml:space="preserve">it presents </w:t>
      </w:r>
      <w:r>
        <w:t>n</w:t>
      </w:r>
      <w:r w:rsidR="00932773" w:rsidRPr="00932773">
        <w:t>um</w:t>
      </w:r>
      <w:r w:rsidR="00CE7700">
        <w:t>erous biological challenges</w:t>
      </w:r>
      <w:r>
        <w:t>.</w:t>
      </w:r>
      <w:r w:rsidR="00932773" w:rsidRPr="00932773">
        <w:t xml:space="preserve"> </w:t>
      </w:r>
      <w:r>
        <w:t>Of t</w:t>
      </w:r>
      <w:r w:rsidR="00D40CEA">
        <w:t>he few oral peptides currently marketed</w:t>
      </w:r>
      <w:r>
        <w:t>,</w:t>
      </w:r>
      <w:r w:rsidR="00D40CEA">
        <w:t xml:space="preserve"> </w:t>
      </w:r>
      <w:r>
        <w:t>most are</w:t>
      </w:r>
      <w:r w:rsidR="00D40CEA">
        <w:t xml:space="preserve"> </w:t>
      </w:r>
      <w:r w:rsidR="00932773" w:rsidRPr="00932773">
        <w:t xml:space="preserve">intended for localized intestinal delivery or </w:t>
      </w:r>
      <w:r>
        <w:t xml:space="preserve">represent </w:t>
      </w:r>
      <w:r w:rsidR="00932773" w:rsidRPr="00932773">
        <w:t xml:space="preserve">peptides with special characteristics. </w:t>
      </w:r>
      <w:r w:rsidR="00CE7700" w:rsidRPr="00CE7700">
        <w:t xml:space="preserve">Absorption of orally delivered peptides </w:t>
      </w:r>
      <w:r w:rsidR="00CE7700">
        <w:t xml:space="preserve">into the systemic circulation </w:t>
      </w:r>
      <w:r w:rsidR="00CE7700" w:rsidRPr="00CE7700">
        <w:t xml:space="preserve">generally occurs in the duodenum or lower regions of the small intestine. </w:t>
      </w:r>
      <w:r w:rsidR="006C67F6" w:rsidRPr="006C67F6">
        <w:t xml:space="preserve">The intestinal epithelium and the mucus layer offer a barrier to the transport of molecules greater than 2 to 3 amino acids in size, and intestinal proteolytic enzymes derived either from the pancreas or from the intestinal brush border membranes rapidly cleave peptide bonds. For most peptides, these challenges of poor intestinal permeability, susceptibility to proteolytic degradation, as well as their short half-life, propensity to aggregate, and other limitations need to be overcome by formulation or peptide structure modifications to </w:t>
      </w:r>
      <w:r w:rsidR="00234CD4">
        <w:t xml:space="preserve">increase bioavailability and </w:t>
      </w:r>
      <w:r w:rsidR="006C67F6" w:rsidRPr="006C67F6">
        <w:t xml:space="preserve">develop commercially successful products. Strategies such as cyclization, addition of unnatural amino acids, </w:t>
      </w:r>
      <w:r w:rsidR="002E45B9">
        <w:t xml:space="preserve">and </w:t>
      </w:r>
      <w:r w:rsidR="006C67F6" w:rsidRPr="006C67F6">
        <w:t>b</w:t>
      </w:r>
      <w:r w:rsidR="00D40CEA">
        <w:t>locking of N- and C-termini</w:t>
      </w:r>
      <w:r w:rsidR="006C67F6" w:rsidRPr="006C67F6">
        <w:t xml:space="preserve"> to stabilize peptides and increase their protease resistance,</w:t>
      </w:r>
      <w:r w:rsidR="00D40CEA">
        <w:t xml:space="preserve"> are examples of beneficial structural modifications. The</w:t>
      </w:r>
      <w:r w:rsidR="006C67F6" w:rsidRPr="006C67F6">
        <w:t xml:space="preserve"> addition of protease inhibitors and permeation enhancers to the formulation, conjugation to peptide transporters, and encapsulation in </w:t>
      </w:r>
      <w:r w:rsidR="00D40CEA">
        <w:t xml:space="preserve">robotic pills or </w:t>
      </w:r>
      <w:r w:rsidR="006C67F6" w:rsidRPr="006C67F6">
        <w:t xml:space="preserve">micro- </w:t>
      </w:r>
      <w:r w:rsidR="00D40CEA">
        <w:t>and</w:t>
      </w:r>
      <w:r w:rsidR="006C67F6" w:rsidRPr="006C67F6">
        <w:t xml:space="preserve"> </w:t>
      </w:r>
      <w:proofErr w:type="spellStart"/>
      <w:r w:rsidR="006C67F6" w:rsidRPr="006C67F6">
        <w:t>nano</w:t>
      </w:r>
      <w:proofErr w:type="spellEnd"/>
      <w:r w:rsidR="006C67F6" w:rsidRPr="006C67F6">
        <w:t>-spheres</w:t>
      </w:r>
      <w:r w:rsidR="00D40CEA">
        <w:t xml:space="preserve"> are also widely used techniques</w:t>
      </w:r>
      <w:r w:rsidR="006C67F6" w:rsidRPr="006C67F6">
        <w:t xml:space="preserve">. </w:t>
      </w:r>
      <w:r w:rsidR="00234CD4" w:rsidRPr="00234CD4">
        <w:t>However, further increases in bioavailability, decreases in inter- and intra-patient variability, elimination of food effects, and confirmation of long term safety of formulation excipients remain as foci for further efforts to fully realize the potential for oral delivery</w:t>
      </w:r>
      <w:r w:rsidR="00F14E20">
        <w:t xml:space="preserve">. </w:t>
      </w:r>
      <w:r w:rsidR="00D40CEA">
        <w:t>A</w:t>
      </w:r>
      <w:r w:rsidR="006C67F6" w:rsidRPr="006C67F6">
        <w:t xml:space="preserve"> variety of peptide molecules are currently in pre-clinical or different stages of clinical development</w:t>
      </w:r>
      <w:r w:rsidR="00D40CEA">
        <w:t xml:space="preserve"> using one or more of these </w:t>
      </w:r>
      <w:r w:rsidR="00234CD4">
        <w:t>technologies</w:t>
      </w:r>
      <w:r w:rsidR="00CE7700">
        <w:t xml:space="preserve"> to facilitate </w:t>
      </w:r>
      <w:proofErr w:type="spellStart"/>
      <w:r w:rsidR="00CE7700" w:rsidRPr="00CE7700">
        <w:t>paracellular</w:t>
      </w:r>
      <w:proofErr w:type="spellEnd"/>
      <w:r w:rsidR="00CE7700" w:rsidRPr="00CE7700">
        <w:t xml:space="preserve"> or transcellular</w:t>
      </w:r>
      <w:r w:rsidR="00CE7700">
        <w:t xml:space="preserve"> transport</w:t>
      </w:r>
      <w:r w:rsidR="00D40CEA">
        <w:t xml:space="preserve">, and recent data on </w:t>
      </w:r>
      <w:r w:rsidR="00234CD4">
        <w:t>these studies will be presented</w:t>
      </w:r>
      <w:r w:rsidR="00944F36">
        <w:t>.</w:t>
      </w:r>
      <w:bookmarkStart w:id="0" w:name="_GoBack"/>
      <w:bookmarkEnd w:id="0"/>
    </w:p>
    <w:sectPr w:rsidR="006C67F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591" w:rsidRDefault="00711591">
      <w:pPr>
        <w:spacing w:after="0" w:line="240" w:lineRule="auto"/>
      </w:pPr>
      <w:r>
        <w:separator/>
      </w:r>
    </w:p>
  </w:endnote>
  <w:endnote w:type="continuationSeparator" w:id="0">
    <w:p w:rsidR="00711591" w:rsidRDefault="00711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7F6" w:rsidRDefault="006C67F6">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553C643B" wp14:editId="08DE116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7F6" w:rsidRPr="005B3A56" w:rsidRDefault="006C67F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67F6" w:rsidRPr="005B3A56" w:rsidRDefault="006C67F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C67F6" w:rsidRPr="005B3A56" w:rsidRDefault="006C67F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C67F6" w:rsidRPr="005B3A56" w:rsidRDefault="006C67F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4A4ED69D" wp14:editId="4D8C2D5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7F6" w:rsidRPr="005B3A56" w:rsidRDefault="006C67F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67F6" w:rsidRPr="005B3A56" w:rsidRDefault="006C67F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C67F6" w:rsidRPr="005B3A56" w:rsidRDefault="006C67F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C67F6" w:rsidRPr="005B3A56" w:rsidRDefault="006C67F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5B41017" wp14:editId="37D9FF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7F6" w:rsidRPr="005B3A56" w:rsidRDefault="006C67F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C67F6" w:rsidRPr="005B3A56" w:rsidRDefault="006C67F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C67F6" w:rsidRPr="005B3A56" w:rsidRDefault="006C67F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C67F6" w:rsidRPr="005B3A56" w:rsidRDefault="006C67F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591" w:rsidRDefault="00711591">
      <w:pPr>
        <w:spacing w:after="0" w:line="240" w:lineRule="auto"/>
      </w:pPr>
      <w:r>
        <w:separator/>
      </w:r>
    </w:p>
  </w:footnote>
  <w:footnote w:type="continuationSeparator" w:id="0">
    <w:p w:rsidR="00711591" w:rsidRDefault="00711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7F6" w:rsidRDefault="006C67F6">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93CCBA2" wp14:editId="6C5CE09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7F6" w:rsidRPr="005B3A56" w:rsidRDefault="006C67F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C67F6" w:rsidRPr="005B3A56" w:rsidRDefault="006C67F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220D96C" wp14:editId="0141D2B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67F6" w:rsidRPr="005B3A56" w:rsidRDefault="006C67F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67F6" w:rsidRPr="005B3A56" w:rsidRDefault="006C67F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C67F6" w:rsidRPr="005B3A56" w:rsidRDefault="006C67F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C67F6" w:rsidRPr="005B3A56" w:rsidRDefault="006C67F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66"/>
    <w:rsid w:val="00234CD4"/>
    <w:rsid w:val="002E45B9"/>
    <w:rsid w:val="005356F5"/>
    <w:rsid w:val="00640266"/>
    <w:rsid w:val="006C67F6"/>
    <w:rsid w:val="00711591"/>
    <w:rsid w:val="00932773"/>
    <w:rsid w:val="00944F36"/>
    <w:rsid w:val="009669A0"/>
    <w:rsid w:val="009E5231"/>
    <w:rsid w:val="00CD385E"/>
    <w:rsid w:val="00CE7700"/>
    <w:rsid w:val="00D40CEA"/>
    <w:rsid w:val="00F1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C67F6"/>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C67F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C67F6"/>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C67F6"/>
    <w:rPr>
      <w:rFonts w:ascii="Arial" w:eastAsia="Arial" w:hAnsi="Arial" w:cs="Arial"/>
      <w:b/>
      <w:bCs/>
      <w:sz w:val="20"/>
      <w:szCs w:val="20"/>
    </w:rPr>
  </w:style>
  <w:style w:type="paragraph" w:styleId="BodyText">
    <w:name w:val="Body Text"/>
    <w:basedOn w:val="Normal"/>
    <w:link w:val="BodyTextChar"/>
    <w:uiPriority w:val="1"/>
    <w:qFormat/>
    <w:rsid w:val="006C67F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C67F6"/>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C67F6"/>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C67F6"/>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C67F6"/>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C67F6"/>
    <w:rPr>
      <w:rFonts w:ascii="Arial" w:eastAsia="Arial" w:hAnsi="Arial" w:cs="Arial"/>
      <w:b/>
      <w:bCs/>
      <w:sz w:val="20"/>
      <w:szCs w:val="20"/>
    </w:rPr>
  </w:style>
  <w:style w:type="paragraph" w:styleId="BodyText">
    <w:name w:val="Body Text"/>
    <w:basedOn w:val="Normal"/>
    <w:link w:val="BodyTextChar"/>
    <w:uiPriority w:val="1"/>
    <w:qFormat/>
    <w:rsid w:val="006C67F6"/>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C67F6"/>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1993</Characters>
  <Application>Microsoft Office Word</Application>
  <DocSecurity>0</DocSecurity>
  <Lines>99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Nozer Mehta</dc:creator>
  <cp:lastModifiedBy>Nozer Mehta</cp:lastModifiedBy>
  <cp:revision>3</cp:revision>
  <dcterms:created xsi:type="dcterms:W3CDTF">2019-05-03T01:14:00Z</dcterms:created>
  <dcterms:modified xsi:type="dcterms:W3CDTF">2019-05-03T01:16:00Z</dcterms:modified>
</cp:coreProperties>
</file>