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C3803" w14:textId="3B1C096C" w:rsidR="00A67343" w:rsidRDefault="00A67343" w:rsidP="00A67343">
      <w:pPr>
        <w:autoSpaceDE w:val="0"/>
        <w:autoSpaceDN w:val="0"/>
        <w:adjustRightInd w:val="0"/>
        <w:spacing w:after="0" w:line="240" w:lineRule="auto"/>
        <w:rPr>
          <w:rFonts w:asciiTheme="majorBidi" w:hAnsiTheme="majorBidi" w:cstheme="majorBidi"/>
          <w:b/>
          <w:bCs/>
          <w:sz w:val="20"/>
          <w:szCs w:val="20"/>
        </w:rPr>
      </w:pPr>
      <w:r w:rsidRPr="0000119D">
        <w:rPr>
          <w:rFonts w:asciiTheme="majorBidi" w:hAnsiTheme="majorBidi" w:cstheme="majorBidi"/>
          <w:b/>
          <w:bCs/>
          <w:sz w:val="20"/>
          <w:szCs w:val="20"/>
        </w:rPr>
        <w:t>Children and Global Urban Lead Poisoning (from Legacy of the use of Lead-based Paint and Leaded Gasoline)</w:t>
      </w:r>
      <w:r w:rsidR="00EE3759" w:rsidRPr="0000119D">
        <w:rPr>
          <w:rFonts w:asciiTheme="majorBidi" w:hAnsiTheme="majorBidi" w:cstheme="majorBidi"/>
          <w:b/>
          <w:bCs/>
          <w:sz w:val="20"/>
          <w:szCs w:val="20"/>
        </w:rPr>
        <w:t xml:space="preserve"> Example of Miami, FL, USA</w:t>
      </w:r>
    </w:p>
    <w:p w14:paraId="3DA2521F" w14:textId="77777777" w:rsidR="00194F44" w:rsidRPr="0000119D" w:rsidRDefault="00194F44" w:rsidP="00A67343">
      <w:pPr>
        <w:autoSpaceDE w:val="0"/>
        <w:autoSpaceDN w:val="0"/>
        <w:adjustRightInd w:val="0"/>
        <w:spacing w:after="0" w:line="240" w:lineRule="auto"/>
        <w:rPr>
          <w:rFonts w:asciiTheme="majorBidi" w:hAnsiTheme="majorBidi" w:cstheme="majorBidi"/>
          <w:b/>
          <w:bCs/>
          <w:sz w:val="20"/>
          <w:szCs w:val="20"/>
        </w:rPr>
      </w:pPr>
    </w:p>
    <w:p w14:paraId="38298A79" w14:textId="77777777" w:rsidR="0000119D" w:rsidRPr="0000119D" w:rsidRDefault="0000119D" w:rsidP="0000119D">
      <w:pPr>
        <w:rPr>
          <w:rFonts w:asciiTheme="majorBidi" w:hAnsiTheme="majorBidi" w:cstheme="majorBidi"/>
          <w:sz w:val="20"/>
          <w:szCs w:val="20"/>
        </w:rPr>
      </w:pPr>
      <w:r w:rsidRPr="0000119D">
        <w:rPr>
          <w:rFonts w:asciiTheme="majorBidi" w:hAnsiTheme="majorBidi" w:cstheme="majorBidi"/>
          <w:sz w:val="20"/>
          <w:szCs w:val="20"/>
        </w:rPr>
        <w:t>Janvier Gasana, MD, MPH, PhD</w:t>
      </w:r>
      <w:r w:rsidRPr="0000119D">
        <w:rPr>
          <w:rFonts w:asciiTheme="majorBidi" w:hAnsiTheme="majorBidi" w:cstheme="majorBidi"/>
          <w:sz w:val="20"/>
          <w:szCs w:val="20"/>
          <w:vertAlign w:val="superscript"/>
        </w:rPr>
        <w:t>1</w:t>
      </w:r>
      <w:r w:rsidRPr="0000119D">
        <w:rPr>
          <w:rFonts w:asciiTheme="majorBidi" w:hAnsiTheme="majorBidi" w:cstheme="majorBidi"/>
          <w:sz w:val="20"/>
          <w:szCs w:val="20"/>
        </w:rPr>
        <w:t xml:space="preserve"> </w:t>
      </w:r>
    </w:p>
    <w:p w14:paraId="2CB207FE" w14:textId="77777777" w:rsidR="0000119D" w:rsidRPr="0000119D" w:rsidRDefault="0000119D" w:rsidP="0000119D">
      <w:pPr>
        <w:rPr>
          <w:rFonts w:asciiTheme="majorBidi" w:hAnsiTheme="majorBidi" w:cstheme="majorBidi"/>
          <w:sz w:val="20"/>
          <w:szCs w:val="20"/>
        </w:rPr>
      </w:pPr>
      <w:r w:rsidRPr="0000119D">
        <w:rPr>
          <w:rFonts w:asciiTheme="majorBidi" w:hAnsiTheme="majorBidi" w:cstheme="majorBidi"/>
          <w:sz w:val="20"/>
          <w:szCs w:val="20"/>
          <w:vertAlign w:val="superscript"/>
        </w:rPr>
        <w:t>1</w:t>
      </w:r>
      <w:r w:rsidRPr="0000119D">
        <w:rPr>
          <w:rFonts w:asciiTheme="majorBidi" w:hAnsiTheme="majorBidi" w:cstheme="majorBidi"/>
          <w:sz w:val="20"/>
          <w:szCs w:val="20"/>
        </w:rPr>
        <w:t xml:space="preserve"> Kuwait University Faculty of Public Health Department of Environmental and Occupational Health</w:t>
      </w:r>
    </w:p>
    <w:p w14:paraId="69F46383" w14:textId="77777777" w:rsidR="0018390C" w:rsidRDefault="0018390C" w:rsidP="0000119D">
      <w:pPr>
        <w:autoSpaceDE w:val="0"/>
        <w:autoSpaceDN w:val="0"/>
        <w:adjustRightInd w:val="0"/>
        <w:spacing w:after="0" w:line="240" w:lineRule="auto"/>
        <w:rPr>
          <w:rFonts w:asciiTheme="majorBidi" w:hAnsiTheme="majorBidi" w:cstheme="majorBidi"/>
          <w:b/>
          <w:bCs/>
          <w:sz w:val="20"/>
          <w:szCs w:val="20"/>
        </w:rPr>
        <w:sectPr w:rsidR="0018390C">
          <w:pgSz w:w="12240" w:h="15840"/>
          <w:pgMar w:top="1440" w:right="1440" w:bottom="1440" w:left="1440" w:header="720" w:footer="720" w:gutter="0"/>
          <w:cols w:space="720"/>
          <w:docGrid w:linePitch="360"/>
        </w:sectPr>
      </w:pPr>
    </w:p>
    <w:p w14:paraId="0440DC3F" w14:textId="012BCC69" w:rsidR="00A67343" w:rsidRPr="0018390C" w:rsidRDefault="00A67343" w:rsidP="00A67343">
      <w:pPr>
        <w:autoSpaceDE w:val="0"/>
        <w:autoSpaceDN w:val="0"/>
        <w:adjustRightInd w:val="0"/>
        <w:spacing w:after="0" w:line="240" w:lineRule="auto"/>
        <w:rPr>
          <w:rFonts w:asciiTheme="majorBidi" w:hAnsiTheme="majorBidi" w:cstheme="majorBidi"/>
          <w:sz w:val="20"/>
          <w:szCs w:val="20"/>
        </w:rPr>
      </w:pPr>
      <w:r w:rsidRPr="0000119D">
        <w:rPr>
          <w:rFonts w:asciiTheme="majorBidi" w:hAnsiTheme="majorBidi" w:cstheme="majorBidi"/>
          <w:b/>
          <w:bCs/>
          <w:sz w:val="20"/>
          <w:szCs w:val="20"/>
        </w:rPr>
        <w:t>Objectives</w:t>
      </w:r>
      <w:r w:rsidRPr="0000119D">
        <w:rPr>
          <w:rFonts w:asciiTheme="majorBidi" w:hAnsiTheme="majorBidi" w:cstheme="majorBidi"/>
          <w:sz w:val="20"/>
          <w:szCs w:val="20"/>
        </w:rPr>
        <w:t xml:space="preserve">: To </w:t>
      </w:r>
      <w:r w:rsidR="00EE3759" w:rsidRPr="0000119D">
        <w:rPr>
          <w:rFonts w:asciiTheme="majorBidi" w:hAnsiTheme="majorBidi" w:cstheme="majorBidi"/>
          <w:sz w:val="20"/>
          <w:szCs w:val="20"/>
        </w:rPr>
        <w:t xml:space="preserve">show the pervasive nature of the use of lead-based paint and leaded gasoline </w:t>
      </w:r>
      <w:r w:rsidR="0054218D">
        <w:rPr>
          <w:rFonts w:asciiTheme="majorBidi" w:hAnsiTheme="majorBidi" w:cstheme="majorBidi"/>
          <w:sz w:val="20"/>
          <w:szCs w:val="20"/>
        </w:rPr>
        <w:t xml:space="preserve">using </w:t>
      </w:r>
      <w:r w:rsidR="00EE3759" w:rsidRPr="0000119D">
        <w:rPr>
          <w:rFonts w:asciiTheme="majorBidi" w:hAnsiTheme="majorBidi" w:cstheme="majorBidi"/>
          <w:sz w:val="20"/>
          <w:szCs w:val="20"/>
        </w:rPr>
        <w:t xml:space="preserve">a study that </w:t>
      </w:r>
      <w:r w:rsidRPr="0000119D">
        <w:rPr>
          <w:rFonts w:asciiTheme="majorBidi" w:hAnsiTheme="majorBidi" w:cstheme="majorBidi"/>
          <w:sz w:val="20"/>
          <w:szCs w:val="20"/>
        </w:rPr>
        <w:t>evaluate</w:t>
      </w:r>
      <w:r w:rsidR="00EE3759" w:rsidRPr="0000119D">
        <w:rPr>
          <w:rFonts w:asciiTheme="majorBidi" w:hAnsiTheme="majorBidi" w:cstheme="majorBidi"/>
          <w:sz w:val="20"/>
          <w:szCs w:val="20"/>
        </w:rPr>
        <w:t>d</w:t>
      </w:r>
      <w:r w:rsidRPr="0000119D">
        <w:rPr>
          <w:rFonts w:asciiTheme="majorBidi" w:hAnsiTheme="majorBidi" w:cstheme="majorBidi"/>
          <w:sz w:val="20"/>
          <w:szCs w:val="20"/>
        </w:rPr>
        <w:t xml:space="preserve"> the magnitude of lead contamination in Miami. </w:t>
      </w:r>
    </w:p>
    <w:p w14:paraId="76BCD17A" w14:textId="54CB151F" w:rsidR="00A67343" w:rsidRPr="0000119D" w:rsidRDefault="00A67343" w:rsidP="007C21EF">
      <w:pPr>
        <w:pStyle w:val="Default"/>
        <w:rPr>
          <w:rFonts w:asciiTheme="majorBidi" w:hAnsiTheme="majorBidi" w:cstheme="majorBidi"/>
          <w:sz w:val="20"/>
          <w:szCs w:val="20"/>
        </w:rPr>
      </w:pPr>
      <w:r w:rsidRPr="0000119D">
        <w:rPr>
          <w:rFonts w:asciiTheme="majorBidi" w:hAnsiTheme="majorBidi" w:cstheme="majorBidi"/>
          <w:b/>
          <w:bCs/>
          <w:sz w:val="20"/>
          <w:szCs w:val="20"/>
        </w:rPr>
        <w:t>Methods</w:t>
      </w:r>
      <w:r w:rsidRPr="0000119D">
        <w:rPr>
          <w:rFonts w:asciiTheme="majorBidi" w:hAnsiTheme="majorBidi" w:cstheme="majorBidi"/>
          <w:sz w:val="20"/>
          <w:szCs w:val="20"/>
        </w:rPr>
        <w:t xml:space="preserve">: </w:t>
      </w:r>
      <w:r w:rsidR="007C21EF" w:rsidRPr="0000119D">
        <w:rPr>
          <w:rFonts w:asciiTheme="majorBidi" w:hAnsiTheme="majorBidi" w:cstheme="majorBidi"/>
          <w:sz w:val="20"/>
          <w:szCs w:val="20"/>
        </w:rPr>
        <w:t xml:space="preserve">Literature review revealed that childhood lead exposure is a problem that affects over ½ million children under 6 years of age in the US. </w:t>
      </w:r>
      <w:r w:rsidR="00526ACB">
        <w:rPr>
          <w:rFonts w:asciiTheme="majorBidi" w:hAnsiTheme="majorBidi" w:cstheme="majorBidi"/>
          <w:sz w:val="20"/>
          <w:szCs w:val="20"/>
        </w:rPr>
        <w:t>T</w:t>
      </w:r>
      <w:r w:rsidR="007C21EF" w:rsidRPr="0000119D">
        <w:rPr>
          <w:rFonts w:asciiTheme="majorBidi" w:hAnsiTheme="majorBidi" w:cstheme="majorBidi"/>
          <w:sz w:val="20"/>
          <w:szCs w:val="20"/>
        </w:rPr>
        <w:t xml:space="preserve">here is no safe level of lead in the bloodstream and even lead levels of 1 </w:t>
      </w:r>
      <w:proofErr w:type="spellStart"/>
      <w:r w:rsidR="007C21EF" w:rsidRPr="0000119D">
        <w:rPr>
          <w:rFonts w:asciiTheme="majorBidi" w:hAnsiTheme="majorBidi" w:cstheme="majorBidi"/>
          <w:sz w:val="20"/>
          <w:szCs w:val="20"/>
        </w:rPr>
        <w:t>μg</w:t>
      </w:r>
      <w:proofErr w:type="spellEnd"/>
      <w:r w:rsidR="007C21EF" w:rsidRPr="0000119D">
        <w:rPr>
          <w:rFonts w:asciiTheme="majorBidi" w:hAnsiTheme="majorBidi" w:cstheme="majorBidi"/>
          <w:sz w:val="20"/>
          <w:szCs w:val="20"/>
        </w:rPr>
        <w:t xml:space="preserve"> dL-</w:t>
      </w:r>
      <w:r w:rsidR="007C21EF" w:rsidRPr="0000119D">
        <w:rPr>
          <w:rFonts w:asciiTheme="majorBidi" w:hAnsiTheme="majorBidi" w:cstheme="majorBidi"/>
          <w:sz w:val="20"/>
          <w:szCs w:val="20"/>
          <w:vertAlign w:val="superscript"/>
        </w:rPr>
        <w:t>1</w:t>
      </w:r>
      <w:r w:rsidR="007C21EF" w:rsidRPr="0000119D">
        <w:rPr>
          <w:rFonts w:asciiTheme="majorBidi" w:hAnsiTheme="majorBidi" w:cstheme="majorBidi"/>
          <w:sz w:val="20"/>
          <w:szCs w:val="20"/>
        </w:rPr>
        <w:t xml:space="preserve"> have been linked to permanent and irreversible cognitive damage in children under age 6. Elevated Blood Lead Levels (BLLs) in US children often result from exposure to lead in paint, soil, dust, and water as it is the case in any urban area around the globe. </w:t>
      </w:r>
      <w:r w:rsidRPr="0000119D">
        <w:rPr>
          <w:rFonts w:asciiTheme="majorBidi" w:hAnsiTheme="majorBidi" w:cstheme="majorBidi"/>
          <w:sz w:val="20"/>
          <w:szCs w:val="20"/>
        </w:rPr>
        <w:t xml:space="preserve">Lead inspections took place at 121 homes in </w:t>
      </w:r>
      <w:r w:rsidR="00526ACB">
        <w:rPr>
          <w:rFonts w:asciiTheme="majorBidi" w:hAnsiTheme="majorBidi" w:cstheme="majorBidi"/>
          <w:sz w:val="20"/>
          <w:szCs w:val="20"/>
        </w:rPr>
        <w:t>Miami</w:t>
      </w:r>
      <w:r w:rsidRPr="0000119D">
        <w:rPr>
          <w:rFonts w:asciiTheme="majorBidi" w:hAnsiTheme="majorBidi" w:cstheme="majorBidi"/>
          <w:sz w:val="20"/>
          <w:szCs w:val="20"/>
        </w:rPr>
        <w:t xml:space="preserve"> and involved the collection of representative samples from floors, window wells, tap water, </w:t>
      </w:r>
      <w:proofErr w:type="gramStart"/>
      <w:r w:rsidRPr="0000119D">
        <w:rPr>
          <w:rFonts w:asciiTheme="majorBidi" w:hAnsiTheme="majorBidi" w:cstheme="majorBidi"/>
          <w:sz w:val="20"/>
          <w:szCs w:val="20"/>
        </w:rPr>
        <w:t>soil</w:t>
      </w:r>
      <w:proofErr w:type="gramEnd"/>
      <w:r w:rsidRPr="0000119D">
        <w:rPr>
          <w:rFonts w:asciiTheme="majorBidi" w:hAnsiTheme="majorBidi" w:cstheme="majorBidi"/>
          <w:sz w:val="20"/>
          <w:szCs w:val="20"/>
        </w:rPr>
        <w:t xml:space="preserve"> and air. Onsite investigations </w:t>
      </w:r>
      <w:r w:rsidR="007C21EF" w:rsidRPr="0000119D">
        <w:rPr>
          <w:rFonts w:asciiTheme="majorBidi" w:hAnsiTheme="majorBidi" w:cstheme="majorBidi"/>
          <w:sz w:val="20"/>
          <w:szCs w:val="20"/>
        </w:rPr>
        <w:t>focused on</w:t>
      </w:r>
      <w:r w:rsidRPr="0000119D">
        <w:rPr>
          <w:rFonts w:asciiTheme="majorBidi" w:hAnsiTheme="majorBidi" w:cstheme="majorBidi"/>
          <w:sz w:val="20"/>
          <w:szCs w:val="20"/>
        </w:rPr>
        <w:t xml:space="preserve"> areas most utilized by children under 6 years. The presence of lead-containing paint was also investigated in situ via</w:t>
      </w:r>
      <w:r w:rsidR="00EE3759" w:rsidRPr="0000119D">
        <w:rPr>
          <w:rFonts w:asciiTheme="majorBidi" w:hAnsiTheme="majorBidi" w:cstheme="majorBidi"/>
          <w:sz w:val="20"/>
          <w:szCs w:val="20"/>
        </w:rPr>
        <w:t xml:space="preserve"> </w:t>
      </w:r>
      <w:r w:rsidRPr="0000119D">
        <w:rPr>
          <w:rFonts w:asciiTheme="majorBidi" w:hAnsiTheme="majorBidi" w:cstheme="majorBidi"/>
          <w:sz w:val="20"/>
          <w:szCs w:val="20"/>
        </w:rPr>
        <w:t>X-ray fluorescence (XRF) analysis.</w:t>
      </w:r>
      <w:r w:rsidR="00F54EBA" w:rsidRPr="0000119D">
        <w:rPr>
          <w:rFonts w:asciiTheme="majorBidi" w:hAnsiTheme="majorBidi" w:cstheme="majorBidi"/>
          <w:sz w:val="20"/>
          <w:szCs w:val="20"/>
        </w:rPr>
        <w:t xml:space="preserve"> The assessment of lead exposure in the general environment requires analysis by standard chemical and physical techniques, Handheld XRF Analyzers </w:t>
      </w:r>
      <w:r w:rsidR="00F54EBA" w:rsidRPr="0000119D">
        <w:rPr>
          <w:rFonts w:asciiTheme="majorBidi" w:eastAsia="TimesNewRomanPSMT" w:hAnsiTheme="majorBidi" w:cstheme="majorBidi"/>
          <w:sz w:val="20"/>
          <w:szCs w:val="20"/>
        </w:rPr>
        <w:t xml:space="preserve">– </w:t>
      </w:r>
      <w:r w:rsidR="00F54EBA" w:rsidRPr="0000119D">
        <w:rPr>
          <w:rFonts w:asciiTheme="majorBidi" w:hAnsiTheme="majorBidi" w:cstheme="majorBidi"/>
          <w:sz w:val="20"/>
          <w:szCs w:val="20"/>
        </w:rPr>
        <w:t>Model: Bruker S1 TITAN 800 widely used for elemental measurements on</w:t>
      </w:r>
      <w:r w:rsidR="00BE2E2B">
        <w:rPr>
          <w:rFonts w:asciiTheme="majorBidi" w:hAnsiTheme="majorBidi" w:cstheme="majorBidi"/>
          <w:sz w:val="20"/>
          <w:szCs w:val="20"/>
        </w:rPr>
        <w:t xml:space="preserve"> various media</w:t>
      </w:r>
      <w:r w:rsidR="00F54EBA" w:rsidRPr="0000119D">
        <w:rPr>
          <w:rFonts w:asciiTheme="majorBidi" w:hAnsiTheme="majorBidi" w:cstheme="majorBidi"/>
          <w:sz w:val="20"/>
          <w:szCs w:val="20"/>
        </w:rPr>
        <w:t xml:space="preserve">. </w:t>
      </w:r>
    </w:p>
    <w:p w14:paraId="29762A88" w14:textId="77777777" w:rsidR="00A67343" w:rsidRPr="0000119D" w:rsidRDefault="00A67343" w:rsidP="00A67343">
      <w:pPr>
        <w:autoSpaceDE w:val="0"/>
        <w:autoSpaceDN w:val="0"/>
        <w:adjustRightInd w:val="0"/>
        <w:spacing w:after="0" w:line="240" w:lineRule="auto"/>
        <w:rPr>
          <w:rFonts w:asciiTheme="majorBidi" w:hAnsiTheme="majorBidi" w:cstheme="majorBidi"/>
          <w:sz w:val="20"/>
          <w:szCs w:val="20"/>
        </w:rPr>
      </w:pPr>
    </w:p>
    <w:p w14:paraId="38AA8720" w14:textId="77777777" w:rsidR="0018390C" w:rsidRDefault="00A67343" w:rsidP="00642FF1">
      <w:pPr>
        <w:autoSpaceDE w:val="0"/>
        <w:autoSpaceDN w:val="0"/>
        <w:adjustRightInd w:val="0"/>
        <w:spacing w:after="0" w:line="240" w:lineRule="auto"/>
        <w:rPr>
          <w:rFonts w:asciiTheme="majorBidi" w:hAnsiTheme="majorBidi" w:cstheme="majorBidi"/>
          <w:sz w:val="20"/>
          <w:szCs w:val="20"/>
        </w:rPr>
      </w:pPr>
      <w:r w:rsidRPr="0000119D">
        <w:rPr>
          <w:rFonts w:asciiTheme="majorBidi" w:hAnsiTheme="majorBidi" w:cstheme="majorBidi"/>
          <w:b/>
          <w:bCs/>
          <w:sz w:val="20"/>
          <w:szCs w:val="20"/>
        </w:rPr>
        <w:t>Results</w:t>
      </w:r>
      <w:r w:rsidRPr="0000119D">
        <w:rPr>
          <w:rFonts w:asciiTheme="majorBidi" w:hAnsiTheme="majorBidi" w:cstheme="majorBidi"/>
          <w:sz w:val="20"/>
          <w:szCs w:val="20"/>
        </w:rPr>
        <w:t xml:space="preserve">: </w:t>
      </w:r>
      <w:r w:rsidR="00642FF1" w:rsidRPr="0000119D">
        <w:rPr>
          <w:rFonts w:asciiTheme="majorBidi" w:hAnsiTheme="majorBidi" w:cstheme="majorBidi"/>
          <w:sz w:val="20"/>
          <w:szCs w:val="20"/>
        </w:rPr>
        <w:t xml:space="preserve">Modelling approaches using machine learning have the potential to help identify and mitigate childhood lead exposure, a preventable </w:t>
      </w:r>
      <w:r w:rsidR="00526ACB">
        <w:rPr>
          <w:rFonts w:asciiTheme="majorBidi" w:hAnsiTheme="majorBidi" w:cstheme="majorBidi"/>
          <w:sz w:val="20"/>
          <w:szCs w:val="20"/>
        </w:rPr>
        <w:t>health</w:t>
      </w:r>
      <w:r w:rsidR="00642FF1" w:rsidRPr="0000119D">
        <w:rPr>
          <w:rFonts w:asciiTheme="majorBidi" w:hAnsiTheme="majorBidi" w:cstheme="majorBidi"/>
          <w:sz w:val="20"/>
          <w:szCs w:val="20"/>
        </w:rPr>
        <w:t xml:space="preserve"> crisis that affects the most vulnerable members of our communities. </w:t>
      </w:r>
    </w:p>
    <w:p w14:paraId="4532BFF7" w14:textId="4F9C5A1E" w:rsidR="0018390C" w:rsidRPr="0018390C" w:rsidRDefault="00642FF1" w:rsidP="0018390C">
      <w:pPr>
        <w:autoSpaceDE w:val="0"/>
        <w:autoSpaceDN w:val="0"/>
        <w:adjustRightInd w:val="0"/>
        <w:spacing w:after="0" w:line="240" w:lineRule="auto"/>
        <w:rPr>
          <w:rFonts w:asciiTheme="majorBidi" w:hAnsiTheme="majorBidi" w:cstheme="majorBidi"/>
          <w:sz w:val="20"/>
          <w:szCs w:val="20"/>
        </w:rPr>
      </w:pPr>
      <w:r w:rsidRPr="0000119D">
        <w:rPr>
          <w:rFonts w:asciiTheme="majorBidi" w:hAnsiTheme="majorBidi" w:cstheme="majorBidi"/>
          <w:sz w:val="20"/>
          <w:szCs w:val="20"/>
        </w:rPr>
        <w:t>In Miami, o</w:t>
      </w:r>
      <w:r w:rsidR="00A67343" w:rsidRPr="0000119D">
        <w:rPr>
          <w:rFonts w:asciiTheme="majorBidi" w:hAnsiTheme="majorBidi" w:cstheme="majorBidi"/>
          <w:sz w:val="20"/>
          <w:szCs w:val="20"/>
        </w:rPr>
        <w:t>f the sampling areas, the window wells area had the most abundant occurrence of lead. On analysis, 24% of</w:t>
      </w:r>
      <w:r w:rsidR="00EE3759" w:rsidRPr="0000119D">
        <w:rPr>
          <w:rFonts w:asciiTheme="majorBidi" w:hAnsiTheme="majorBidi" w:cstheme="majorBidi"/>
          <w:sz w:val="20"/>
          <w:szCs w:val="20"/>
        </w:rPr>
        <w:t xml:space="preserve"> </w:t>
      </w:r>
      <w:r w:rsidR="00A67343" w:rsidRPr="0000119D">
        <w:rPr>
          <w:rFonts w:asciiTheme="majorBidi" w:hAnsiTheme="majorBidi" w:cstheme="majorBidi"/>
          <w:sz w:val="20"/>
          <w:szCs w:val="20"/>
        </w:rPr>
        <w:t xml:space="preserve">sites returned window well samples with lead levels above </w:t>
      </w:r>
      <w:r w:rsidR="00526ACB">
        <w:rPr>
          <w:rFonts w:asciiTheme="majorBidi" w:hAnsiTheme="majorBidi" w:cstheme="majorBidi"/>
          <w:sz w:val="20"/>
          <w:szCs w:val="20"/>
        </w:rPr>
        <w:t xml:space="preserve">federal </w:t>
      </w:r>
      <w:r w:rsidR="00A67343" w:rsidRPr="0000119D">
        <w:rPr>
          <w:rFonts w:asciiTheme="majorBidi" w:hAnsiTheme="majorBidi" w:cstheme="majorBidi"/>
          <w:sz w:val="20"/>
          <w:szCs w:val="20"/>
        </w:rPr>
        <w:t>guidelines. Of the soil samples, the</w:t>
      </w:r>
      <w:r w:rsidRPr="0000119D">
        <w:rPr>
          <w:rFonts w:asciiTheme="majorBidi" w:hAnsiTheme="majorBidi" w:cstheme="majorBidi"/>
          <w:sz w:val="20"/>
          <w:szCs w:val="20"/>
        </w:rPr>
        <w:t xml:space="preserve"> </w:t>
      </w:r>
      <w:r w:rsidR="00A67343" w:rsidRPr="0000119D">
        <w:rPr>
          <w:rFonts w:asciiTheme="majorBidi" w:hAnsiTheme="majorBidi" w:cstheme="majorBidi"/>
          <w:sz w:val="20"/>
          <w:szCs w:val="20"/>
        </w:rPr>
        <w:t>playgrounds around the house had the highest concentration of lead. Soil sampling demonstrated that 27.5% of sites returned samples with lead levels (400 to</w:t>
      </w:r>
      <w:r w:rsidR="00EE3759" w:rsidRPr="0000119D">
        <w:rPr>
          <w:rFonts w:asciiTheme="majorBidi" w:hAnsiTheme="majorBidi" w:cstheme="majorBidi"/>
          <w:sz w:val="20"/>
          <w:szCs w:val="20"/>
        </w:rPr>
        <w:t xml:space="preserve"> </w:t>
      </w:r>
      <w:r w:rsidR="00A67343" w:rsidRPr="0000119D">
        <w:rPr>
          <w:rFonts w:asciiTheme="majorBidi" w:hAnsiTheme="majorBidi" w:cstheme="majorBidi"/>
          <w:sz w:val="20"/>
          <w:szCs w:val="20"/>
        </w:rPr>
        <w:t xml:space="preserve">1600 ppm) </w:t>
      </w:r>
      <w:proofErr w:type="gramStart"/>
      <w:r w:rsidR="00A67343" w:rsidRPr="0000119D">
        <w:rPr>
          <w:rFonts w:asciiTheme="majorBidi" w:hAnsiTheme="majorBidi" w:cstheme="majorBidi"/>
          <w:sz w:val="20"/>
          <w:szCs w:val="20"/>
        </w:rPr>
        <w:t>in excess of</w:t>
      </w:r>
      <w:proofErr w:type="gramEnd"/>
      <w:r w:rsidR="00A67343" w:rsidRPr="0000119D">
        <w:rPr>
          <w:rFonts w:asciiTheme="majorBidi" w:hAnsiTheme="majorBidi" w:cstheme="majorBidi"/>
          <w:sz w:val="20"/>
          <w:szCs w:val="20"/>
        </w:rPr>
        <w:t xml:space="preserve"> </w:t>
      </w:r>
      <w:r w:rsidR="00526ACB">
        <w:rPr>
          <w:rFonts w:asciiTheme="majorBidi" w:hAnsiTheme="majorBidi" w:cstheme="majorBidi"/>
          <w:sz w:val="20"/>
          <w:szCs w:val="20"/>
        </w:rPr>
        <w:t xml:space="preserve">federal </w:t>
      </w:r>
      <w:r w:rsidR="00A67343" w:rsidRPr="0000119D">
        <w:rPr>
          <w:rFonts w:asciiTheme="majorBidi" w:hAnsiTheme="majorBidi" w:cstheme="majorBidi"/>
          <w:sz w:val="20"/>
          <w:szCs w:val="20"/>
        </w:rPr>
        <w:t>standards. Positive XRF readings in one or more components were returned by 18% of</w:t>
      </w:r>
      <w:r w:rsidR="00EE3759" w:rsidRPr="0000119D">
        <w:rPr>
          <w:rFonts w:asciiTheme="majorBidi" w:hAnsiTheme="majorBidi" w:cstheme="majorBidi"/>
          <w:sz w:val="20"/>
          <w:szCs w:val="20"/>
        </w:rPr>
        <w:t xml:space="preserve"> </w:t>
      </w:r>
      <w:r w:rsidR="00A67343" w:rsidRPr="0000119D">
        <w:rPr>
          <w:rFonts w:asciiTheme="majorBidi" w:hAnsiTheme="majorBidi" w:cstheme="majorBidi"/>
          <w:sz w:val="20"/>
          <w:szCs w:val="20"/>
        </w:rPr>
        <w:t xml:space="preserve">sites. </w:t>
      </w:r>
    </w:p>
    <w:p w14:paraId="7BB57261" w14:textId="3C39FDA0" w:rsidR="007608CF" w:rsidRDefault="00A67343" w:rsidP="002E76A1">
      <w:pPr>
        <w:pStyle w:val="Default"/>
        <w:rPr>
          <w:rFonts w:asciiTheme="majorBidi" w:hAnsiTheme="majorBidi" w:cstheme="majorBidi"/>
          <w:sz w:val="20"/>
          <w:szCs w:val="20"/>
        </w:rPr>
      </w:pPr>
      <w:r w:rsidRPr="0000119D">
        <w:rPr>
          <w:rFonts w:asciiTheme="majorBidi" w:hAnsiTheme="majorBidi" w:cstheme="majorBidi"/>
          <w:b/>
          <w:bCs/>
          <w:sz w:val="20"/>
          <w:szCs w:val="20"/>
        </w:rPr>
        <w:t>Conclusions</w:t>
      </w:r>
      <w:r w:rsidRPr="0000119D">
        <w:rPr>
          <w:rFonts w:asciiTheme="majorBidi" w:hAnsiTheme="majorBidi" w:cstheme="majorBidi"/>
          <w:sz w:val="20"/>
          <w:szCs w:val="20"/>
        </w:rPr>
        <w:t xml:space="preserve">: </w:t>
      </w:r>
      <w:r w:rsidR="00A148FC">
        <w:rPr>
          <w:rFonts w:asciiTheme="majorBidi" w:hAnsiTheme="majorBidi" w:cstheme="majorBidi"/>
          <w:sz w:val="20"/>
          <w:szCs w:val="20"/>
        </w:rPr>
        <w:t>L</w:t>
      </w:r>
      <w:r w:rsidR="002E76A1" w:rsidRPr="0000119D">
        <w:rPr>
          <w:rFonts w:asciiTheme="majorBidi" w:hAnsiTheme="majorBidi" w:cstheme="majorBidi"/>
          <w:sz w:val="20"/>
          <w:szCs w:val="20"/>
        </w:rPr>
        <w:t xml:space="preserve">ifetime social cost of </w:t>
      </w:r>
      <w:r w:rsidR="00A148FC">
        <w:rPr>
          <w:rFonts w:asciiTheme="majorBidi" w:hAnsiTheme="majorBidi" w:cstheme="majorBidi"/>
          <w:sz w:val="20"/>
          <w:szCs w:val="20"/>
        </w:rPr>
        <w:t>pediatric</w:t>
      </w:r>
      <w:r w:rsidR="002E76A1" w:rsidRPr="0000119D">
        <w:rPr>
          <w:rFonts w:asciiTheme="majorBidi" w:hAnsiTheme="majorBidi" w:cstheme="majorBidi"/>
          <w:sz w:val="20"/>
          <w:szCs w:val="20"/>
        </w:rPr>
        <w:t xml:space="preserve"> lead exposure (</w:t>
      </w:r>
      <w:r w:rsidR="00A148FC">
        <w:rPr>
          <w:rFonts w:asciiTheme="majorBidi" w:hAnsiTheme="majorBidi" w:cstheme="majorBidi"/>
          <w:sz w:val="20"/>
          <w:szCs w:val="20"/>
        </w:rPr>
        <w:t>BLLs</w:t>
      </w:r>
      <w:r w:rsidR="002E76A1" w:rsidRPr="0000119D">
        <w:rPr>
          <w:rFonts w:asciiTheme="majorBidi" w:hAnsiTheme="majorBidi" w:cstheme="majorBidi"/>
          <w:sz w:val="20"/>
          <w:szCs w:val="20"/>
        </w:rPr>
        <w:t xml:space="preserve"> over 1 </w:t>
      </w:r>
      <w:proofErr w:type="spellStart"/>
      <w:r w:rsidR="002E76A1" w:rsidRPr="0000119D">
        <w:rPr>
          <w:rFonts w:asciiTheme="majorBidi" w:hAnsiTheme="majorBidi" w:cstheme="majorBidi"/>
          <w:sz w:val="20"/>
          <w:szCs w:val="20"/>
        </w:rPr>
        <w:t>μg</w:t>
      </w:r>
      <w:proofErr w:type="spellEnd"/>
      <w:r w:rsidR="002E76A1" w:rsidRPr="0000119D">
        <w:rPr>
          <w:rFonts w:asciiTheme="majorBidi" w:hAnsiTheme="majorBidi" w:cstheme="majorBidi"/>
          <w:sz w:val="20"/>
          <w:szCs w:val="20"/>
        </w:rPr>
        <w:t xml:space="preserve"> </w:t>
      </w:r>
      <w:proofErr w:type="gramStart"/>
      <w:r w:rsidR="002E76A1" w:rsidRPr="0000119D">
        <w:rPr>
          <w:rFonts w:asciiTheme="majorBidi" w:hAnsiTheme="majorBidi" w:cstheme="majorBidi"/>
          <w:sz w:val="20"/>
          <w:szCs w:val="20"/>
        </w:rPr>
        <w:t>dL</w:t>
      </w:r>
      <w:r w:rsidR="002E76A1" w:rsidRPr="0000119D">
        <w:rPr>
          <w:rFonts w:asciiTheme="majorBidi" w:eastAsia="Times New Roman" w:hAnsiTheme="majorBidi" w:cstheme="majorBidi"/>
          <w:sz w:val="20"/>
          <w:szCs w:val="20"/>
          <w:vertAlign w:val="superscript"/>
        </w:rPr>
        <w:t>-</w:t>
      </w:r>
      <w:r w:rsidR="002E76A1" w:rsidRPr="0000119D">
        <w:rPr>
          <w:rFonts w:asciiTheme="majorBidi" w:hAnsiTheme="majorBidi" w:cstheme="majorBidi"/>
          <w:sz w:val="20"/>
          <w:szCs w:val="20"/>
          <w:vertAlign w:val="superscript"/>
        </w:rPr>
        <w:t>1</w:t>
      </w:r>
      <w:proofErr w:type="gramEnd"/>
      <w:r w:rsidR="002E76A1" w:rsidRPr="0000119D">
        <w:rPr>
          <w:rFonts w:asciiTheme="majorBidi" w:hAnsiTheme="majorBidi" w:cstheme="majorBidi"/>
          <w:sz w:val="20"/>
          <w:szCs w:val="20"/>
        </w:rPr>
        <w:t>) is estimated to be $50,000 USD per child. This cost includes all medical costs, loss in IQ, special education, and increased crime rates, among other consequences of low-level lead exposure</w:t>
      </w:r>
      <w:r w:rsidR="00A148FC">
        <w:rPr>
          <w:rFonts w:asciiTheme="majorBidi" w:hAnsiTheme="majorBidi" w:cstheme="majorBidi"/>
          <w:sz w:val="20"/>
          <w:szCs w:val="20"/>
        </w:rPr>
        <w:t xml:space="preserve"> but it does not</w:t>
      </w:r>
      <w:r w:rsidR="002E76A1" w:rsidRPr="0000119D">
        <w:rPr>
          <w:rFonts w:asciiTheme="majorBidi" w:hAnsiTheme="majorBidi" w:cstheme="majorBidi"/>
          <w:sz w:val="20"/>
          <w:szCs w:val="20"/>
        </w:rPr>
        <w:t xml:space="preserve"> include the cost of other adverse effects</w:t>
      </w:r>
      <w:r w:rsidR="00A148FC">
        <w:rPr>
          <w:rFonts w:asciiTheme="majorBidi" w:hAnsiTheme="majorBidi" w:cstheme="majorBidi"/>
          <w:sz w:val="20"/>
          <w:szCs w:val="20"/>
        </w:rPr>
        <w:t xml:space="preserve"> (</w:t>
      </w:r>
      <w:r w:rsidR="002E76A1" w:rsidRPr="0000119D">
        <w:rPr>
          <w:rFonts w:asciiTheme="majorBidi" w:hAnsiTheme="majorBidi" w:cstheme="majorBidi"/>
          <w:sz w:val="20"/>
          <w:szCs w:val="20"/>
        </w:rPr>
        <w:t>immune, cardiovascular, renal, and developmental effects</w:t>
      </w:r>
      <w:r w:rsidR="00A148FC">
        <w:rPr>
          <w:rFonts w:asciiTheme="majorBidi" w:hAnsiTheme="majorBidi" w:cstheme="majorBidi"/>
          <w:sz w:val="20"/>
          <w:szCs w:val="20"/>
        </w:rPr>
        <w:t>)</w:t>
      </w:r>
      <w:r w:rsidR="002E76A1" w:rsidRPr="0000119D">
        <w:rPr>
          <w:rFonts w:asciiTheme="majorBidi" w:hAnsiTheme="majorBidi" w:cstheme="majorBidi"/>
          <w:sz w:val="20"/>
          <w:szCs w:val="20"/>
        </w:rPr>
        <w:t xml:space="preserve">. Thus, childhood lead exposure in the US is a </w:t>
      </w:r>
      <w:r w:rsidR="00BE2E2B">
        <w:rPr>
          <w:rFonts w:asciiTheme="majorBidi" w:hAnsiTheme="majorBidi" w:cstheme="majorBidi"/>
          <w:sz w:val="20"/>
          <w:szCs w:val="20"/>
        </w:rPr>
        <w:t xml:space="preserve">cumulative </w:t>
      </w:r>
      <w:r w:rsidR="002E76A1" w:rsidRPr="0000119D">
        <w:rPr>
          <w:rFonts w:asciiTheme="majorBidi" w:hAnsiTheme="majorBidi" w:cstheme="majorBidi"/>
          <w:sz w:val="20"/>
          <w:szCs w:val="20"/>
        </w:rPr>
        <w:t>$25 bil</w:t>
      </w:r>
      <w:r w:rsidR="00BE2E2B">
        <w:rPr>
          <w:rFonts w:asciiTheme="majorBidi" w:hAnsiTheme="majorBidi" w:cstheme="majorBidi"/>
          <w:sz w:val="20"/>
          <w:szCs w:val="20"/>
        </w:rPr>
        <w:t xml:space="preserve">lion </w:t>
      </w:r>
      <w:r w:rsidR="002E76A1" w:rsidRPr="0000119D">
        <w:rPr>
          <w:rFonts w:asciiTheme="majorBidi" w:hAnsiTheme="majorBidi" w:cstheme="majorBidi"/>
          <w:sz w:val="20"/>
          <w:szCs w:val="20"/>
        </w:rPr>
        <w:t xml:space="preserve">problem that not only permanently hinders the livelihood of thousands of children, but is also a preventable, yet persistent, matter of social and environmental justice. </w:t>
      </w:r>
      <w:r w:rsidR="00A148FC">
        <w:rPr>
          <w:rFonts w:asciiTheme="majorBidi" w:hAnsiTheme="majorBidi" w:cstheme="majorBidi"/>
          <w:sz w:val="20"/>
          <w:szCs w:val="20"/>
        </w:rPr>
        <w:t>S</w:t>
      </w:r>
      <w:r w:rsidR="002E76A1" w:rsidRPr="0000119D">
        <w:rPr>
          <w:rFonts w:asciiTheme="majorBidi" w:hAnsiTheme="majorBidi" w:cstheme="majorBidi"/>
          <w:sz w:val="20"/>
          <w:szCs w:val="20"/>
        </w:rPr>
        <w:t xml:space="preserve">ocioeconomic </w:t>
      </w:r>
      <w:r w:rsidR="00A148FC">
        <w:rPr>
          <w:rFonts w:asciiTheme="majorBidi" w:hAnsiTheme="majorBidi" w:cstheme="majorBidi"/>
          <w:sz w:val="20"/>
          <w:szCs w:val="20"/>
        </w:rPr>
        <w:t>status is</w:t>
      </w:r>
      <w:r w:rsidR="002E76A1" w:rsidRPr="0000119D">
        <w:rPr>
          <w:rFonts w:asciiTheme="majorBidi" w:hAnsiTheme="majorBidi" w:cstheme="majorBidi"/>
          <w:sz w:val="20"/>
          <w:szCs w:val="20"/>
        </w:rPr>
        <w:t xml:space="preserve"> often used as predictor of </w:t>
      </w:r>
      <w:r w:rsidR="007B3C8A">
        <w:rPr>
          <w:rFonts w:asciiTheme="majorBidi" w:hAnsiTheme="majorBidi" w:cstheme="majorBidi"/>
          <w:sz w:val="20"/>
          <w:szCs w:val="20"/>
        </w:rPr>
        <w:t>high</w:t>
      </w:r>
      <w:r w:rsidR="002E76A1" w:rsidRPr="0000119D">
        <w:rPr>
          <w:rFonts w:asciiTheme="majorBidi" w:hAnsiTheme="majorBidi" w:cstheme="majorBidi"/>
          <w:sz w:val="20"/>
          <w:szCs w:val="20"/>
        </w:rPr>
        <w:t xml:space="preserve"> BLLs as they account for the unfortunate fact that poor minorities are more likely to live in older housing with multiple lead sources (lead paint and plumbing in housing prior to 1978). </w:t>
      </w:r>
      <w:r w:rsidRPr="0000119D">
        <w:rPr>
          <w:rFonts w:asciiTheme="majorBidi" w:hAnsiTheme="majorBidi" w:cstheme="majorBidi"/>
          <w:sz w:val="20"/>
          <w:szCs w:val="20"/>
        </w:rPr>
        <w:t xml:space="preserve">More than half of the houses in two neighborhoods </w:t>
      </w:r>
      <w:r w:rsidR="002E76A1" w:rsidRPr="0000119D">
        <w:rPr>
          <w:rFonts w:asciiTheme="majorBidi" w:hAnsiTheme="majorBidi" w:cstheme="majorBidi"/>
          <w:sz w:val="20"/>
          <w:szCs w:val="20"/>
        </w:rPr>
        <w:t xml:space="preserve">of Miami </w:t>
      </w:r>
      <w:r w:rsidRPr="0000119D">
        <w:rPr>
          <w:rFonts w:asciiTheme="majorBidi" w:hAnsiTheme="majorBidi" w:cstheme="majorBidi"/>
          <w:sz w:val="20"/>
          <w:szCs w:val="20"/>
        </w:rPr>
        <w:t>exhibited unacceptably high levels of lead dust and soil in areas where children</w:t>
      </w:r>
      <w:r w:rsidR="00EE3759" w:rsidRPr="0000119D">
        <w:rPr>
          <w:rFonts w:asciiTheme="majorBidi" w:hAnsiTheme="majorBidi" w:cstheme="majorBidi"/>
          <w:sz w:val="20"/>
          <w:szCs w:val="20"/>
        </w:rPr>
        <w:t xml:space="preserve"> </w:t>
      </w:r>
      <w:r w:rsidRPr="0000119D">
        <w:rPr>
          <w:rFonts w:asciiTheme="majorBidi" w:hAnsiTheme="majorBidi" w:cstheme="majorBidi"/>
          <w:sz w:val="20"/>
          <w:szCs w:val="20"/>
        </w:rPr>
        <w:t>live and play. A more comprehensive study including</w:t>
      </w:r>
      <w:r w:rsidR="00EE3759" w:rsidRPr="0000119D">
        <w:rPr>
          <w:rFonts w:asciiTheme="majorBidi" w:hAnsiTheme="majorBidi" w:cstheme="majorBidi"/>
          <w:sz w:val="20"/>
          <w:szCs w:val="20"/>
        </w:rPr>
        <w:t xml:space="preserve"> o</w:t>
      </w:r>
      <w:r w:rsidRPr="0000119D">
        <w:rPr>
          <w:rFonts w:asciiTheme="majorBidi" w:hAnsiTheme="majorBidi" w:cstheme="majorBidi"/>
          <w:sz w:val="20"/>
          <w:szCs w:val="20"/>
        </w:rPr>
        <w:t xml:space="preserve">ther areas of </w:t>
      </w:r>
      <w:r w:rsidR="00526ACB">
        <w:rPr>
          <w:rFonts w:asciiTheme="majorBidi" w:hAnsiTheme="majorBidi" w:cstheme="majorBidi"/>
          <w:sz w:val="20"/>
          <w:szCs w:val="20"/>
        </w:rPr>
        <w:t>Miami</w:t>
      </w:r>
      <w:r w:rsidRPr="0000119D">
        <w:rPr>
          <w:rFonts w:asciiTheme="majorBidi" w:hAnsiTheme="majorBidi" w:cstheme="majorBidi"/>
          <w:sz w:val="20"/>
          <w:szCs w:val="20"/>
        </w:rPr>
        <w:t xml:space="preserve"> </w:t>
      </w:r>
      <w:r w:rsidR="00445F9E">
        <w:rPr>
          <w:rFonts w:asciiTheme="majorBidi" w:hAnsiTheme="majorBidi" w:cstheme="majorBidi"/>
          <w:sz w:val="20"/>
          <w:szCs w:val="20"/>
        </w:rPr>
        <w:t xml:space="preserve">and </w:t>
      </w:r>
      <w:r w:rsidR="00445F9E" w:rsidRPr="0000119D">
        <w:rPr>
          <w:rFonts w:asciiTheme="majorBidi" w:hAnsiTheme="majorBidi" w:cstheme="majorBidi"/>
          <w:sz w:val="20"/>
          <w:szCs w:val="20"/>
        </w:rPr>
        <w:t xml:space="preserve">other urban areas around the globe </w:t>
      </w:r>
      <w:r w:rsidRPr="0000119D">
        <w:rPr>
          <w:rFonts w:asciiTheme="majorBidi" w:hAnsiTheme="majorBidi" w:cstheme="majorBidi"/>
          <w:sz w:val="20"/>
          <w:szCs w:val="20"/>
        </w:rPr>
        <w:t>with older housing stock is recommended.</w:t>
      </w:r>
    </w:p>
    <w:p w14:paraId="17C3BCF8" w14:textId="4B352167" w:rsidR="00C10341" w:rsidRDefault="00C10341" w:rsidP="002E76A1">
      <w:pPr>
        <w:pStyle w:val="Default"/>
        <w:rPr>
          <w:rFonts w:asciiTheme="majorBidi" w:hAnsiTheme="majorBidi" w:cstheme="majorBidi"/>
          <w:sz w:val="20"/>
          <w:szCs w:val="20"/>
        </w:rPr>
      </w:pPr>
    </w:p>
    <w:p w14:paraId="504F45CF" w14:textId="761ADB9B" w:rsidR="00C10341" w:rsidRPr="00202772" w:rsidRDefault="00C10341" w:rsidP="002E76A1">
      <w:pPr>
        <w:pStyle w:val="Default"/>
        <w:rPr>
          <w:rFonts w:ascii="Times New Roman" w:hAnsi="Times New Roman" w:cs="Times New Roman"/>
          <w:color w:val="FF0000"/>
          <w:sz w:val="20"/>
          <w:szCs w:val="20"/>
        </w:rPr>
      </w:pPr>
      <w:r w:rsidRPr="00202772">
        <w:rPr>
          <w:rFonts w:ascii="Times New Roman" w:hAnsi="Times New Roman" w:cs="Times New Roman"/>
          <w:color w:val="FF0000"/>
          <w:sz w:val="20"/>
          <w:szCs w:val="20"/>
        </w:rPr>
        <w:t>References</w:t>
      </w:r>
    </w:p>
    <w:p w14:paraId="7F67D1F9" w14:textId="77777777" w:rsidR="00202772" w:rsidRPr="00EA0672" w:rsidRDefault="00202772" w:rsidP="002E76A1">
      <w:pPr>
        <w:pStyle w:val="Default"/>
        <w:rPr>
          <w:rFonts w:ascii="Times New Roman" w:hAnsi="Times New Roman" w:cs="Times New Roman"/>
          <w:sz w:val="20"/>
          <w:szCs w:val="20"/>
        </w:rPr>
      </w:pPr>
    </w:p>
    <w:p w14:paraId="23F76269" w14:textId="77777777" w:rsidR="00EA0672" w:rsidRPr="00EA0672" w:rsidRDefault="00C10341" w:rsidP="00EA0672">
      <w:pPr>
        <w:pStyle w:val="Default"/>
        <w:numPr>
          <w:ilvl w:val="0"/>
          <w:numId w:val="1"/>
        </w:numPr>
        <w:rPr>
          <w:rFonts w:ascii="Times New Roman" w:hAnsi="Times New Roman" w:cs="Times New Roman"/>
          <w:sz w:val="20"/>
          <w:szCs w:val="20"/>
        </w:rPr>
      </w:pPr>
      <w:r w:rsidRPr="00EA0672">
        <w:rPr>
          <w:rFonts w:ascii="Times New Roman" w:hAnsi="Times New Roman" w:cs="Times New Roman"/>
          <w:sz w:val="20"/>
          <w:szCs w:val="20"/>
        </w:rPr>
        <w:t>Gasana J, Chamorro A. Environmental lead contamination in Miami inner-city area</w:t>
      </w:r>
      <w:r w:rsidR="00EA0672" w:rsidRPr="00EA0672">
        <w:rPr>
          <w:rFonts w:ascii="Times New Roman" w:hAnsi="Times New Roman" w:cs="Times New Roman"/>
          <w:sz w:val="20"/>
          <w:szCs w:val="20"/>
        </w:rPr>
        <w:t>.</w:t>
      </w:r>
      <w:r w:rsidRPr="00EA0672">
        <w:rPr>
          <w:rFonts w:ascii="Times New Roman" w:hAnsi="Times New Roman" w:cs="Times New Roman"/>
          <w:sz w:val="20"/>
          <w:szCs w:val="20"/>
        </w:rPr>
        <w:t xml:space="preserve"> Journal of Exposure Analysis and Environmental Epidemiology (2002) 12, 265 – 27</w:t>
      </w:r>
    </w:p>
    <w:p w14:paraId="2DF2EEA1" w14:textId="77777777" w:rsidR="00EA0672" w:rsidRPr="00EA0672" w:rsidRDefault="00EA0672" w:rsidP="00EA0672">
      <w:pPr>
        <w:pStyle w:val="Default"/>
        <w:ind w:left="360"/>
        <w:rPr>
          <w:rFonts w:ascii="Times New Roman" w:hAnsi="Times New Roman" w:cs="Times New Roman"/>
          <w:sz w:val="20"/>
          <w:szCs w:val="20"/>
        </w:rPr>
      </w:pPr>
    </w:p>
    <w:p w14:paraId="0D9ADBF6" w14:textId="648719BA" w:rsidR="00EA0672" w:rsidRPr="00EA0672" w:rsidRDefault="00EA0672" w:rsidP="00EA0672">
      <w:pPr>
        <w:pStyle w:val="Default"/>
        <w:numPr>
          <w:ilvl w:val="0"/>
          <w:numId w:val="1"/>
        </w:numPr>
        <w:rPr>
          <w:rFonts w:ascii="Times New Roman" w:hAnsi="Times New Roman" w:cs="Times New Roman"/>
          <w:color w:val="auto"/>
          <w:sz w:val="20"/>
          <w:szCs w:val="20"/>
        </w:rPr>
      </w:pPr>
      <w:r w:rsidRPr="00EA0672">
        <w:rPr>
          <w:rFonts w:ascii="Times New Roman" w:hAnsi="Times New Roman" w:cs="Times New Roman"/>
          <w:sz w:val="20"/>
          <w:szCs w:val="20"/>
        </w:rPr>
        <w:t xml:space="preserve">Lobo GP, Kalyan B, </w:t>
      </w:r>
      <w:proofErr w:type="spellStart"/>
      <w:r w:rsidRPr="00EA0672">
        <w:rPr>
          <w:rFonts w:ascii="Times New Roman" w:hAnsi="Times New Roman" w:cs="Times New Roman"/>
          <w:sz w:val="20"/>
          <w:szCs w:val="20"/>
        </w:rPr>
        <w:t>Gadgil</w:t>
      </w:r>
      <w:proofErr w:type="spellEnd"/>
      <w:r w:rsidRPr="00EA0672">
        <w:rPr>
          <w:rFonts w:ascii="Times New Roman" w:hAnsi="Times New Roman" w:cs="Times New Roman"/>
          <w:sz w:val="20"/>
          <w:szCs w:val="20"/>
        </w:rPr>
        <w:t xml:space="preserve"> AJ. Predicting childhood lead exposure at an aggregated level using machine learning.</w:t>
      </w:r>
      <w:r w:rsidRPr="00EA0672">
        <w:rPr>
          <w:rFonts w:ascii="Times New Roman" w:hAnsi="Times New Roman" w:cs="Times New Roman"/>
          <w:color w:val="1E89BC"/>
          <w:sz w:val="20"/>
          <w:szCs w:val="20"/>
        </w:rPr>
        <w:t xml:space="preserve"> </w:t>
      </w:r>
      <w:r w:rsidRPr="00EA0672">
        <w:rPr>
          <w:rFonts w:ascii="Times New Roman" w:hAnsi="Times New Roman" w:cs="Times New Roman"/>
          <w:color w:val="auto"/>
          <w:sz w:val="20"/>
          <w:szCs w:val="20"/>
        </w:rPr>
        <w:t xml:space="preserve">International Journal of Hygiene and Environmental Health 238 (2021) 113862 </w:t>
      </w:r>
    </w:p>
    <w:p w14:paraId="51357B4D" w14:textId="77777777" w:rsidR="00EA0672" w:rsidRPr="00EA0672" w:rsidRDefault="00EA0672" w:rsidP="00EA0672">
      <w:pPr>
        <w:pStyle w:val="Default"/>
        <w:ind w:left="360"/>
        <w:rPr>
          <w:rFonts w:ascii="Times New Roman" w:hAnsi="Times New Roman" w:cs="Times New Roman"/>
          <w:color w:val="auto"/>
          <w:sz w:val="20"/>
          <w:szCs w:val="20"/>
        </w:rPr>
      </w:pPr>
    </w:p>
    <w:p w14:paraId="758F9DED" w14:textId="2EF895EE" w:rsidR="00EA0672" w:rsidRDefault="00EA0672" w:rsidP="002E76A1">
      <w:pPr>
        <w:pStyle w:val="Default"/>
        <w:rPr>
          <w:rFonts w:ascii="Times New Roman" w:hAnsi="Times New Roman" w:cs="Times New Roman"/>
          <w:sz w:val="20"/>
          <w:szCs w:val="20"/>
        </w:rPr>
      </w:pPr>
    </w:p>
    <w:p w14:paraId="119CA3F4" w14:textId="414A8EF9" w:rsidR="00202772" w:rsidRDefault="00202772" w:rsidP="002E76A1">
      <w:pPr>
        <w:pStyle w:val="Default"/>
        <w:rPr>
          <w:rFonts w:ascii="Times New Roman" w:hAnsi="Times New Roman" w:cs="Times New Roman"/>
          <w:sz w:val="20"/>
          <w:szCs w:val="20"/>
        </w:rPr>
      </w:pPr>
    </w:p>
    <w:p w14:paraId="645BBD4C" w14:textId="2E79FA75" w:rsidR="00202772" w:rsidRDefault="00202772" w:rsidP="002E76A1">
      <w:pPr>
        <w:pStyle w:val="Default"/>
        <w:rPr>
          <w:rFonts w:ascii="Times New Roman" w:hAnsi="Times New Roman" w:cs="Times New Roman"/>
          <w:sz w:val="20"/>
          <w:szCs w:val="20"/>
        </w:rPr>
      </w:pPr>
    </w:p>
    <w:p w14:paraId="188A18EC" w14:textId="04EAD4FA" w:rsidR="00202772" w:rsidRDefault="00202772" w:rsidP="002E76A1">
      <w:pPr>
        <w:pStyle w:val="Default"/>
        <w:rPr>
          <w:rFonts w:ascii="Times New Roman" w:hAnsi="Times New Roman" w:cs="Times New Roman"/>
          <w:sz w:val="20"/>
          <w:szCs w:val="20"/>
        </w:rPr>
      </w:pPr>
    </w:p>
    <w:p w14:paraId="3FF939FC" w14:textId="5732571B" w:rsidR="00202772" w:rsidRDefault="00202772" w:rsidP="002E76A1">
      <w:pPr>
        <w:pStyle w:val="Default"/>
        <w:rPr>
          <w:rFonts w:ascii="Times New Roman" w:hAnsi="Times New Roman" w:cs="Times New Roman"/>
          <w:sz w:val="20"/>
          <w:szCs w:val="20"/>
        </w:rPr>
      </w:pPr>
    </w:p>
    <w:p w14:paraId="4144897D" w14:textId="7D5B62B6" w:rsidR="00202772" w:rsidRDefault="00202772" w:rsidP="002E76A1">
      <w:pPr>
        <w:pStyle w:val="Default"/>
        <w:rPr>
          <w:rFonts w:ascii="Times New Roman" w:hAnsi="Times New Roman" w:cs="Times New Roman"/>
          <w:sz w:val="20"/>
          <w:szCs w:val="20"/>
        </w:rPr>
      </w:pPr>
    </w:p>
    <w:p w14:paraId="35E6EC4F" w14:textId="770466D7" w:rsidR="00202772" w:rsidRDefault="00202772" w:rsidP="002E76A1">
      <w:pPr>
        <w:pStyle w:val="Default"/>
        <w:rPr>
          <w:rFonts w:ascii="Times New Roman" w:hAnsi="Times New Roman" w:cs="Times New Roman"/>
          <w:sz w:val="20"/>
          <w:szCs w:val="20"/>
        </w:rPr>
      </w:pPr>
    </w:p>
    <w:p w14:paraId="7EEA45A1" w14:textId="7C7E37AE" w:rsidR="00202772" w:rsidRDefault="00202772" w:rsidP="002E76A1">
      <w:pPr>
        <w:pStyle w:val="Default"/>
        <w:rPr>
          <w:rFonts w:ascii="Times New Roman" w:hAnsi="Times New Roman" w:cs="Times New Roman"/>
          <w:sz w:val="20"/>
          <w:szCs w:val="20"/>
        </w:rPr>
      </w:pPr>
    </w:p>
    <w:p w14:paraId="112B1AB4" w14:textId="3DAC350C" w:rsidR="00202772" w:rsidRDefault="00202772" w:rsidP="002E76A1">
      <w:pPr>
        <w:pStyle w:val="Default"/>
        <w:rPr>
          <w:rFonts w:ascii="Times New Roman" w:hAnsi="Times New Roman" w:cs="Times New Roman"/>
          <w:sz w:val="20"/>
          <w:szCs w:val="20"/>
        </w:rPr>
      </w:pPr>
    </w:p>
    <w:p w14:paraId="7410D1E3" w14:textId="3BE687CF" w:rsidR="00202772" w:rsidRPr="00C01513" w:rsidRDefault="00202772" w:rsidP="00202772">
      <w:pPr>
        <w:rPr>
          <w:rFonts w:ascii="Times New Roman" w:hAnsi="Times New Roman" w:cs="Times New Roman"/>
          <w:sz w:val="20"/>
          <w:szCs w:val="20"/>
        </w:rPr>
      </w:pPr>
      <w:proofErr w:type="spellStart"/>
      <w:r w:rsidRPr="00C01513">
        <w:rPr>
          <w:rFonts w:ascii="Times New Roman" w:hAnsi="Times New Roman" w:cs="Times New Roman"/>
          <w:sz w:val="20"/>
          <w:szCs w:val="20"/>
        </w:rPr>
        <w:lastRenderedPageBreak/>
        <w:t>Ass</w:t>
      </w:r>
      <w:r w:rsidR="002E319D" w:rsidRPr="00C01513">
        <w:rPr>
          <w:rFonts w:ascii="Times New Roman" w:hAnsi="Times New Roman" w:cs="Times New Roman"/>
          <w:sz w:val="20"/>
          <w:szCs w:val="20"/>
        </w:rPr>
        <w:t>c</w:t>
      </w:r>
      <w:proofErr w:type="spellEnd"/>
      <w:r w:rsidR="002E319D" w:rsidRPr="00C01513">
        <w:rPr>
          <w:rFonts w:ascii="Times New Roman" w:hAnsi="Times New Roman" w:cs="Times New Roman"/>
          <w:sz w:val="20"/>
          <w:szCs w:val="20"/>
        </w:rPr>
        <w:t xml:space="preserve">. </w:t>
      </w:r>
      <w:r w:rsidRPr="00C01513">
        <w:rPr>
          <w:rFonts w:ascii="Times New Roman" w:hAnsi="Times New Roman" w:cs="Times New Roman"/>
          <w:sz w:val="20"/>
          <w:szCs w:val="20"/>
        </w:rPr>
        <w:t>Prof Gasana holds an MD (Medical Doctorate) degree from the Nationa</w:t>
      </w:r>
      <w:r w:rsidR="007B5055" w:rsidRPr="00C01513">
        <w:rPr>
          <w:rFonts w:ascii="Times New Roman" w:hAnsi="Times New Roman" w:cs="Times New Roman"/>
          <w:sz w:val="20"/>
          <w:szCs w:val="20"/>
        </w:rPr>
        <w:t xml:space="preserve">l </w:t>
      </w:r>
      <w:r w:rsidRPr="00C01513">
        <w:rPr>
          <w:rFonts w:ascii="Times New Roman" w:hAnsi="Times New Roman" w:cs="Times New Roman"/>
          <w:sz w:val="20"/>
          <w:szCs w:val="20"/>
        </w:rPr>
        <w:t xml:space="preserve">University of Rwanda, and both Master and PhD degrees in environmental and occupational health (EOH) sciences from the University of Illinois at Chicago School of Public Health. </w:t>
      </w:r>
    </w:p>
    <w:p w14:paraId="4450DE69" w14:textId="59650CEB" w:rsidR="00202772" w:rsidRPr="00C01513" w:rsidRDefault="00202772" w:rsidP="00202772">
      <w:pPr>
        <w:widowControl w:val="0"/>
        <w:tabs>
          <w:tab w:val="left" w:pos="4320"/>
        </w:tabs>
        <w:autoSpaceDE w:val="0"/>
        <w:autoSpaceDN w:val="0"/>
        <w:adjustRightInd w:val="0"/>
        <w:rPr>
          <w:rFonts w:ascii="Times New Roman" w:eastAsia="Arial Narrow" w:hAnsi="Times New Roman" w:cs="Times New Roman"/>
          <w:sz w:val="20"/>
          <w:szCs w:val="20"/>
        </w:rPr>
      </w:pPr>
      <w:r w:rsidRPr="00C01513">
        <w:rPr>
          <w:rFonts w:ascii="Times New Roman" w:hAnsi="Times New Roman" w:cs="Times New Roman"/>
          <w:sz w:val="20"/>
          <w:szCs w:val="20"/>
        </w:rPr>
        <w:t>He is the inaugural chair of the Department of EOH of Kuwait University Faculty of Public Health since January of 2016</w:t>
      </w:r>
      <w:r w:rsidR="00C01513" w:rsidRPr="00C01513">
        <w:rPr>
          <w:rFonts w:ascii="Times New Roman" w:hAnsi="Times New Roman" w:cs="Times New Roman"/>
          <w:sz w:val="20"/>
          <w:szCs w:val="20"/>
        </w:rPr>
        <w:t xml:space="preserve"> and Director of the MPH program</w:t>
      </w:r>
      <w:r w:rsidRPr="00C01513">
        <w:rPr>
          <w:rFonts w:ascii="Times New Roman" w:hAnsi="Times New Roman" w:cs="Times New Roman"/>
          <w:sz w:val="20"/>
          <w:szCs w:val="20"/>
        </w:rPr>
        <w:t xml:space="preserve">. Previous faculty positions were held for 4 years at National University of Rwanda Faculty of Medicine and for 20 years at Florida International University, in USA where he was the founder of their EOH Department. Also, he is online professor and course director at the Medical College of Wisconsin, Milwaukee, WI, USA (for the last 7 years). His research interests focus on </w:t>
      </w:r>
      <w:r w:rsidRPr="00C01513">
        <w:rPr>
          <w:rFonts w:ascii="Times New Roman" w:eastAsia="Apple LiSung Light" w:hAnsi="Times New Roman" w:cs="Times New Roman"/>
          <w:sz w:val="20"/>
          <w:szCs w:val="20"/>
        </w:rPr>
        <w:t xml:space="preserve">the </w:t>
      </w:r>
      <w:r w:rsidRPr="00C01513">
        <w:rPr>
          <w:rFonts w:ascii="Times New Roman" w:eastAsia="Apple LiSung Light" w:hAnsi="Times New Roman" w:cs="Times New Roman"/>
          <w:i/>
          <w:iCs/>
          <w:sz w:val="20"/>
          <w:szCs w:val="20"/>
        </w:rPr>
        <w:t>role of EOH exposures on ill-health (with a focus on NCDs – Non-Communicable Diseases) and prevention/control of these exposures</w:t>
      </w:r>
      <w:r w:rsidRPr="00C01513">
        <w:rPr>
          <w:rFonts w:ascii="Times New Roman" w:eastAsia="Apple LiSung Light" w:hAnsi="Times New Roman" w:cs="Times New Roman"/>
          <w:sz w:val="20"/>
          <w:szCs w:val="20"/>
        </w:rPr>
        <w:t xml:space="preserve"> for holistic health and occupational safety and health (OSH) issues as related to COVID-19 and other pandemics. </w:t>
      </w:r>
    </w:p>
    <w:p w14:paraId="6D71402D" w14:textId="14AD8C02" w:rsidR="00202772" w:rsidRPr="00C01513" w:rsidRDefault="00202772" w:rsidP="00202772">
      <w:pPr>
        <w:rPr>
          <w:rFonts w:ascii="Times New Roman" w:hAnsi="Times New Roman" w:cs="Times New Roman"/>
          <w:sz w:val="21"/>
          <w:szCs w:val="21"/>
        </w:rPr>
      </w:pPr>
      <w:r w:rsidRPr="00C01513">
        <w:rPr>
          <w:rFonts w:ascii="Times New Roman" w:hAnsi="Times New Roman" w:cs="Times New Roman"/>
          <w:sz w:val="20"/>
          <w:szCs w:val="20"/>
        </w:rPr>
        <w:t xml:space="preserve">He served in the capacity of advisor for CDC (Centers for Disease Control and Prevention) (BSC =Board of Scientific Counselors) and United States Environmental Protection (USEPA) CHPAC (Advisory Committee on Health Protection of Children). </w:t>
      </w:r>
    </w:p>
    <w:p w14:paraId="127BD60B" w14:textId="0D042D74" w:rsidR="00202772"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Full Name</w:t>
      </w:r>
      <w:r>
        <w:rPr>
          <w:rFonts w:ascii="Times New Roman" w:hAnsi="Times New Roman" w:cs="Times New Roman"/>
          <w:sz w:val="20"/>
          <w:szCs w:val="20"/>
        </w:rPr>
        <w:t>: Janvier Gasana</w:t>
      </w:r>
    </w:p>
    <w:p w14:paraId="74507B80" w14:textId="16026B68" w:rsidR="007B5055"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Personal Email</w:t>
      </w:r>
      <w:r>
        <w:rPr>
          <w:rFonts w:ascii="Times New Roman" w:hAnsi="Times New Roman" w:cs="Times New Roman"/>
          <w:sz w:val="20"/>
          <w:szCs w:val="20"/>
        </w:rPr>
        <w:t xml:space="preserve">: </w:t>
      </w:r>
      <w:hyperlink r:id="rId5" w:history="1">
        <w:r w:rsidRPr="00F7466C">
          <w:rPr>
            <w:rStyle w:val="Hyperlink"/>
            <w:rFonts w:ascii="Times New Roman" w:hAnsi="Times New Roman" w:cs="Times New Roman"/>
            <w:sz w:val="20"/>
            <w:szCs w:val="20"/>
          </w:rPr>
          <w:t>Janvier.Gasana@gmail.com</w:t>
        </w:r>
      </w:hyperlink>
    </w:p>
    <w:p w14:paraId="7875457C" w14:textId="4E5FF6D5" w:rsidR="007B5055"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Mobile Number</w:t>
      </w:r>
      <w:r>
        <w:rPr>
          <w:rFonts w:ascii="Times New Roman" w:hAnsi="Times New Roman" w:cs="Times New Roman"/>
          <w:sz w:val="20"/>
          <w:szCs w:val="20"/>
        </w:rPr>
        <w:t>: +1 954 608 8223</w:t>
      </w:r>
    </w:p>
    <w:p w14:paraId="528D1C79" w14:textId="3E8CD65E" w:rsidR="007B5055"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Category</w:t>
      </w:r>
      <w:r>
        <w:rPr>
          <w:rFonts w:ascii="Times New Roman" w:hAnsi="Times New Roman" w:cs="Times New Roman"/>
          <w:sz w:val="20"/>
          <w:szCs w:val="20"/>
        </w:rPr>
        <w:t>: Oral Presentation</w:t>
      </w:r>
    </w:p>
    <w:p w14:paraId="2BDE01F5" w14:textId="4F443BC8" w:rsidR="00202772"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Date of Birth</w:t>
      </w:r>
      <w:r>
        <w:rPr>
          <w:rFonts w:ascii="Times New Roman" w:hAnsi="Times New Roman" w:cs="Times New Roman"/>
          <w:sz w:val="20"/>
          <w:szCs w:val="20"/>
        </w:rPr>
        <w:t>: 07 June 1956</w:t>
      </w:r>
    </w:p>
    <w:p w14:paraId="07B64565" w14:textId="50D02553" w:rsidR="007B5055"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Postal Code</w:t>
      </w:r>
      <w:r>
        <w:rPr>
          <w:rFonts w:ascii="Times New Roman" w:hAnsi="Times New Roman" w:cs="Times New Roman"/>
          <w:sz w:val="20"/>
          <w:szCs w:val="20"/>
        </w:rPr>
        <w:t xml:space="preserve">: Faculty of Public Health, Kuwait University, </w:t>
      </w:r>
      <w:proofErr w:type="spellStart"/>
      <w:r>
        <w:rPr>
          <w:rFonts w:ascii="Times New Roman" w:hAnsi="Times New Roman" w:cs="Times New Roman"/>
          <w:sz w:val="20"/>
          <w:szCs w:val="20"/>
        </w:rPr>
        <w:t>Shadadiya</w:t>
      </w:r>
      <w:proofErr w:type="spellEnd"/>
      <w:r>
        <w:rPr>
          <w:rFonts w:ascii="Times New Roman" w:hAnsi="Times New Roman" w:cs="Times New Roman"/>
          <w:sz w:val="20"/>
          <w:szCs w:val="20"/>
        </w:rPr>
        <w:t xml:space="preserve">, Kuwait </w:t>
      </w:r>
    </w:p>
    <w:p w14:paraId="5C34CF72" w14:textId="77777777" w:rsidR="007B5055" w:rsidRPr="007B5055" w:rsidRDefault="007B5055" w:rsidP="002E76A1">
      <w:pPr>
        <w:pStyle w:val="Default"/>
        <w:rPr>
          <w:rFonts w:ascii="Times New Roman" w:hAnsi="Times New Roman" w:cs="Times New Roman"/>
          <w:b/>
          <w:bCs/>
          <w:sz w:val="20"/>
          <w:szCs w:val="20"/>
        </w:rPr>
      </w:pPr>
    </w:p>
    <w:p w14:paraId="6B80ECD5" w14:textId="6F14C5D8" w:rsidR="00202772" w:rsidRDefault="007B5055" w:rsidP="002E76A1">
      <w:pPr>
        <w:pStyle w:val="Default"/>
        <w:rPr>
          <w:rFonts w:ascii="Times New Roman" w:hAnsi="Times New Roman" w:cs="Times New Roman"/>
          <w:sz w:val="20"/>
          <w:szCs w:val="20"/>
        </w:rPr>
      </w:pPr>
      <w:r w:rsidRPr="007B5055">
        <w:rPr>
          <w:rFonts w:ascii="Times New Roman" w:hAnsi="Times New Roman" w:cs="Times New Roman"/>
          <w:b/>
          <w:bCs/>
          <w:sz w:val="20"/>
          <w:szCs w:val="20"/>
        </w:rPr>
        <w:t>Email</w:t>
      </w:r>
      <w:r>
        <w:rPr>
          <w:rFonts w:ascii="Times New Roman" w:hAnsi="Times New Roman" w:cs="Times New Roman"/>
          <w:sz w:val="20"/>
          <w:szCs w:val="20"/>
        </w:rPr>
        <w:t xml:space="preserve">: </w:t>
      </w:r>
      <w:hyperlink r:id="rId6" w:history="1">
        <w:r w:rsidRPr="00F7466C">
          <w:rPr>
            <w:rStyle w:val="Hyperlink"/>
            <w:rFonts w:ascii="Times New Roman" w:hAnsi="Times New Roman" w:cs="Times New Roman"/>
            <w:sz w:val="20"/>
            <w:szCs w:val="20"/>
          </w:rPr>
          <w:t>Janvier.Gasana@ku.edu.kw</w:t>
        </w:r>
      </w:hyperlink>
    </w:p>
    <w:p w14:paraId="0248E679" w14:textId="77777777" w:rsidR="007B5055" w:rsidRDefault="007B5055" w:rsidP="002E76A1">
      <w:pPr>
        <w:pStyle w:val="Default"/>
        <w:rPr>
          <w:rFonts w:ascii="Times New Roman" w:hAnsi="Times New Roman" w:cs="Times New Roman"/>
          <w:sz w:val="20"/>
          <w:szCs w:val="20"/>
        </w:rPr>
      </w:pPr>
    </w:p>
    <w:p w14:paraId="4DBAE8AC" w14:textId="167CE5DB" w:rsidR="00202772" w:rsidRDefault="00202772" w:rsidP="002E76A1">
      <w:pPr>
        <w:pStyle w:val="Default"/>
        <w:rPr>
          <w:rFonts w:ascii="Times New Roman" w:hAnsi="Times New Roman" w:cs="Times New Roman"/>
          <w:sz w:val="20"/>
          <w:szCs w:val="20"/>
        </w:rPr>
      </w:pPr>
    </w:p>
    <w:p w14:paraId="508AAE17" w14:textId="734596A6" w:rsidR="00202772" w:rsidRDefault="00202772" w:rsidP="002E76A1">
      <w:pPr>
        <w:pStyle w:val="Default"/>
        <w:rPr>
          <w:rFonts w:ascii="Times New Roman" w:hAnsi="Times New Roman" w:cs="Times New Roman"/>
          <w:sz w:val="20"/>
          <w:szCs w:val="20"/>
        </w:rPr>
      </w:pPr>
    </w:p>
    <w:p w14:paraId="4FB14688" w14:textId="5EEB9C5B" w:rsidR="00202772" w:rsidRDefault="00202772" w:rsidP="002E76A1">
      <w:pPr>
        <w:pStyle w:val="Default"/>
        <w:rPr>
          <w:rFonts w:ascii="Times New Roman" w:hAnsi="Times New Roman" w:cs="Times New Roman"/>
          <w:sz w:val="20"/>
          <w:szCs w:val="20"/>
        </w:rPr>
      </w:pPr>
    </w:p>
    <w:p w14:paraId="0FDA3DCE" w14:textId="4281CD25" w:rsidR="00202772" w:rsidRDefault="00202772" w:rsidP="002E76A1">
      <w:pPr>
        <w:pStyle w:val="Default"/>
        <w:rPr>
          <w:rFonts w:ascii="Times New Roman" w:hAnsi="Times New Roman" w:cs="Times New Roman"/>
          <w:sz w:val="20"/>
          <w:szCs w:val="20"/>
        </w:rPr>
      </w:pPr>
    </w:p>
    <w:p w14:paraId="08A7DEF5" w14:textId="2B2120AA" w:rsidR="00202772" w:rsidRDefault="00202772" w:rsidP="002E76A1">
      <w:pPr>
        <w:pStyle w:val="Default"/>
        <w:rPr>
          <w:rFonts w:ascii="Times New Roman" w:hAnsi="Times New Roman" w:cs="Times New Roman"/>
          <w:sz w:val="20"/>
          <w:szCs w:val="20"/>
        </w:rPr>
      </w:pPr>
    </w:p>
    <w:p w14:paraId="30EEF46C" w14:textId="5A23A4D4" w:rsidR="00202772" w:rsidRDefault="00202772" w:rsidP="002E76A1">
      <w:pPr>
        <w:pStyle w:val="Default"/>
        <w:rPr>
          <w:rFonts w:ascii="Times New Roman" w:hAnsi="Times New Roman" w:cs="Times New Roman"/>
          <w:sz w:val="20"/>
          <w:szCs w:val="20"/>
        </w:rPr>
      </w:pPr>
    </w:p>
    <w:p w14:paraId="247751CD" w14:textId="1089F7D2" w:rsidR="00202772" w:rsidRDefault="00202772" w:rsidP="002E76A1">
      <w:pPr>
        <w:pStyle w:val="Default"/>
        <w:rPr>
          <w:rFonts w:ascii="Times New Roman" w:hAnsi="Times New Roman" w:cs="Times New Roman"/>
          <w:sz w:val="20"/>
          <w:szCs w:val="20"/>
        </w:rPr>
      </w:pPr>
    </w:p>
    <w:p w14:paraId="17F4FEAB" w14:textId="2CDAB59F" w:rsidR="00202772" w:rsidRDefault="00202772" w:rsidP="002E76A1">
      <w:pPr>
        <w:pStyle w:val="Default"/>
        <w:rPr>
          <w:rFonts w:ascii="Times New Roman" w:hAnsi="Times New Roman" w:cs="Times New Roman"/>
          <w:sz w:val="20"/>
          <w:szCs w:val="20"/>
        </w:rPr>
      </w:pPr>
    </w:p>
    <w:p w14:paraId="5D7663E2" w14:textId="21E2CE1D" w:rsidR="00202772" w:rsidRDefault="00202772" w:rsidP="002E76A1">
      <w:pPr>
        <w:pStyle w:val="Default"/>
        <w:rPr>
          <w:rFonts w:ascii="Times New Roman" w:hAnsi="Times New Roman" w:cs="Times New Roman"/>
          <w:sz w:val="20"/>
          <w:szCs w:val="20"/>
        </w:rPr>
      </w:pPr>
    </w:p>
    <w:p w14:paraId="1509EF6D" w14:textId="3932E79D" w:rsidR="00202772" w:rsidRDefault="00202772" w:rsidP="002E76A1">
      <w:pPr>
        <w:pStyle w:val="Default"/>
        <w:rPr>
          <w:rFonts w:ascii="Times New Roman" w:hAnsi="Times New Roman" w:cs="Times New Roman"/>
          <w:sz w:val="20"/>
          <w:szCs w:val="20"/>
        </w:rPr>
      </w:pPr>
    </w:p>
    <w:p w14:paraId="70EC42A8" w14:textId="32C611F4" w:rsidR="00202772" w:rsidRDefault="00202772" w:rsidP="002E76A1">
      <w:pPr>
        <w:pStyle w:val="Default"/>
        <w:rPr>
          <w:rFonts w:ascii="Times New Roman" w:hAnsi="Times New Roman" w:cs="Times New Roman"/>
          <w:sz w:val="20"/>
          <w:szCs w:val="20"/>
        </w:rPr>
      </w:pPr>
    </w:p>
    <w:p w14:paraId="73AB9F45" w14:textId="1A0A0DE8" w:rsidR="00202772" w:rsidRDefault="00202772" w:rsidP="002E76A1">
      <w:pPr>
        <w:pStyle w:val="Default"/>
        <w:rPr>
          <w:rFonts w:ascii="Times New Roman" w:hAnsi="Times New Roman" w:cs="Times New Roman"/>
          <w:sz w:val="20"/>
          <w:szCs w:val="20"/>
        </w:rPr>
      </w:pPr>
    </w:p>
    <w:p w14:paraId="0EC4503B" w14:textId="1C469DD6" w:rsidR="00202772" w:rsidRDefault="00202772" w:rsidP="002E76A1">
      <w:pPr>
        <w:pStyle w:val="Default"/>
        <w:rPr>
          <w:rFonts w:ascii="Times New Roman" w:hAnsi="Times New Roman" w:cs="Times New Roman"/>
          <w:sz w:val="20"/>
          <w:szCs w:val="20"/>
        </w:rPr>
      </w:pPr>
    </w:p>
    <w:p w14:paraId="5C21C945" w14:textId="1733548E" w:rsidR="00202772" w:rsidRDefault="00202772" w:rsidP="002E76A1">
      <w:pPr>
        <w:pStyle w:val="Default"/>
        <w:rPr>
          <w:rFonts w:ascii="Times New Roman" w:hAnsi="Times New Roman" w:cs="Times New Roman"/>
          <w:sz w:val="20"/>
          <w:szCs w:val="20"/>
        </w:rPr>
      </w:pPr>
    </w:p>
    <w:p w14:paraId="273F8210" w14:textId="4A6D5550" w:rsidR="00202772" w:rsidRDefault="00202772" w:rsidP="002E76A1">
      <w:pPr>
        <w:pStyle w:val="Default"/>
        <w:rPr>
          <w:rFonts w:ascii="Times New Roman" w:hAnsi="Times New Roman" w:cs="Times New Roman"/>
          <w:sz w:val="20"/>
          <w:szCs w:val="20"/>
        </w:rPr>
      </w:pPr>
    </w:p>
    <w:p w14:paraId="5F6EAC10" w14:textId="33CBBF06" w:rsidR="00202772" w:rsidRDefault="00202772" w:rsidP="002E76A1">
      <w:pPr>
        <w:pStyle w:val="Default"/>
        <w:rPr>
          <w:rFonts w:ascii="Times New Roman" w:hAnsi="Times New Roman" w:cs="Times New Roman"/>
          <w:sz w:val="20"/>
          <w:szCs w:val="20"/>
        </w:rPr>
      </w:pPr>
    </w:p>
    <w:p w14:paraId="2A6C2186" w14:textId="114ECB14" w:rsidR="00202772" w:rsidRDefault="00202772" w:rsidP="002E76A1">
      <w:pPr>
        <w:pStyle w:val="Default"/>
        <w:rPr>
          <w:rFonts w:ascii="Times New Roman" w:hAnsi="Times New Roman" w:cs="Times New Roman"/>
          <w:sz w:val="20"/>
          <w:szCs w:val="20"/>
        </w:rPr>
      </w:pPr>
    </w:p>
    <w:p w14:paraId="16D176FD" w14:textId="7CCE8EA4" w:rsidR="00202772" w:rsidRDefault="00202772" w:rsidP="002E76A1">
      <w:pPr>
        <w:pStyle w:val="Default"/>
        <w:rPr>
          <w:rFonts w:ascii="Times New Roman" w:hAnsi="Times New Roman" w:cs="Times New Roman"/>
          <w:sz w:val="20"/>
          <w:szCs w:val="20"/>
        </w:rPr>
      </w:pPr>
    </w:p>
    <w:p w14:paraId="1B431567" w14:textId="7798D294" w:rsidR="00202772" w:rsidRDefault="00202772" w:rsidP="002E76A1">
      <w:pPr>
        <w:pStyle w:val="Default"/>
        <w:rPr>
          <w:rFonts w:ascii="Times New Roman" w:hAnsi="Times New Roman" w:cs="Times New Roman"/>
          <w:sz w:val="20"/>
          <w:szCs w:val="20"/>
        </w:rPr>
      </w:pPr>
    </w:p>
    <w:p w14:paraId="3CD36084" w14:textId="142A7F66" w:rsidR="00202772" w:rsidRDefault="00202772" w:rsidP="002E76A1">
      <w:pPr>
        <w:pStyle w:val="Default"/>
        <w:rPr>
          <w:rFonts w:ascii="Times New Roman" w:hAnsi="Times New Roman" w:cs="Times New Roman"/>
          <w:sz w:val="20"/>
          <w:szCs w:val="20"/>
        </w:rPr>
      </w:pPr>
    </w:p>
    <w:p w14:paraId="3D661E8F" w14:textId="11AF17C3" w:rsidR="00202772" w:rsidRDefault="00202772" w:rsidP="002E76A1">
      <w:pPr>
        <w:pStyle w:val="Default"/>
        <w:rPr>
          <w:rFonts w:ascii="Times New Roman" w:hAnsi="Times New Roman" w:cs="Times New Roman"/>
          <w:sz w:val="20"/>
          <w:szCs w:val="20"/>
        </w:rPr>
      </w:pPr>
    </w:p>
    <w:p w14:paraId="052F5615" w14:textId="040606A0" w:rsidR="00202772" w:rsidRDefault="00202772" w:rsidP="002E76A1">
      <w:pPr>
        <w:pStyle w:val="Default"/>
        <w:rPr>
          <w:rFonts w:ascii="Times New Roman" w:hAnsi="Times New Roman" w:cs="Times New Roman"/>
          <w:sz w:val="20"/>
          <w:szCs w:val="20"/>
        </w:rPr>
      </w:pPr>
    </w:p>
    <w:p w14:paraId="7638D4EE" w14:textId="7D4DA020" w:rsidR="00202772" w:rsidRDefault="00202772" w:rsidP="002E76A1">
      <w:pPr>
        <w:pStyle w:val="Default"/>
        <w:rPr>
          <w:rFonts w:ascii="Times New Roman" w:hAnsi="Times New Roman" w:cs="Times New Roman"/>
          <w:sz w:val="20"/>
          <w:szCs w:val="20"/>
        </w:rPr>
      </w:pPr>
    </w:p>
    <w:p w14:paraId="2604DA99" w14:textId="2342D382" w:rsidR="00202772" w:rsidRDefault="00202772" w:rsidP="002E76A1">
      <w:pPr>
        <w:pStyle w:val="Default"/>
        <w:rPr>
          <w:rFonts w:ascii="Times New Roman" w:hAnsi="Times New Roman" w:cs="Times New Roman"/>
          <w:sz w:val="20"/>
          <w:szCs w:val="20"/>
        </w:rPr>
      </w:pPr>
    </w:p>
    <w:p w14:paraId="55B8F758" w14:textId="33F5D1FF" w:rsidR="00202772" w:rsidRDefault="00202772" w:rsidP="002E76A1">
      <w:pPr>
        <w:pStyle w:val="Default"/>
        <w:rPr>
          <w:rFonts w:ascii="Times New Roman" w:hAnsi="Times New Roman" w:cs="Times New Roman"/>
          <w:sz w:val="20"/>
          <w:szCs w:val="20"/>
        </w:rPr>
      </w:pPr>
    </w:p>
    <w:p w14:paraId="7885F41B" w14:textId="45F2B328" w:rsidR="00202772" w:rsidRDefault="00202772" w:rsidP="002E76A1">
      <w:pPr>
        <w:pStyle w:val="Default"/>
        <w:rPr>
          <w:rFonts w:ascii="Times New Roman" w:hAnsi="Times New Roman" w:cs="Times New Roman"/>
          <w:sz w:val="20"/>
          <w:szCs w:val="20"/>
        </w:rPr>
      </w:pPr>
    </w:p>
    <w:p w14:paraId="0ACFEF69" w14:textId="66203581" w:rsidR="00202772" w:rsidRDefault="00202772" w:rsidP="002E76A1">
      <w:pPr>
        <w:pStyle w:val="Default"/>
        <w:rPr>
          <w:rFonts w:ascii="Times New Roman" w:hAnsi="Times New Roman" w:cs="Times New Roman"/>
          <w:sz w:val="20"/>
          <w:szCs w:val="20"/>
        </w:rPr>
      </w:pPr>
    </w:p>
    <w:p w14:paraId="7CB19610" w14:textId="43D6DBD9" w:rsidR="00202772" w:rsidRDefault="00202772" w:rsidP="002E76A1">
      <w:pPr>
        <w:pStyle w:val="Default"/>
        <w:rPr>
          <w:rFonts w:ascii="Times New Roman" w:hAnsi="Times New Roman" w:cs="Times New Roman"/>
          <w:sz w:val="20"/>
          <w:szCs w:val="20"/>
        </w:rPr>
      </w:pPr>
    </w:p>
    <w:p w14:paraId="24BCED60" w14:textId="7EEB31AC" w:rsidR="00202772" w:rsidRDefault="00202772" w:rsidP="002E76A1">
      <w:pPr>
        <w:pStyle w:val="Default"/>
        <w:rPr>
          <w:rFonts w:ascii="Times New Roman" w:hAnsi="Times New Roman" w:cs="Times New Roman"/>
          <w:sz w:val="20"/>
          <w:szCs w:val="20"/>
        </w:rPr>
      </w:pPr>
    </w:p>
    <w:p w14:paraId="1FDD7D5C" w14:textId="0F1EFF3A" w:rsidR="00202772" w:rsidRDefault="00202772" w:rsidP="002E76A1">
      <w:pPr>
        <w:pStyle w:val="Default"/>
        <w:rPr>
          <w:rFonts w:ascii="Times New Roman" w:hAnsi="Times New Roman" w:cs="Times New Roman"/>
          <w:sz w:val="20"/>
          <w:szCs w:val="20"/>
        </w:rPr>
      </w:pPr>
    </w:p>
    <w:p w14:paraId="33320E84" w14:textId="2263AB82" w:rsidR="00202772" w:rsidRDefault="00202772" w:rsidP="002E76A1">
      <w:pPr>
        <w:pStyle w:val="Default"/>
        <w:rPr>
          <w:rFonts w:ascii="Times New Roman" w:hAnsi="Times New Roman" w:cs="Times New Roman"/>
          <w:sz w:val="20"/>
          <w:szCs w:val="20"/>
        </w:rPr>
      </w:pPr>
    </w:p>
    <w:p w14:paraId="64B74DA0" w14:textId="6729E431" w:rsidR="00202772" w:rsidRDefault="00202772" w:rsidP="002E76A1">
      <w:pPr>
        <w:pStyle w:val="Default"/>
        <w:rPr>
          <w:rFonts w:ascii="Times New Roman" w:hAnsi="Times New Roman" w:cs="Times New Roman"/>
          <w:sz w:val="20"/>
          <w:szCs w:val="20"/>
        </w:rPr>
      </w:pPr>
    </w:p>
    <w:p w14:paraId="4D240950" w14:textId="7A860FE9" w:rsidR="00202772" w:rsidRDefault="00202772" w:rsidP="002E76A1">
      <w:pPr>
        <w:pStyle w:val="Default"/>
        <w:rPr>
          <w:rFonts w:ascii="Times New Roman" w:hAnsi="Times New Roman" w:cs="Times New Roman"/>
          <w:sz w:val="20"/>
          <w:szCs w:val="20"/>
        </w:rPr>
      </w:pPr>
    </w:p>
    <w:p w14:paraId="041D5349" w14:textId="77777777" w:rsidR="00202772" w:rsidRPr="00EA0672" w:rsidRDefault="00202772" w:rsidP="002E76A1">
      <w:pPr>
        <w:pStyle w:val="Default"/>
        <w:rPr>
          <w:rFonts w:ascii="Times New Roman" w:hAnsi="Times New Roman" w:cs="Times New Roman"/>
          <w:sz w:val="20"/>
          <w:szCs w:val="20"/>
        </w:rPr>
      </w:pPr>
    </w:p>
    <w:sectPr w:rsidR="00202772" w:rsidRPr="00EA0672" w:rsidSect="00C1034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haris SIL">
    <w:altName w:val="Charis SIL"/>
    <w:panose1 w:val="020B0604020202020204"/>
    <w:charset w:val="00"/>
    <w:family w:val="swiss"/>
    <w:notTrueType/>
    <w:pitch w:val="default"/>
    <w:sig w:usb0="00000003" w:usb1="00000000" w:usb2="00000000" w:usb3="00000000" w:csb0="00000001" w:csb1="00000000"/>
  </w:font>
  <w:font w:name="TimesNewRomanPSMT">
    <w:altName w:val="Yu Gothic"/>
    <w:panose1 w:val="020B0604020202020204"/>
    <w:charset w:val="80"/>
    <w:family w:val="auto"/>
    <w:notTrueType/>
    <w:pitch w:val="default"/>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Apple LiSung Light">
    <w:panose1 w:val="020B0604020202020204"/>
    <w:charset w:val="88"/>
    <w:family w:val="roman"/>
    <w:pitch w:val="variable"/>
    <w:sig w:usb0="800000E3" w:usb1="38C97878" w:usb2="00000016"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8339B6"/>
    <w:multiLevelType w:val="hybridMultilevel"/>
    <w:tmpl w:val="7B6A2C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AA970D6"/>
    <w:multiLevelType w:val="hybridMultilevel"/>
    <w:tmpl w:val="ACFCC3EA"/>
    <w:lvl w:ilvl="0" w:tplc="DDD2774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43"/>
    <w:rsid w:val="0000119D"/>
    <w:rsid w:val="00115A73"/>
    <w:rsid w:val="0018390C"/>
    <w:rsid w:val="00194F44"/>
    <w:rsid w:val="00202772"/>
    <w:rsid w:val="002E319D"/>
    <w:rsid w:val="002E76A1"/>
    <w:rsid w:val="00445F9E"/>
    <w:rsid w:val="00526ACB"/>
    <w:rsid w:val="0054218D"/>
    <w:rsid w:val="00642FF1"/>
    <w:rsid w:val="007608CF"/>
    <w:rsid w:val="007B3C8A"/>
    <w:rsid w:val="007B5055"/>
    <w:rsid w:val="007C21EF"/>
    <w:rsid w:val="008848DF"/>
    <w:rsid w:val="00A148FC"/>
    <w:rsid w:val="00A67343"/>
    <w:rsid w:val="00BE2E2B"/>
    <w:rsid w:val="00C01513"/>
    <w:rsid w:val="00C10341"/>
    <w:rsid w:val="00CB3E70"/>
    <w:rsid w:val="00D401C3"/>
    <w:rsid w:val="00E2289E"/>
    <w:rsid w:val="00EA0672"/>
    <w:rsid w:val="00EE3759"/>
    <w:rsid w:val="00F54EBA"/>
    <w:rsid w:val="00FA77E3"/>
    <w:rsid w:val="00FF15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0176"/>
  <w15:chartTrackingRefBased/>
  <w15:docId w15:val="{94345BB5-C0F7-463B-81D5-BA7A0FD1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21EF"/>
    <w:pPr>
      <w:autoSpaceDE w:val="0"/>
      <w:autoSpaceDN w:val="0"/>
      <w:adjustRightInd w:val="0"/>
      <w:spacing w:after="0" w:line="240" w:lineRule="auto"/>
    </w:pPr>
    <w:rPr>
      <w:rFonts w:ascii="Charis SIL" w:hAnsi="Charis SIL" w:cs="Charis SIL"/>
      <w:color w:val="000000"/>
      <w:sz w:val="24"/>
      <w:szCs w:val="24"/>
    </w:rPr>
  </w:style>
  <w:style w:type="paragraph" w:styleId="NormalWeb">
    <w:name w:val="Normal (Web)"/>
    <w:basedOn w:val="Normal"/>
    <w:uiPriority w:val="99"/>
    <w:semiHidden/>
    <w:unhideWhenUsed/>
    <w:rsid w:val="00EA06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5055"/>
    <w:rPr>
      <w:color w:val="0563C1" w:themeColor="hyperlink"/>
      <w:u w:val="single"/>
    </w:rPr>
  </w:style>
  <w:style w:type="character" w:styleId="UnresolvedMention">
    <w:name w:val="Unresolved Mention"/>
    <w:basedOn w:val="DefaultParagraphFont"/>
    <w:uiPriority w:val="99"/>
    <w:semiHidden/>
    <w:unhideWhenUsed/>
    <w:rsid w:val="007B5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90744">
      <w:bodyDiv w:val="1"/>
      <w:marLeft w:val="0"/>
      <w:marRight w:val="0"/>
      <w:marTop w:val="0"/>
      <w:marBottom w:val="0"/>
      <w:divBdr>
        <w:top w:val="none" w:sz="0" w:space="0" w:color="auto"/>
        <w:left w:val="none" w:sz="0" w:space="0" w:color="auto"/>
        <w:bottom w:val="none" w:sz="0" w:space="0" w:color="auto"/>
        <w:right w:val="none" w:sz="0" w:space="0" w:color="auto"/>
      </w:divBdr>
      <w:divsChild>
        <w:div w:id="1400788776">
          <w:marLeft w:val="0"/>
          <w:marRight w:val="0"/>
          <w:marTop w:val="0"/>
          <w:marBottom w:val="0"/>
          <w:divBdr>
            <w:top w:val="none" w:sz="0" w:space="0" w:color="auto"/>
            <w:left w:val="none" w:sz="0" w:space="0" w:color="auto"/>
            <w:bottom w:val="none" w:sz="0" w:space="0" w:color="auto"/>
            <w:right w:val="none" w:sz="0" w:space="0" w:color="auto"/>
          </w:divBdr>
          <w:divsChild>
            <w:div w:id="1024600689">
              <w:marLeft w:val="0"/>
              <w:marRight w:val="0"/>
              <w:marTop w:val="0"/>
              <w:marBottom w:val="0"/>
              <w:divBdr>
                <w:top w:val="none" w:sz="0" w:space="0" w:color="auto"/>
                <w:left w:val="none" w:sz="0" w:space="0" w:color="auto"/>
                <w:bottom w:val="none" w:sz="0" w:space="0" w:color="auto"/>
                <w:right w:val="none" w:sz="0" w:space="0" w:color="auto"/>
              </w:divBdr>
              <w:divsChild>
                <w:div w:id="50895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8937">
      <w:bodyDiv w:val="1"/>
      <w:marLeft w:val="0"/>
      <w:marRight w:val="0"/>
      <w:marTop w:val="0"/>
      <w:marBottom w:val="0"/>
      <w:divBdr>
        <w:top w:val="none" w:sz="0" w:space="0" w:color="auto"/>
        <w:left w:val="none" w:sz="0" w:space="0" w:color="auto"/>
        <w:bottom w:val="none" w:sz="0" w:space="0" w:color="auto"/>
        <w:right w:val="none" w:sz="0" w:space="0" w:color="auto"/>
      </w:divBdr>
      <w:divsChild>
        <w:div w:id="1228418181">
          <w:marLeft w:val="0"/>
          <w:marRight w:val="0"/>
          <w:marTop w:val="0"/>
          <w:marBottom w:val="0"/>
          <w:divBdr>
            <w:top w:val="none" w:sz="0" w:space="0" w:color="auto"/>
            <w:left w:val="none" w:sz="0" w:space="0" w:color="auto"/>
            <w:bottom w:val="none" w:sz="0" w:space="0" w:color="auto"/>
            <w:right w:val="none" w:sz="0" w:space="0" w:color="auto"/>
          </w:divBdr>
          <w:divsChild>
            <w:div w:id="1096905534">
              <w:marLeft w:val="0"/>
              <w:marRight w:val="0"/>
              <w:marTop w:val="0"/>
              <w:marBottom w:val="0"/>
              <w:divBdr>
                <w:top w:val="none" w:sz="0" w:space="0" w:color="auto"/>
                <w:left w:val="none" w:sz="0" w:space="0" w:color="auto"/>
                <w:bottom w:val="none" w:sz="0" w:space="0" w:color="auto"/>
                <w:right w:val="none" w:sz="0" w:space="0" w:color="auto"/>
              </w:divBdr>
              <w:divsChild>
                <w:div w:id="4954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nvier.Gasana@ku.edu.kw" TargetMode="External"/><Relationship Id="rId5" Type="http://schemas.openxmlformats.org/officeDocument/2006/relationships/hyperlink" Target="mailto:Janvier.Gasan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Janvier Gasana</dc:creator>
  <cp:keywords/>
  <dc:description/>
  <cp:lastModifiedBy>Janvier Gasana</cp:lastModifiedBy>
  <cp:revision>11</cp:revision>
  <dcterms:created xsi:type="dcterms:W3CDTF">2021-12-16T09:03:00Z</dcterms:created>
  <dcterms:modified xsi:type="dcterms:W3CDTF">2021-12-16T21:24:00Z</dcterms:modified>
</cp:coreProperties>
</file>